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5FDC" w14:textId="75C60688" w:rsidR="009E0D03" w:rsidRPr="00A31BB2" w:rsidRDefault="009E0D03" w:rsidP="00C97BB9">
      <w:pPr>
        <w:spacing w:after="0" w:line="312" w:lineRule="auto"/>
        <w:jc w:val="right"/>
        <w:rPr>
          <w:rFonts w:ascii="Bookman Old Style" w:hAnsi="Bookman Old Style" w:cstheme="minorHAnsi"/>
          <w:b/>
        </w:rPr>
      </w:pPr>
      <w:r w:rsidRPr="00A31BB2">
        <w:rPr>
          <w:rFonts w:ascii="Bookman Old Style" w:hAnsi="Bookman Old Style" w:cstheme="minorHAnsi"/>
          <w:b/>
        </w:rPr>
        <w:t xml:space="preserve">Załącznik nr </w:t>
      </w:r>
      <w:r w:rsidR="00684726" w:rsidRPr="00A31BB2">
        <w:rPr>
          <w:rFonts w:ascii="Bookman Old Style" w:hAnsi="Bookman Old Style" w:cstheme="minorHAnsi"/>
          <w:b/>
        </w:rPr>
        <w:t>3</w:t>
      </w:r>
    </w:p>
    <w:p w14:paraId="20DD1F7F" w14:textId="77777777" w:rsidR="00C97BB9" w:rsidRPr="00A31BB2" w:rsidRDefault="00C97BB9" w:rsidP="00C97BB9">
      <w:pPr>
        <w:spacing w:after="0" w:line="312" w:lineRule="auto"/>
        <w:jc w:val="center"/>
        <w:rPr>
          <w:rFonts w:ascii="Bookman Old Style" w:hAnsi="Bookman Old Style" w:cstheme="minorHAnsi"/>
          <w:b/>
        </w:rPr>
      </w:pPr>
    </w:p>
    <w:p w14:paraId="4A285B48" w14:textId="77777777" w:rsidR="009E0D03" w:rsidRPr="00A31BB2" w:rsidRDefault="009E0D03" w:rsidP="00C97BB9">
      <w:pPr>
        <w:spacing w:after="0" w:line="312" w:lineRule="auto"/>
        <w:jc w:val="center"/>
        <w:rPr>
          <w:rFonts w:ascii="Bookman Old Style" w:hAnsi="Bookman Old Style" w:cstheme="minorHAnsi"/>
          <w:b/>
        </w:rPr>
      </w:pPr>
      <w:r w:rsidRPr="00A31BB2">
        <w:rPr>
          <w:rFonts w:ascii="Bookman Old Style" w:hAnsi="Bookman Old Style" w:cstheme="minorHAnsi"/>
          <w:b/>
        </w:rPr>
        <w:t>OPIS PRZEDMIOTU ZAMÓWIENIA</w:t>
      </w:r>
    </w:p>
    <w:p w14:paraId="727F01D6" w14:textId="77777777" w:rsidR="00D42847" w:rsidRPr="00A31BB2" w:rsidRDefault="00D42847" w:rsidP="00C97BB9">
      <w:pPr>
        <w:spacing w:after="0" w:line="312" w:lineRule="auto"/>
        <w:rPr>
          <w:rFonts w:ascii="Bookman Old Style" w:hAnsi="Bookman Old Style" w:cstheme="minorHAnsi"/>
          <w:b/>
        </w:rPr>
      </w:pPr>
    </w:p>
    <w:p w14:paraId="56D3CDF3" w14:textId="485D817B" w:rsidR="0043575B" w:rsidRPr="00A31BB2" w:rsidRDefault="0043575B" w:rsidP="00C97BB9">
      <w:pPr>
        <w:spacing w:after="0" w:line="312" w:lineRule="auto"/>
        <w:rPr>
          <w:rFonts w:ascii="Bookman Old Style" w:hAnsi="Bookman Old Style" w:cstheme="minorHAnsi"/>
          <w:b/>
        </w:rPr>
      </w:pPr>
      <w:r w:rsidRPr="00A31BB2">
        <w:rPr>
          <w:rFonts w:ascii="Bookman Old Style" w:hAnsi="Bookman Old Style" w:cstheme="minorHAnsi"/>
          <w:b/>
        </w:rPr>
        <w:t xml:space="preserve">Zakres zamówienia </w:t>
      </w:r>
      <w:r w:rsidR="00D42847" w:rsidRPr="00A31BB2">
        <w:rPr>
          <w:rFonts w:ascii="Bookman Old Style" w:hAnsi="Bookman Old Style" w:cstheme="minorHAnsi"/>
          <w:b/>
        </w:rPr>
        <w:t>obejmuje</w:t>
      </w:r>
      <w:r w:rsidRPr="00A31BB2">
        <w:rPr>
          <w:rFonts w:ascii="Bookman Old Style" w:hAnsi="Bookman Old Style" w:cstheme="minorHAnsi"/>
          <w:b/>
        </w:rPr>
        <w:t>:</w:t>
      </w:r>
    </w:p>
    <w:p w14:paraId="684AB559" w14:textId="77777777" w:rsidR="00EA148F" w:rsidRPr="00A31BB2" w:rsidRDefault="00EA148F" w:rsidP="00C97BB9">
      <w:pPr>
        <w:spacing w:after="0" w:line="312" w:lineRule="auto"/>
        <w:rPr>
          <w:rFonts w:ascii="Bookman Old Style" w:hAnsi="Bookman Old Style" w:cstheme="minorHAnsi"/>
          <w:b/>
        </w:rPr>
      </w:pPr>
      <w:r w:rsidRPr="00A31BB2">
        <w:rPr>
          <w:rFonts w:ascii="Bookman Old Style" w:hAnsi="Bookman Old Style" w:cstheme="minorHAnsi"/>
          <w:b/>
        </w:rPr>
        <w:t>System zarządzania wideo (VMS)</w:t>
      </w:r>
    </w:p>
    <w:p w14:paraId="6C5BF284"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System rejestracji</w:t>
      </w:r>
    </w:p>
    <w:p w14:paraId="1E73A0ED"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zarządzający umożliwia obsługę kamer i </w:t>
      </w:r>
      <w:proofErr w:type="spellStart"/>
      <w:r w:rsidRPr="00A31BB2">
        <w:rPr>
          <w:rFonts w:ascii="Bookman Old Style" w:hAnsi="Bookman Old Style" w:cstheme="minorHAnsi"/>
        </w:rPr>
        <w:t>enkoderów</w:t>
      </w:r>
      <w:proofErr w:type="spellEnd"/>
      <w:r w:rsidRPr="00A31BB2">
        <w:rPr>
          <w:rFonts w:ascii="Bookman Old Style" w:hAnsi="Bookman Old Style" w:cstheme="minorHAnsi"/>
        </w:rPr>
        <w:t xml:space="preserve">, realizujących funkcję rejestracji bezpośrednio przez urządzenie końcowe, w celu bezpośredniej rejestracji strumienia wideo z kamery na przestrzeni dyskowej </w:t>
      </w:r>
      <w:proofErr w:type="spellStart"/>
      <w:r w:rsidRPr="00A31BB2">
        <w:rPr>
          <w:rFonts w:ascii="Bookman Old Style" w:hAnsi="Bookman Old Style" w:cstheme="minorHAnsi"/>
        </w:rPr>
        <w:t>iSCSI</w:t>
      </w:r>
      <w:proofErr w:type="spellEnd"/>
      <w:r w:rsidRPr="00A31BB2">
        <w:rPr>
          <w:rFonts w:ascii="Bookman Old Style" w:hAnsi="Bookman Old Style" w:cstheme="minorHAnsi"/>
        </w:rPr>
        <w:t>.</w:t>
      </w:r>
    </w:p>
    <w:p w14:paraId="54F15806" w14:textId="6EFAE0A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umożliwia jednoczesne zarządzanie wieloma urządzeniami rejestrującymi</w:t>
      </w:r>
      <w:r w:rsidR="00C97BB9" w:rsidRPr="00A31BB2">
        <w:rPr>
          <w:rFonts w:ascii="Bookman Old Style" w:hAnsi="Bookman Old Style" w:cstheme="minorHAnsi"/>
        </w:rPr>
        <w:t>.</w:t>
      </w:r>
    </w:p>
    <w:p w14:paraId="49CAB34C" w14:textId="7AF7CF38"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Przestrzeń dyskowa, w obrębie dostępnej puli zapisu, będzie przypisywana w sposób dynamiczny podłączonym kamerom, </w:t>
      </w:r>
      <w:proofErr w:type="spellStart"/>
      <w:r w:rsidRPr="00A31BB2">
        <w:rPr>
          <w:rFonts w:ascii="Bookman Old Style" w:hAnsi="Bookman Old Style" w:cstheme="minorHAnsi"/>
        </w:rPr>
        <w:t>enkoderom</w:t>
      </w:r>
      <w:proofErr w:type="spellEnd"/>
      <w:r w:rsidRPr="00A31BB2">
        <w:rPr>
          <w:rFonts w:ascii="Bookman Old Style" w:hAnsi="Bookman Old Style" w:cstheme="minorHAnsi"/>
        </w:rPr>
        <w:t>, czy rejestratorom.</w:t>
      </w:r>
    </w:p>
    <w:p w14:paraId="004D51A4" w14:textId="29894A06"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W przypadku nagrywania alarmowego, buforowanie fragmentu nagrań przed wystąpieniem alarmu może odbywać się w kamerze IP</w:t>
      </w:r>
      <w:r w:rsidR="00C97BB9" w:rsidRPr="00A31BB2">
        <w:rPr>
          <w:rFonts w:ascii="Bookman Old Style" w:hAnsi="Bookman Old Style" w:cstheme="minorHAnsi"/>
        </w:rPr>
        <w:t>.</w:t>
      </w:r>
    </w:p>
    <w:p w14:paraId="3141AAB0" w14:textId="12E99CA0"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Kamery, wykorzystujące funkcję samodzielnej rejestracji na przestrzeni dyskowej, są w stanie samodzielnie rejestrować nagrania na macierzy</w:t>
      </w:r>
      <w:r w:rsidR="00C97BB9" w:rsidRPr="00A31BB2">
        <w:rPr>
          <w:rFonts w:ascii="Bookman Old Style" w:hAnsi="Bookman Old Style" w:cstheme="minorHAnsi"/>
        </w:rPr>
        <w:t>.</w:t>
      </w:r>
    </w:p>
    <w:p w14:paraId="3F3DFEED" w14:textId="77777777" w:rsidR="00EA148F" w:rsidRPr="00A31BB2" w:rsidRDefault="00EA148F" w:rsidP="00C97BB9">
      <w:pPr>
        <w:pStyle w:val="Akapitzlist"/>
        <w:spacing w:after="0" w:line="312" w:lineRule="auto"/>
        <w:ind w:left="1440"/>
        <w:rPr>
          <w:rFonts w:ascii="Bookman Old Style" w:hAnsi="Bookman Old Style" w:cstheme="minorHAnsi"/>
        </w:rPr>
      </w:pPr>
    </w:p>
    <w:p w14:paraId="48699BEB"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Skalowalność</w:t>
      </w:r>
    </w:p>
    <w:p w14:paraId="168F6DB3" w14:textId="272A74CD"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Komponenty programowe systemu zarządzania wideo mogą być uruchomione zarówno na pojedynczym komputerze, jak i na osobnych maszynach i serwerach</w:t>
      </w:r>
      <w:r w:rsidR="00C97BB9" w:rsidRPr="00A31BB2">
        <w:rPr>
          <w:rFonts w:ascii="Bookman Old Style" w:hAnsi="Bookman Old Style" w:cstheme="minorHAnsi"/>
        </w:rPr>
        <w:t>.</w:t>
      </w:r>
    </w:p>
    <w:p w14:paraId="17703203" w14:textId="22CFABAD"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Pojedynczy serwer VMS umożliwia obsługę do 2000 kamer/</w:t>
      </w:r>
      <w:proofErr w:type="spellStart"/>
      <w:r w:rsidRPr="00A31BB2">
        <w:rPr>
          <w:rFonts w:ascii="Bookman Old Style" w:hAnsi="Bookman Old Style" w:cstheme="minorHAnsi"/>
        </w:rPr>
        <w:t>enkoderów</w:t>
      </w:r>
      <w:proofErr w:type="spellEnd"/>
      <w:r w:rsidR="00C97BB9" w:rsidRPr="00A31BB2">
        <w:rPr>
          <w:rFonts w:ascii="Bookman Old Style" w:hAnsi="Bookman Old Style" w:cstheme="minorHAnsi"/>
        </w:rPr>
        <w:t>.</w:t>
      </w:r>
    </w:p>
    <w:p w14:paraId="463B6997" w14:textId="77777777" w:rsidR="00EA148F" w:rsidRPr="00A31BB2" w:rsidRDefault="00EA148F" w:rsidP="00C97BB9">
      <w:pPr>
        <w:pStyle w:val="Akapitzlist"/>
        <w:spacing w:after="0" w:line="312" w:lineRule="auto"/>
        <w:ind w:left="1440"/>
        <w:rPr>
          <w:rFonts w:ascii="Bookman Old Style" w:hAnsi="Bookman Old Style" w:cstheme="minorHAnsi"/>
        </w:rPr>
      </w:pPr>
    </w:p>
    <w:p w14:paraId="704EB126"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Niezawodność i odporność na awarie</w:t>
      </w:r>
    </w:p>
    <w:p w14:paraId="15EF0335" w14:textId="70110D31"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powinien wspierać funkcję automatycznego buforowania lokalnie w razie usterki połączenia sieciowego</w:t>
      </w:r>
      <w:r w:rsidR="00C97BB9" w:rsidRPr="00A31BB2">
        <w:rPr>
          <w:rFonts w:ascii="Bookman Old Style" w:hAnsi="Bookman Old Style" w:cstheme="minorHAnsi"/>
        </w:rPr>
        <w:t>.</w:t>
      </w:r>
    </w:p>
    <w:p w14:paraId="0D5ABA3C" w14:textId="59340610"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powinien gwarantować, że nagrania nie zostaną w żaden sposób naruszone w przypadku usterki serwera</w:t>
      </w:r>
      <w:r w:rsidR="00C97BB9" w:rsidRPr="00A31BB2">
        <w:rPr>
          <w:rFonts w:ascii="Bookman Old Style" w:hAnsi="Bookman Old Style" w:cstheme="minorHAnsi"/>
        </w:rPr>
        <w:t>.</w:t>
      </w:r>
    </w:p>
    <w:p w14:paraId="6CA74931" w14:textId="3BD977FE"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powinien umożliwiać dalszą pracę, w tym podgląd na żywo, odtwarzanie i eksportowanie nagrań, również w przypadku wyłączenia lub usterki serwera zarządzającego</w:t>
      </w:r>
      <w:r w:rsidR="00C97BB9" w:rsidRPr="00A31BB2">
        <w:rPr>
          <w:rFonts w:ascii="Bookman Old Style" w:hAnsi="Bookman Old Style" w:cstheme="minorHAnsi"/>
        </w:rPr>
        <w:t>.</w:t>
      </w:r>
    </w:p>
    <w:p w14:paraId="68AFBBE2"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Operator powinien mieć możliwość uruchomienia aplikacji klienckiej nawet, gdy serwer zarządzający jest niedostępny.</w:t>
      </w:r>
    </w:p>
    <w:p w14:paraId="38C7BA46" w14:textId="77777777" w:rsidR="00EA148F" w:rsidRPr="00A31BB2" w:rsidRDefault="00EA148F" w:rsidP="00C97BB9">
      <w:pPr>
        <w:pStyle w:val="Akapitzlist"/>
        <w:spacing w:after="0" w:line="312" w:lineRule="auto"/>
        <w:rPr>
          <w:rFonts w:ascii="Bookman Old Style" w:hAnsi="Bookman Old Style" w:cstheme="minorHAnsi"/>
        </w:rPr>
      </w:pPr>
    </w:p>
    <w:p w14:paraId="6141DBDB"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Oprogramowanie klienckie</w:t>
      </w:r>
    </w:p>
    <w:p w14:paraId="369C44E3" w14:textId="5ADF13D8"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Stacje robocze systemu zarządzania wideo umożliwiają podłączenie do 4 niezależnie konfigurowanych monitorów</w:t>
      </w:r>
      <w:r w:rsidR="00C97BB9" w:rsidRPr="00A31BB2">
        <w:rPr>
          <w:rFonts w:ascii="Bookman Old Style" w:hAnsi="Bookman Old Style" w:cstheme="minorHAnsi"/>
        </w:rPr>
        <w:t>.</w:t>
      </w:r>
    </w:p>
    <w:p w14:paraId="240B9A9F"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lastRenderedPageBreak/>
        <w:t xml:space="preserve">Aplikacja kliencka systemu zarządzania wideo udostępnia interfejs użytkownika do monitorowania i obsługi systemu. </w:t>
      </w:r>
    </w:p>
    <w:p w14:paraId="6C379DA6"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zarządzania wideo powinien obsługiwać źródła dźwięku dla podłączonych kamer IP oraz </w:t>
      </w:r>
      <w:proofErr w:type="spellStart"/>
      <w:r w:rsidRPr="00A31BB2">
        <w:rPr>
          <w:rFonts w:ascii="Bookman Old Style" w:hAnsi="Bookman Old Style" w:cstheme="minorHAnsi"/>
        </w:rPr>
        <w:t>enkoderów</w:t>
      </w:r>
      <w:proofErr w:type="spellEnd"/>
      <w:r w:rsidRPr="00A31BB2">
        <w:rPr>
          <w:rFonts w:ascii="Bookman Old Style" w:hAnsi="Bookman Old Style" w:cstheme="minorHAnsi"/>
        </w:rPr>
        <w:t xml:space="preserve">. </w:t>
      </w:r>
    </w:p>
    <w:p w14:paraId="2CA7EBFB" w14:textId="67CF2DB2"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Aplikacja kliencka systemu zarządzania wideo umożliwia wyświetlanie określonych, prekonfigurowanych scen (e-PTZ) dla kamer 360</w:t>
      </w:r>
      <w:r w:rsidRPr="00A31BB2">
        <w:rPr>
          <w:rFonts w:ascii="Times New Roman" w:hAnsi="Times New Roman" w:cs="Times New Roman"/>
        </w:rPr>
        <w:t>⁰</w:t>
      </w:r>
      <w:r w:rsidRPr="00A31BB2">
        <w:rPr>
          <w:rFonts w:ascii="Bookman Old Style" w:hAnsi="Bookman Old Style" w:cstheme="minorHAnsi"/>
        </w:rPr>
        <w:t xml:space="preserve"> lub 180</w:t>
      </w:r>
      <w:r w:rsidRPr="00A31BB2">
        <w:rPr>
          <w:rFonts w:ascii="Times New Roman" w:hAnsi="Times New Roman" w:cs="Times New Roman"/>
        </w:rPr>
        <w:t>⁰</w:t>
      </w:r>
      <w:r w:rsidRPr="00A31BB2">
        <w:rPr>
          <w:rFonts w:ascii="Bookman Old Style" w:hAnsi="Bookman Old Style" w:cstheme="minorHAnsi"/>
        </w:rPr>
        <w:t>, w</w:t>
      </w:r>
      <w:r w:rsidR="00C97BB9" w:rsidRPr="00A31BB2">
        <w:rPr>
          <w:rFonts w:ascii="Bookman Old Style" w:hAnsi="Bookman Old Style" w:cstheme="minorHAnsi"/>
        </w:rPr>
        <w:t> </w:t>
      </w:r>
      <w:r w:rsidRPr="00A31BB2">
        <w:rPr>
          <w:rFonts w:ascii="Bookman Old Style" w:hAnsi="Bookman Old Style" w:cstheme="minorHAnsi"/>
        </w:rPr>
        <w:t>zależności od danego scenariusza alarmowego.</w:t>
      </w:r>
    </w:p>
    <w:p w14:paraId="4114CDA2" w14:textId="61F32994"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Aplikacja kliencka umożliwia opcjonalnie wyświetlenie informacji z</w:t>
      </w:r>
      <w:r w:rsidR="00F65C09">
        <w:rPr>
          <w:rFonts w:ascii="Bookman Old Style" w:hAnsi="Bookman Old Style" w:cstheme="minorHAnsi"/>
        </w:rPr>
        <w:t> </w:t>
      </w:r>
      <w:r w:rsidRPr="00A31BB2">
        <w:rPr>
          <w:rFonts w:ascii="Bookman Old Style" w:hAnsi="Bookman Old Style" w:cstheme="minorHAnsi"/>
        </w:rPr>
        <w:t>funkcji inteligentnej analizy obrazu w kamerze, zarówno przy podglądzie na żywo, jak i w trakcie odtwarzania nagrań.</w:t>
      </w:r>
    </w:p>
    <w:p w14:paraId="56218456" w14:textId="121902DF"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Aplikacja kliencka powinna umożliwiać sterowanie kamerami typu PTZ</w:t>
      </w:r>
      <w:r w:rsidR="00C97BB9" w:rsidRPr="00A31BB2">
        <w:rPr>
          <w:rFonts w:ascii="Bookman Old Style" w:hAnsi="Bookman Old Style" w:cstheme="minorHAnsi"/>
        </w:rPr>
        <w:t>.</w:t>
      </w:r>
    </w:p>
    <w:p w14:paraId="5EDEB1D4" w14:textId="199A68E2"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W przypadku wybranych kamer typu PTZ, oferujących funkcję automatycznego podążania za wykrytym obiektem, aplikacja kliencka powinna dawać możliwość uruchomienia tego typu funkcjonalności i</w:t>
      </w:r>
      <w:r w:rsidR="00284849" w:rsidRPr="00A31BB2">
        <w:rPr>
          <w:rFonts w:ascii="Bookman Old Style" w:hAnsi="Bookman Old Style" w:cstheme="minorHAnsi"/>
        </w:rPr>
        <w:t> </w:t>
      </w:r>
      <w:r w:rsidRPr="00A31BB2">
        <w:rPr>
          <w:rFonts w:ascii="Bookman Old Style" w:hAnsi="Bookman Old Style" w:cstheme="minorHAnsi"/>
        </w:rPr>
        <w:t>śledzenia po kliknięciu na wybranym obiekcie w podglądzie na żywo.</w:t>
      </w:r>
    </w:p>
    <w:p w14:paraId="20590302" w14:textId="385D54FB"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obsługuje przeszukiwanie nagrań pod kątem ruchu w określonych przez użytkownika obszarach obrazu z</w:t>
      </w:r>
      <w:r w:rsidR="00F65C09">
        <w:rPr>
          <w:rFonts w:ascii="Bookman Old Style" w:hAnsi="Bookman Old Style" w:cstheme="minorHAnsi"/>
        </w:rPr>
        <w:t> </w:t>
      </w:r>
      <w:r w:rsidRPr="00A31BB2">
        <w:rPr>
          <w:rFonts w:ascii="Bookman Old Style" w:hAnsi="Bookman Old Style" w:cstheme="minorHAnsi"/>
        </w:rPr>
        <w:t>kamery.</w:t>
      </w:r>
    </w:p>
    <w:p w14:paraId="11D53A46" w14:textId="169FC88B"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wspiera przeszukiwanie nagrań co najmniej w</w:t>
      </w:r>
      <w:r w:rsidR="00284849" w:rsidRPr="00A31BB2">
        <w:rPr>
          <w:rFonts w:ascii="Bookman Old Style" w:hAnsi="Bookman Old Style" w:cstheme="minorHAnsi"/>
        </w:rPr>
        <w:t> </w:t>
      </w:r>
      <w:r w:rsidRPr="00A31BB2">
        <w:rPr>
          <w:rFonts w:ascii="Bookman Old Style" w:hAnsi="Bookman Old Style" w:cstheme="minorHAnsi"/>
        </w:rPr>
        <w:t>oparciu o następujące kryteria: rozmiar obiektu, kolor obiektu, kierunek ruchu i prędkość oraz wykrycie obiektów wkraczających lub opuszczających wybrane obszary.</w:t>
      </w:r>
    </w:p>
    <w:p w14:paraId="3C293B0A"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umożliwia przeszukiwanie nagrań na podstawie dowolnej kombinacji zakresu czasu/daty, rodzaju zdarzenia, priorytetu alarmu, stanu alarmowego oraz urządzenia (urządzeń).</w:t>
      </w:r>
    </w:p>
    <w:p w14:paraId="14CABD89" w14:textId="648FEC7E"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umożliwia wyszukiwanie danych tekstowych</w:t>
      </w:r>
      <w:r w:rsidR="00C97BB9" w:rsidRPr="00A31BB2">
        <w:rPr>
          <w:rFonts w:ascii="Bookman Old Style" w:hAnsi="Bookman Old Style" w:cstheme="minorHAnsi"/>
        </w:rPr>
        <w:t>.</w:t>
      </w:r>
    </w:p>
    <w:p w14:paraId="40D5EE83" w14:textId="63216E25"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Aplikacja kliencka umożliwia dekodowanie ramek IP, IBP oraz IBBP w</w:t>
      </w:r>
      <w:r w:rsidR="00284849" w:rsidRPr="00A31BB2">
        <w:rPr>
          <w:rFonts w:ascii="Bookman Old Style" w:hAnsi="Bookman Old Style" w:cstheme="minorHAnsi"/>
        </w:rPr>
        <w:t> </w:t>
      </w:r>
      <w:r w:rsidRPr="00A31BB2">
        <w:rPr>
          <w:rFonts w:ascii="Bookman Old Style" w:hAnsi="Bookman Old Style" w:cstheme="minorHAnsi"/>
        </w:rPr>
        <w:t>strukturze GOP strumienia.</w:t>
      </w:r>
    </w:p>
    <w:p w14:paraId="6A2BE4D7"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Wszystkie komponenty programowe systemu zarządzania wideo powinny być oparte o architekturę 64-bitową.</w:t>
      </w:r>
    </w:p>
    <w:p w14:paraId="30F6F05C" w14:textId="77777777" w:rsidR="00EA148F" w:rsidRPr="00A31BB2" w:rsidRDefault="00EA148F" w:rsidP="00C97BB9">
      <w:pPr>
        <w:pStyle w:val="Akapitzlist"/>
        <w:spacing w:after="0" w:line="312" w:lineRule="auto"/>
        <w:ind w:left="1440"/>
        <w:rPr>
          <w:rFonts w:ascii="Bookman Old Style" w:hAnsi="Bookman Old Style" w:cstheme="minorHAnsi"/>
        </w:rPr>
      </w:pPr>
    </w:p>
    <w:p w14:paraId="0C6FD49D"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Obsługa map</w:t>
      </w:r>
    </w:p>
    <w:p w14:paraId="393C40AF"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zarządzający umożliwia tworzenie map lokalizacji z aktywnymi ikonami dla urządzeń, uruchamiania poleceń dla skryptów, uruchamiania sekwencji kamer i z linkami do innych map lokalizacji.</w:t>
      </w:r>
    </w:p>
    <w:p w14:paraId="578A5583"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Status danego urządzenia jest przedstawiony w sposób graficzny przy odpowiedniej ikonie na mapie.</w:t>
      </w:r>
    </w:p>
    <w:p w14:paraId="70FF578E" w14:textId="774D40D3"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skonfigurowanie priorytetów zdarzeń dla urządzeń tak, aby wizualizowane było tylko jedno zdarzenie dla danej ikony na mapie w</w:t>
      </w:r>
      <w:r w:rsidR="00C97BB9" w:rsidRPr="00A31BB2">
        <w:rPr>
          <w:rFonts w:ascii="Bookman Old Style" w:hAnsi="Bookman Old Style" w:cstheme="minorHAnsi"/>
        </w:rPr>
        <w:t> </w:t>
      </w:r>
      <w:r w:rsidRPr="00A31BB2">
        <w:rPr>
          <w:rFonts w:ascii="Bookman Old Style" w:hAnsi="Bookman Old Style" w:cstheme="minorHAnsi"/>
        </w:rPr>
        <w:t>momencie jednoczesnego wystąpienia wielu zdarzeń.</w:t>
      </w:r>
    </w:p>
    <w:p w14:paraId="0ECEE20B" w14:textId="09BF02E3"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zaakceptowanie i usunięcie alarmu z danej kamery, korzystając z</w:t>
      </w:r>
      <w:r w:rsidR="00C97BB9" w:rsidRPr="00A31BB2">
        <w:rPr>
          <w:rFonts w:ascii="Bookman Old Style" w:hAnsi="Bookman Old Style" w:cstheme="minorHAnsi"/>
        </w:rPr>
        <w:t> </w:t>
      </w:r>
      <w:r w:rsidRPr="00A31BB2">
        <w:rPr>
          <w:rFonts w:ascii="Bookman Old Style" w:hAnsi="Bookman Old Style" w:cstheme="minorHAnsi"/>
        </w:rPr>
        <w:t>menu kontekstowego danej ikony na mapie.</w:t>
      </w:r>
    </w:p>
    <w:p w14:paraId="0BAC7C71"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lastRenderedPageBreak/>
        <w:t>Mapy Interaktywne</w:t>
      </w:r>
    </w:p>
    <w:p w14:paraId="732EC168" w14:textId="15FC42C0"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zarządzający umożliwia wykorzystanie interaktywnych map online i</w:t>
      </w:r>
      <w:r w:rsidR="00C97BB9" w:rsidRPr="00A31BB2">
        <w:rPr>
          <w:rFonts w:ascii="Bookman Old Style" w:hAnsi="Bookman Old Style" w:cstheme="minorHAnsi"/>
        </w:rPr>
        <w:t> </w:t>
      </w:r>
      <w:r w:rsidRPr="00A31BB2">
        <w:rPr>
          <w:rFonts w:ascii="Bookman Old Style" w:hAnsi="Bookman Old Style" w:cstheme="minorHAnsi"/>
        </w:rPr>
        <w:t xml:space="preserve">usług </w:t>
      </w:r>
      <w:proofErr w:type="spellStart"/>
      <w:r w:rsidRPr="00A31BB2">
        <w:rPr>
          <w:rFonts w:ascii="Bookman Old Style" w:hAnsi="Bookman Old Style" w:cstheme="minorHAnsi"/>
        </w:rPr>
        <w:t>geolokacyjnych</w:t>
      </w:r>
      <w:proofErr w:type="spellEnd"/>
      <w:r w:rsidRPr="00A31BB2">
        <w:rPr>
          <w:rFonts w:ascii="Bookman Old Style" w:hAnsi="Bookman Old Style" w:cstheme="minorHAnsi"/>
        </w:rPr>
        <w:t>, w oparciu o mapy Microsoft Here.</w:t>
      </w:r>
    </w:p>
    <w:p w14:paraId="63BEA21F"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umożliwia stworzenie własnych widoków, będących określonymi wycinkami z mapy, wraz z wizualizacją kamer znajdujących się w danym obszarze.</w:t>
      </w:r>
    </w:p>
    <w:p w14:paraId="235E7C78"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umożliwia naniesienie na wykorzystywane interaktywne mapy online dodatkowych warstw z mapami własnymi – np. z rzutem wnętrza danego budynku.</w:t>
      </w:r>
    </w:p>
    <w:p w14:paraId="7AD9CF12" w14:textId="5DE9551F"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Operator ma do dyspozycji pole do szybkiego przeszukiwania mapy, np. w</w:t>
      </w:r>
      <w:r w:rsidR="00C97BB9" w:rsidRPr="00A31BB2">
        <w:rPr>
          <w:rFonts w:ascii="Bookman Old Style" w:hAnsi="Bookman Old Style" w:cstheme="minorHAnsi"/>
        </w:rPr>
        <w:t> </w:t>
      </w:r>
      <w:r w:rsidRPr="00A31BB2">
        <w:rPr>
          <w:rFonts w:ascii="Bookman Old Style" w:hAnsi="Bookman Old Style" w:cstheme="minorHAnsi"/>
        </w:rPr>
        <w:t>celu znalezienia określonej ulicy lub określonej kamery.</w:t>
      </w:r>
    </w:p>
    <w:p w14:paraId="10E9F0AF"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daje możliwość zwizualizowania i wyświetlania na mapie zakresu sceny (kąta obserwacji) dla każdej z umieszczonych na mapie kamer.</w:t>
      </w:r>
    </w:p>
    <w:p w14:paraId="79C328E3"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W przypadku kamer obrotowych wizualizowany zakres obserwacji jest obracany automatycznie, wraz z obrotem kamery.</w:t>
      </w:r>
    </w:p>
    <w:p w14:paraId="4F0478F6" w14:textId="77777777" w:rsidR="00EA148F" w:rsidRPr="00A31BB2" w:rsidRDefault="00EA148F" w:rsidP="00C97BB9">
      <w:pPr>
        <w:pStyle w:val="Akapitzlist"/>
        <w:spacing w:after="0" w:line="312" w:lineRule="auto"/>
        <w:ind w:left="1440"/>
        <w:rPr>
          <w:rFonts w:ascii="Bookman Old Style" w:hAnsi="Bookman Old Style" w:cstheme="minorHAnsi"/>
        </w:rPr>
      </w:pPr>
    </w:p>
    <w:p w14:paraId="79A14FCD"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Asystent śledzenia osób i obiektów</w:t>
      </w:r>
    </w:p>
    <w:p w14:paraId="3C7F74E4"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daje możliwość uruchomienia dodatkowej funkcji asystenta śledzenia osób i obiektów.</w:t>
      </w:r>
    </w:p>
    <w:p w14:paraId="00B42DC4"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Po uruchomieniu funkcji asystenta w aplikacji klienckiej dla danej kamery, system automatycznie wycinek mapy z najbliższym otoczeniem danej kamery, jak również okna wideo z czterech pobliskich kamer.</w:t>
      </w:r>
    </w:p>
    <w:p w14:paraId="1B4C7100"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Obraz z okolicznych kamer w aplikacji klienckiej jest wyświetlany w sposób inteligentny i intuicyjny, w zależności od rzeczywistego rozmieszczenia okolicznych kamer względem aktywnej obecnie kamery głównej.</w:t>
      </w:r>
    </w:p>
    <w:p w14:paraId="5E97DAB3" w14:textId="76C439E3"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Wraz z przemieszczaniem się osoby lub obiektu, operator może poprzez dwukrotne kliknięcie przejść do kolejnej, okolicznej kamery. W efekcie, w</w:t>
      </w:r>
      <w:r w:rsidR="00C97BB9" w:rsidRPr="00A31BB2">
        <w:rPr>
          <w:rFonts w:ascii="Bookman Old Style" w:hAnsi="Bookman Old Style" w:cstheme="minorHAnsi"/>
        </w:rPr>
        <w:t> </w:t>
      </w:r>
      <w:r w:rsidRPr="00A31BB2">
        <w:rPr>
          <w:rFonts w:ascii="Bookman Old Style" w:hAnsi="Bookman Old Style" w:cstheme="minorHAnsi"/>
        </w:rPr>
        <w:t>sposób automatyczny dostosowany zostanie widok mapy, jak również dobrane zostaną kolejne kamery z najbliższego otoczenia.</w:t>
      </w:r>
    </w:p>
    <w:p w14:paraId="02ADF83C"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W przypadku zastosowania kamer obrotowych, okoliczne kamery zostaną automatycznie skierowane w kierunku obserwacji kamery głównej.</w:t>
      </w:r>
    </w:p>
    <w:p w14:paraId="6718C081"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Dodatkowo, operator ma możliwość łatwego skierowania okolicznych kamer obrotowych w określone miejsce, poprzez dwukrotne kliknięcie na mapie.</w:t>
      </w:r>
    </w:p>
    <w:p w14:paraId="3B9E033C" w14:textId="77777777" w:rsidR="00EA148F" w:rsidRPr="00A31BB2" w:rsidRDefault="00EA148F" w:rsidP="00C97BB9">
      <w:pPr>
        <w:pStyle w:val="Akapitzlist"/>
        <w:spacing w:after="0" w:line="312" w:lineRule="auto"/>
        <w:ind w:left="1440"/>
        <w:rPr>
          <w:rFonts w:ascii="Bookman Old Style" w:hAnsi="Bookman Old Style" w:cstheme="minorHAnsi"/>
        </w:rPr>
      </w:pPr>
    </w:p>
    <w:p w14:paraId="37EEF4A2"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Zarządzanie alarmami</w:t>
      </w:r>
    </w:p>
    <w:p w14:paraId="652BAA8A"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umożliwia tworzenie alarmów zależnych od harmonogramu.</w:t>
      </w:r>
    </w:p>
    <w:p w14:paraId="573A591B"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lastRenderedPageBreak/>
        <w:t xml:space="preserve">System umożliwia replikację zdarzeń w taki sposób, że jedno zdarzenie fizyczne w systemie generuje liczne zdarzenia systemowe. </w:t>
      </w:r>
    </w:p>
    <w:p w14:paraId="74794D01"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powinien umożliwiać zaprogramowanie alarmów tak, aby w sposób selektywny, w zależności od stanu alarmowego lub grupy użytkowników, automatycznie wyświetlić obraz z kamery powiązanej ze zdarzeniem.</w:t>
      </w:r>
    </w:p>
    <w:p w14:paraId="6C8C044A"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Okno alarmowe systemu umożliwia takie skonfigurowanie, by wyświetlony został podgląd na żywo, odtwarzanie nagrań, dokumenty tekstowe, mapy obiektów, pliki HTML lub witryny (adresy URL). Dla każdego alarmu możliwe jest skonfigurowanie jednego okna odtwarzania nagrań i jednej mapy.</w:t>
      </w:r>
    </w:p>
    <w:p w14:paraId="528D7E7F" w14:textId="77777777" w:rsidR="00EA148F" w:rsidRPr="00A31BB2" w:rsidRDefault="00EA148F" w:rsidP="00C97BB9">
      <w:pPr>
        <w:pStyle w:val="Akapitzlist"/>
        <w:spacing w:after="0" w:line="312" w:lineRule="auto"/>
        <w:ind w:left="1440"/>
        <w:rPr>
          <w:rFonts w:ascii="Bookman Old Style" w:hAnsi="Bookman Old Style" w:cstheme="minorHAnsi"/>
        </w:rPr>
      </w:pPr>
    </w:p>
    <w:p w14:paraId="193AB278"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Wykorzystanie skryptów</w:t>
      </w:r>
    </w:p>
    <w:p w14:paraId="7BDD6162"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oferuje wbudowany edytor skryptów poleceń, umożliwiający napisanie własnych skryptów do wirtualnego sterowania funkcjami systemu. Skrypty poleceń mogą być uruchamiane przez operatorów lub automatycznie, w odpowiedzi na zdarzenia alarmowe lub systemowe. Wbudowany edytor skryptów poleceń wspiera języki C# oraz VB.NET.</w:t>
      </w:r>
    </w:p>
    <w:p w14:paraId="76EDEADA"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umożliwia konfigurację w taki sposób, że stworzone skrypty są wykonywane automatycznie w odpowiedzi na zdarzenia systemowe. </w:t>
      </w:r>
    </w:p>
    <w:p w14:paraId="2057AFF3" w14:textId="77777777" w:rsidR="00EA148F" w:rsidRPr="00A31BB2" w:rsidRDefault="00EA148F" w:rsidP="00C97BB9">
      <w:pPr>
        <w:pStyle w:val="Akapitzlist"/>
        <w:spacing w:after="0" w:line="312" w:lineRule="auto"/>
        <w:ind w:left="1440"/>
        <w:rPr>
          <w:rFonts w:ascii="Bookman Old Style" w:hAnsi="Bookman Old Style" w:cstheme="minorHAnsi"/>
        </w:rPr>
      </w:pPr>
    </w:p>
    <w:p w14:paraId="5F05AF67"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Integracja z systemami zewnętrznymi</w:t>
      </w:r>
    </w:p>
    <w:p w14:paraId="7826F01C"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umożliwia integrację z:</w:t>
      </w:r>
    </w:p>
    <w:p w14:paraId="08D65F61" w14:textId="60EDAE93" w:rsidR="00EA148F" w:rsidRPr="00A31BB2" w:rsidRDefault="00EA148F" w:rsidP="00C97BB9">
      <w:pPr>
        <w:pStyle w:val="Akapitzlist"/>
        <w:numPr>
          <w:ilvl w:val="2"/>
          <w:numId w:val="45"/>
        </w:numPr>
        <w:spacing w:after="0" w:line="312" w:lineRule="auto"/>
        <w:jc w:val="both"/>
        <w:rPr>
          <w:rFonts w:ascii="Bookman Old Style" w:hAnsi="Bookman Old Style" w:cstheme="minorHAnsi"/>
        </w:rPr>
      </w:pPr>
      <w:r w:rsidRPr="00A31BB2">
        <w:rPr>
          <w:rFonts w:ascii="Bookman Old Style" w:hAnsi="Bookman Old Style" w:cstheme="minorHAnsi"/>
        </w:rPr>
        <w:t>Systemami rozpoznawania twarzy</w:t>
      </w:r>
      <w:r w:rsidR="00C97BB9" w:rsidRPr="00A31BB2">
        <w:rPr>
          <w:rFonts w:ascii="Bookman Old Style" w:hAnsi="Bookman Old Style" w:cstheme="minorHAnsi"/>
        </w:rPr>
        <w:t>,</w:t>
      </w:r>
    </w:p>
    <w:p w14:paraId="2315D3CC" w14:textId="194F3A03" w:rsidR="00EA148F" w:rsidRPr="00A31BB2" w:rsidRDefault="00EA148F" w:rsidP="00C97BB9">
      <w:pPr>
        <w:pStyle w:val="Akapitzlist"/>
        <w:numPr>
          <w:ilvl w:val="2"/>
          <w:numId w:val="45"/>
        </w:numPr>
        <w:spacing w:after="0" w:line="312" w:lineRule="auto"/>
        <w:jc w:val="both"/>
        <w:rPr>
          <w:rFonts w:ascii="Bookman Old Style" w:hAnsi="Bookman Old Style" w:cstheme="minorHAnsi"/>
        </w:rPr>
      </w:pPr>
      <w:r w:rsidRPr="00A31BB2">
        <w:rPr>
          <w:rFonts w:ascii="Bookman Old Style" w:hAnsi="Bookman Old Style" w:cstheme="minorHAnsi"/>
        </w:rPr>
        <w:t>Naziemnymi systemami detekcji radarowej</w:t>
      </w:r>
      <w:r w:rsidR="00C97BB9" w:rsidRPr="00A31BB2">
        <w:rPr>
          <w:rFonts w:ascii="Bookman Old Style" w:hAnsi="Bookman Old Style" w:cstheme="minorHAnsi"/>
        </w:rPr>
        <w:t>,</w:t>
      </w:r>
    </w:p>
    <w:p w14:paraId="176AFE7F" w14:textId="0F713B31" w:rsidR="00EA148F" w:rsidRPr="00A31BB2" w:rsidRDefault="00EA148F" w:rsidP="00C97BB9">
      <w:pPr>
        <w:pStyle w:val="Akapitzlist"/>
        <w:numPr>
          <w:ilvl w:val="2"/>
          <w:numId w:val="45"/>
        </w:numPr>
        <w:spacing w:after="0" w:line="312" w:lineRule="auto"/>
        <w:jc w:val="both"/>
        <w:rPr>
          <w:rFonts w:ascii="Bookman Old Style" w:hAnsi="Bookman Old Style" w:cstheme="minorHAnsi"/>
        </w:rPr>
      </w:pPr>
      <w:r w:rsidRPr="00A31BB2">
        <w:rPr>
          <w:rFonts w:ascii="Bookman Old Style" w:hAnsi="Bookman Old Style" w:cstheme="minorHAnsi"/>
        </w:rPr>
        <w:t>Systemami ochrony perymetrycznej</w:t>
      </w:r>
      <w:r w:rsidR="00C97BB9" w:rsidRPr="00A31BB2">
        <w:rPr>
          <w:rFonts w:ascii="Bookman Old Style" w:hAnsi="Bookman Old Style" w:cstheme="minorHAnsi"/>
        </w:rPr>
        <w:t>,</w:t>
      </w:r>
    </w:p>
    <w:p w14:paraId="7EB20940" w14:textId="05F87FD3" w:rsidR="00EA148F" w:rsidRPr="00A31BB2" w:rsidRDefault="00EA148F" w:rsidP="00C97BB9">
      <w:pPr>
        <w:pStyle w:val="Akapitzlist"/>
        <w:numPr>
          <w:ilvl w:val="2"/>
          <w:numId w:val="45"/>
        </w:numPr>
        <w:spacing w:after="0" w:line="312" w:lineRule="auto"/>
        <w:jc w:val="both"/>
        <w:rPr>
          <w:rFonts w:ascii="Bookman Old Style" w:hAnsi="Bookman Old Style" w:cstheme="minorHAnsi"/>
        </w:rPr>
      </w:pPr>
      <w:r w:rsidRPr="00A31BB2">
        <w:rPr>
          <w:rFonts w:ascii="Bookman Old Style" w:hAnsi="Bookman Old Style" w:cstheme="minorHAnsi"/>
        </w:rPr>
        <w:t>Systemami zarządzania bezpieczeństwem fizycznym</w:t>
      </w:r>
      <w:r w:rsidR="00C97BB9" w:rsidRPr="00A31BB2">
        <w:rPr>
          <w:rFonts w:ascii="Bookman Old Style" w:hAnsi="Bookman Old Style" w:cstheme="minorHAnsi"/>
        </w:rPr>
        <w:t>,</w:t>
      </w:r>
    </w:p>
    <w:p w14:paraId="0F19E885" w14:textId="294C7DE5" w:rsidR="00EA148F" w:rsidRPr="00A31BB2" w:rsidRDefault="00EA148F" w:rsidP="00C97BB9">
      <w:pPr>
        <w:pStyle w:val="Akapitzlist"/>
        <w:numPr>
          <w:ilvl w:val="2"/>
          <w:numId w:val="45"/>
        </w:numPr>
        <w:spacing w:after="0" w:line="312" w:lineRule="auto"/>
        <w:jc w:val="both"/>
        <w:rPr>
          <w:rFonts w:ascii="Bookman Old Style" w:hAnsi="Bookman Old Style" w:cstheme="minorHAnsi"/>
        </w:rPr>
      </w:pPr>
      <w:r w:rsidRPr="00A31BB2">
        <w:rPr>
          <w:rFonts w:ascii="Bookman Old Style" w:hAnsi="Bookman Old Style" w:cstheme="minorHAnsi"/>
        </w:rPr>
        <w:t>Systemami rozpoznawania tablic rejestracyjnych</w:t>
      </w:r>
      <w:r w:rsidR="00C97BB9" w:rsidRPr="00A31BB2">
        <w:rPr>
          <w:rFonts w:ascii="Bookman Old Style" w:hAnsi="Bookman Old Style" w:cstheme="minorHAnsi"/>
        </w:rPr>
        <w:t>;</w:t>
      </w:r>
    </w:p>
    <w:p w14:paraId="6FF9EAFD"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powinien umożliwiać uruchomienie zdarzenia alarmowego, na podstawie informacji otrzymanej z tego typu systemów.</w:t>
      </w:r>
    </w:p>
    <w:p w14:paraId="61B8E059"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Dla systemu zarządzania wideo dostępne są udokumentowane biblioteki SDK (Software Development Kit), umożliwiające integracje z oprogramowaniem firm trzecich.</w:t>
      </w:r>
    </w:p>
    <w:p w14:paraId="0C839AAA" w14:textId="77777777" w:rsidR="00EA148F" w:rsidRPr="00A31BB2" w:rsidRDefault="00EA148F" w:rsidP="00C97BB9">
      <w:pPr>
        <w:pStyle w:val="Akapitzlist"/>
        <w:spacing w:after="0" w:line="312" w:lineRule="auto"/>
        <w:ind w:left="1440"/>
        <w:rPr>
          <w:rFonts w:ascii="Bookman Old Style" w:hAnsi="Bookman Old Style" w:cstheme="minorHAnsi"/>
        </w:rPr>
      </w:pPr>
    </w:p>
    <w:p w14:paraId="2FD1278D"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Obsługa inteligentnej analizy obrazu</w:t>
      </w:r>
    </w:p>
    <w:p w14:paraId="05E7241E"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umożliwia konfigurację parametrów inteligentnej analizy obrazu w urządzeniu końcowym z poziomu interfejsu konfiguracyjnego.</w:t>
      </w:r>
    </w:p>
    <w:p w14:paraId="0F6148DA"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będzie reagował na zdarzenia, wywołane funkcjami inteligentnej analizy obrazu w urządzeniu końcowym, w tym w kamerze IP lub </w:t>
      </w:r>
      <w:proofErr w:type="spellStart"/>
      <w:r w:rsidRPr="00A31BB2">
        <w:rPr>
          <w:rFonts w:ascii="Bookman Old Style" w:hAnsi="Bookman Old Style" w:cstheme="minorHAnsi"/>
        </w:rPr>
        <w:t>enkoderze</w:t>
      </w:r>
      <w:proofErr w:type="spellEnd"/>
      <w:r w:rsidRPr="00A31BB2">
        <w:rPr>
          <w:rFonts w:ascii="Bookman Old Style" w:hAnsi="Bookman Old Style" w:cstheme="minorHAnsi"/>
        </w:rPr>
        <w:t>.</w:t>
      </w:r>
    </w:p>
    <w:p w14:paraId="22347E48"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lastRenderedPageBreak/>
        <w:t>Wszystkie zdarzenia są zapisywane w dzienniku zdarzeń</w:t>
      </w:r>
    </w:p>
    <w:p w14:paraId="52DD54A4" w14:textId="242345FE"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Metadane, generowane przez urządzenia końcowe, są zapisywane wraz z</w:t>
      </w:r>
      <w:r w:rsidR="00C97BB9" w:rsidRPr="00A31BB2">
        <w:rPr>
          <w:rFonts w:ascii="Bookman Old Style" w:hAnsi="Bookman Old Style" w:cstheme="minorHAnsi"/>
        </w:rPr>
        <w:t> </w:t>
      </w:r>
      <w:r w:rsidRPr="00A31BB2">
        <w:rPr>
          <w:rFonts w:ascii="Bookman Old Style" w:hAnsi="Bookman Old Style" w:cstheme="minorHAnsi"/>
        </w:rPr>
        <w:t>nagraniami, co umożliwia operatorowi szybkie przeszukiwanie nagrań pod kątem określonych zdarzeń również wtedy, gdy alarmy inteligentnej analizy obrazu nie zostały uprzednio skonfigurowane w kamerze.</w:t>
      </w:r>
    </w:p>
    <w:p w14:paraId="1004F22B"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Aplikacja kliencka umożliwia operatorowi podgląd reguł alarmowych, skonfigurowanych w kamerach z funkcją inteligentnej analizy obrazu.</w:t>
      </w:r>
    </w:p>
    <w:p w14:paraId="28CB2640" w14:textId="77777777" w:rsidR="00EA148F" w:rsidRPr="00A31BB2" w:rsidRDefault="00EA148F" w:rsidP="00C97BB9">
      <w:pPr>
        <w:pStyle w:val="Akapitzlist"/>
        <w:spacing w:after="0" w:line="312" w:lineRule="auto"/>
        <w:ind w:left="1440"/>
        <w:rPr>
          <w:rFonts w:ascii="Bookman Old Style" w:hAnsi="Bookman Old Style" w:cstheme="minorHAnsi"/>
        </w:rPr>
      </w:pPr>
    </w:p>
    <w:p w14:paraId="14873BCC"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Bezpieczeństwo systemu</w:t>
      </w:r>
    </w:p>
    <w:p w14:paraId="230DACB8" w14:textId="6F08638D"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umożliwia stworzenie grup użytkowników z</w:t>
      </w:r>
      <w:r w:rsidR="00C97BB9" w:rsidRPr="00A31BB2">
        <w:rPr>
          <w:rFonts w:ascii="Bookman Old Style" w:hAnsi="Bookman Old Style" w:cstheme="minorHAnsi"/>
        </w:rPr>
        <w:t> </w:t>
      </w:r>
      <w:r w:rsidRPr="00A31BB2">
        <w:rPr>
          <w:rFonts w:ascii="Bookman Old Style" w:hAnsi="Bookman Old Style" w:cstheme="minorHAnsi"/>
        </w:rPr>
        <w:t>uprawnieniami do dostępu do określonych kamer, priorytetem sterowania PTZ, uprawnieniami eksportowania nagrań oraz dostępu do dziennika zdarzeń systemowych. Dostęp do podglądu na żywo, nagrań wideo, audio, sterowania PTZ, wywoływania położeń zaprogramowanych i poleceń pomocniczych może być programowany na poziomie pojedynczej kamery w systemie.</w:t>
      </w:r>
    </w:p>
    <w:p w14:paraId="5EA7DDBE"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Aby ograniczyć potencjalne ryzyko ataku typu „</w:t>
      </w:r>
      <w:proofErr w:type="spellStart"/>
      <w:r w:rsidRPr="00A31BB2">
        <w:rPr>
          <w:rFonts w:ascii="Bookman Old Style" w:hAnsi="Bookman Old Style" w:cstheme="minorHAnsi"/>
        </w:rPr>
        <w:t>brute-force</w:t>
      </w:r>
      <w:proofErr w:type="spellEnd"/>
      <w:r w:rsidRPr="00A31BB2">
        <w:rPr>
          <w:rFonts w:ascii="Bookman Old Style" w:hAnsi="Bookman Old Style" w:cstheme="minorHAnsi"/>
        </w:rPr>
        <w:t>”, system nie może posiadać niemodyfikowalnego konta o uprawnieniach administratora.</w:t>
      </w:r>
    </w:p>
    <w:p w14:paraId="68F2A620"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umożliwia stworzenie grup użytkowników, gdzie wymagane jest uwierzytelnianie dwupoziomowe.</w:t>
      </w:r>
    </w:p>
    <w:p w14:paraId="3FDC0D3D"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umożliwia potwierdzenie autentyczności zarejestrowanych nagrań. Wspierane jest sprawdzenie wartości sumy kontrolnej względem danych wideo z kamer, które dostarczają strumień do rejestracji z wartościami sumy kontrolnej, podpisanymi certyfikatem.</w:t>
      </w:r>
    </w:p>
    <w:p w14:paraId="77F4C169"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wymuszenie polityki bezpieczeństwa haseł logowania do aplikacji klienckiej przez użytkowników</w:t>
      </w:r>
    </w:p>
    <w:p w14:paraId="03ACDAB3"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zablokowanie konta po określonej, konfigurowalnej liczbie nieudanych prób logowania.</w:t>
      </w:r>
    </w:p>
    <w:p w14:paraId="194EBAC1"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skonfigurowanie maksymalnego czasu obowiązywania hasła.</w:t>
      </w:r>
    </w:p>
    <w:p w14:paraId="7C5F3AA7"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wymuszenie zmiany hasła użytkownika przy kolejnym logowaniu.</w:t>
      </w:r>
    </w:p>
    <w:p w14:paraId="6C5A0FE0" w14:textId="40B47AC3"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skonfigurowanie bezpiecznej, szyfrowanej komunikacji pomiędzy serwerem zarządzającym a kamerami oraz pomiędzy aplikacją kliencką a</w:t>
      </w:r>
      <w:r w:rsidR="00C97BB9" w:rsidRPr="00A31BB2">
        <w:rPr>
          <w:rFonts w:ascii="Bookman Old Style" w:hAnsi="Bookman Old Style" w:cstheme="minorHAnsi"/>
        </w:rPr>
        <w:t> </w:t>
      </w:r>
      <w:r w:rsidRPr="00A31BB2">
        <w:rPr>
          <w:rFonts w:ascii="Bookman Old Style" w:hAnsi="Bookman Old Style" w:cstheme="minorHAnsi"/>
        </w:rPr>
        <w:t>kamerami</w:t>
      </w:r>
    </w:p>
    <w:p w14:paraId="56200447"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umożliwia szyfrowanie rejestrowanych danych poprzez AES-256 bez spadku wydajności (liczby obsługiwanych kamer i przepustowości) rejestratora.</w:t>
      </w:r>
    </w:p>
    <w:p w14:paraId="2550F408"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zarządzający umożliwia odtwarzanie nagrań wideo, zaszyfrowanych poprzez AES-256.</w:t>
      </w:r>
    </w:p>
    <w:p w14:paraId="77988A40"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lastRenderedPageBreak/>
        <w:t>Zapewnienie zgodności</w:t>
      </w:r>
    </w:p>
    <w:p w14:paraId="31FCADC4" w14:textId="0100FB79"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jest wyspecyfikowany jako produkt zgodny z</w:t>
      </w:r>
      <w:r w:rsidR="0036491C">
        <w:rPr>
          <w:rFonts w:ascii="Bookman Old Style" w:hAnsi="Bookman Old Style" w:cstheme="minorHAnsi"/>
        </w:rPr>
        <w:t> </w:t>
      </w:r>
      <w:r w:rsidRPr="00A31BB2">
        <w:rPr>
          <w:rFonts w:ascii="Bookman Old Style" w:hAnsi="Bookman Old Style" w:cstheme="minorHAnsi"/>
        </w:rPr>
        <w:t>ONVIF Profile-S na witrynie internetowej organizacji ONVIF.</w:t>
      </w:r>
    </w:p>
    <w:p w14:paraId="45A2FD10" w14:textId="51986146"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Funkcjonalność skanowania umożliwia wykrycie kamer zgodnych z</w:t>
      </w:r>
      <w:r w:rsidR="0036491C">
        <w:rPr>
          <w:rFonts w:ascii="Bookman Old Style" w:hAnsi="Bookman Old Style" w:cstheme="minorHAnsi"/>
        </w:rPr>
        <w:t> </w:t>
      </w:r>
      <w:r w:rsidRPr="00A31BB2">
        <w:rPr>
          <w:rFonts w:ascii="Bookman Old Style" w:hAnsi="Bookman Old Style" w:cstheme="minorHAnsi"/>
        </w:rPr>
        <w:t>ONVIF Profile-S</w:t>
      </w:r>
      <w:r w:rsidR="00C97BB9" w:rsidRPr="00A31BB2">
        <w:rPr>
          <w:rFonts w:ascii="Bookman Old Style" w:hAnsi="Bookman Old Style" w:cstheme="minorHAnsi"/>
        </w:rPr>
        <w:t>.</w:t>
      </w:r>
    </w:p>
    <w:p w14:paraId="18D325E2" w14:textId="625610A9"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Z poziomu systemu zarządzania wideo możliwa jest podstawowa konfiguracja kamer zgodnych z ONVIF Profile-S, jak ogólne ustawienia kamery (np.</w:t>
      </w:r>
      <w:r w:rsidR="00C97BB9" w:rsidRPr="00A31BB2">
        <w:rPr>
          <w:rFonts w:ascii="Bookman Old Style" w:hAnsi="Bookman Old Style" w:cstheme="minorHAnsi"/>
        </w:rPr>
        <w:t> </w:t>
      </w:r>
      <w:r w:rsidRPr="00A31BB2">
        <w:rPr>
          <w:rFonts w:ascii="Bookman Old Style" w:hAnsi="Bookman Old Style" w:cstheme="minorHAnsi"/>
        </w:rPr>
        <w:t xml:space="preserve">strumieniowanie </w:t>
      </w:r>
      <w:proofErr w:type="spellStart"/>
      <w:r w:rsidRPr="00A31BB2">
        <w:rPr>
          <w:rFonts w:ascii="Bookman Old Style" w:hAnsi="Bookman Old Style" w:cstheme="minorHAnsi"/>
        </w:rPr>
        <w:t>multicast</w:t>
      </w:r>
      <w:proofErr w:type="spellEnd"/>
      <w:r w:rsidRPr="00A31BB2">
        <w:rPr>
          <w:rFonts w:ascii="Bookman Old Style" w:hAnsi="Bookman Old Style" w:cstheme="minorHAnsi"/>
        </w:rPr>
        <w:t>), profile rejestracji (kodek, rozdzielczość, liczba klatek na sekundę) i profile audio.</w:t>
      </w:r>
    </w:p>
    <w:p w14:paraId="7761051F"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Możliwe jest wykorzystanie zdarzeń z kamer ONVIF Profile-S do wyzwalania zdarzeń i alarmów w systemie.</w:t>
      </w:r>
    </w:p>
    <w:p w14:paraId="600E750A" w14:textId="77777777" w:rsidR="00EA148F" w:rsidRPr="00A31BB2" w:rsidRDefault="00EA148F" w:rsidP="00C97BB9">
      <w:pPr>
        <w:pStyle w:val="Akapitzlist"/>
        <w:spacing w:after="0" w:line="312" w:lineRule="auto"/>
        <w:ind w:left="1440"/>
        <w:rPr>
          <w:rFonts w:ascii="Bookman Old Style" w:hAnsi="Bookman Old Style" w:cstheme="minorHAnsi"/>
        </w:rPr>
      </w:pPr>
    </w:p>
    <w:p w14:paraId="25ACE75D"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Konfiguracja</w:t>
      </w:r>
    </w:p>
    <w:p w14:paraId="75348F62" w14:textId="7E53BE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oferuje zintegrowany interfejs do konfiguracji i</w:t>
      </w:r>
      <w:r w:rsidR="00213DC5" w:rsidRPr="00A31BB2">
        <w:rPr>
          <w:rFonts w:ascii="Bookman Old Style" w:hAnsi="Bookman Old Style" w:cstheme="minorHAnsi"/>
        </w:rPr>
        <w:t> </w:t>
      </w:r>
      <w:r w:rsidRPr="00A31BB2">
        <w:rPr>
          <w:rFonts w:ascii="Bookman Old Style" w:hAnsi="Bookman Old Style" w:cstheme="minorHAnsi"/>
        </w:rPr>
        <w:t>zarządzania systemem.</w:t>
      </w:r>
    </w:p>
    <w:p w14:paraId="7C6D9012"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Profile użytkowników, wraz z poszczególnymi ustawieniami są przechowywane centralnie, na serwerze. </w:t>
      </w:r>
    </w:p>
    <w:p w14:paraId="123CEAEB"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Zmiany, wprowadzane w konfiguracji systemu zarządzania wideo, będą wprowadzane w kopii roboczej aktualnej konfiguracji i nie będą bezpośrednio wpływały na aktywną i wykorzystywaną w danej chwili konfigurację systemu.</w:t>
      </w:r>
    </w:p>
    <w:p w14:paraId="460CEDE5"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Oprogramowanie konfiguracyjne umożliwia w dowolnym momencie aktywowanie kopii roboczej ustawień</w:t>
      </w:r>
    </w:p>
    <w:p w14:paraId="790F50B1"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zarządzania wideo udostępnia do 10 różnych i niezależnych harmonogramów nagrywania. </w:t>
      </w:r>
    </w:p>
    <w:p w14:paraId="5B9782B8" w14:textId="7BE6ACFA"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daje możliwość odtwarzania nagrań, wyeksportowanych w</w:t>
      </w:r>
      <w:r w:rsidR="00387002">
        <w:rPr>
          <w:rFonts w:ascii="Bookman Old Style" w:hAnsi="Bookman Old Style" w:cstheme="minorHAnsi"/>
        </w:rPr>
        <w:t> </w:t>
      </w:r>
      <w:r w:rsidRPr="00A31BB2">
        <w:rPr>
          <w:rFonts w:ascii="Bookman Old Style" w:hAnsi="Bookman Old Style" w:cstheme="minorHAnsi"/>
        </w:rPr>
        <w:t>formacie natywnym, bez potrzeby instalowania dedykowanej aplikacji na stacji klienckiej.</w:t>
      </w:r>
    </w:p>
    <w:p w14:paraId="5E7EC6C0" w14:textId="77777777" w:rsidR="00EA148F" w:rsidRPr="00A31BB2" w:rsidRDefault="00EA148F" w:rsidP="00C97BB9">
      <w:pPr>
        <w:pStyle w:val="Akapitzlist"/>
        <w:spacing w:after="0" w:line="312" w:lineRule="auto"/>
        <w:ind w:left="1440"/>
        <w:rPr>
          <w:rFonts w:ascii="Bookman Old Style" w:hAnsi="Bookman Old Style" w:cstheme="minorHAnsi"/>
        </w:rPr>
      </w:pPr>
    </w:p>
    <w:p w14:paraId="409BA1E5"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t>Rejestr zdarzeń</w:t>
      </w:r>
    </w:p>
    <w:p w14:paraId="2D9EA87B"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będzie zapisywał wszystkie zdarzenia i alarmy w bazie danych SQL. </w:t>
      </w:r>
    </w:p>
    <w:p w14:paraId="3AB24BCE"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Rejestr zdarzeń umożliwia zapis co najmniej 500 000 zdarzeń na godzinę. </w:t>
      </w:r>
    </w:p>
    <w:p w14:paraId="6512DE7F" w14:textId="4EF1F7B1"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Użytkownik ma możliwość przeszukiwania rejestru pod kątem zdarzeń i</w:t>
      </w:r>
      <w:r w:rsidR="00213DC5" w:rsidRPr="00A31BB2">
        <w:rPr>
          <w:rFonts w:ascii="Bookman Old Style" w:hAnsi="Bookman Old Style" w:cstheme="minorHAnsi"/>
        </w:rPr>
        <w:t> </w:t>
      </w:r>
      <w:r w:rsidRPr="00A31BB2">
        <w:rPr>
          <w:rFonts w:ascii="Bookman Old Style" w:hAnsi="Bookman Old Style" w:cstheme="minorHAnsi"/>
        </w:rPr>
        <w:t>alarmów. Wyniki mogą być wyeksportowane do zewnętrznego pliku CSV.</w:t>
      </w:r>
    </w:p>
    <w:p w14:paraId="1FEEA4FA"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 xml:space="preserve">System domyślnie jest wyposażony w gotową do użycia bazę danych SQL. </w:t>
      </w:r>
    </w:p>
    <w:p w14:paraId="213BC172" w14:textId="64878F18"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Istnieje możliwość konfiguracji czasu przechowywania zdarzeń w</w:t>
      </w:r>
      <w:r w:rsidR="00387002">
        <w:rPr>
          <w:rFonts w:ascii="Bookman Old Style" w:hAnsi="Bookman Old Style" w:cstheme="minorHAnsi"/>
        </w:rPr>
        <w:t> </w:t>
      </w:r>
      <w:r w:rsidRPr="00A31BB2">
        <w:rPr>
          <w:rFonts w:ascii="Bookman Old Style" w:hAnsi="Bookman Old Style" w:cstheme="minorHAnsi"/>
        </w:rPr>
        <w:t>rejestrze.</w:t>
      </w:r>
    </w:p>
    <w:p w14:paraId="0C78F5DA" w14:textId="77777777" w:rsidR="00EA148F" w:rsidRDefault="00EA148F" w:rsidP="00C97BB9">
      <w:pPr>
        <w:pStyle w:val="Akapitzlist"/>
        <w:spacing w:after="0" w:line="312" w:lineRule="auto"/>
        <w:ind w:left="1440"/>
        <w:rPr>
          <w:rFonts w:ascii="Bookman Old Style" w:hAnsi="Bookman Old Style" w:cstheme="minorHAnsi"/>
        </w:rPr>
      </w:pPr>
    </w:p>
    <w:p w14:paraId="6B3FE477" w14:textId="77777777" w:rsidR="00476165" w:rsidRPr="00A31BB2" w:rsidRDefault="00476165" w:rsidP="00C97BB9">
      <w:pPr>
        <w:pStyle w:val="Akapitzlist"/>
        <w:spacing w:after="0" w:line="312" w:lineRule="auto"/>
        <w:ind w:left="1440"/>
        <w:rPr>
          <w:rFonts w:ascii="Bookman Old Style" w:hAnsi="Bookman Old Style" w:cstheme="minorHAnsi"/>
        </w:rPr>
      </w:pPr>
    </w:p>
    <w:p w14:paraId="177C71F5" w14:textId="77777777" w:rsidR="00EA148F" w:rsidRPr="00A31BB2" w:rsidRDefault="00EA148F" w:rsidP="00C97BB9">
      <w:pPr>
        <w:pStyle w:val="Akapitzlist"/>
        <w:numPr>
          <w:ilvl w:val="0"/>
          <w:numId w:val="45"/>
        </w:numPr>
        <w:spacing w:after="0" w:line="312" w:lineRule="auto"/>
        <w:jc w:val="both"/>
        <w:rPr>
          <w:rFonts w:ascii="Bookman Old Style" w:hAnsi="Bookman Old Style" w:cstheme="minorHAnsi"/>
        </w:rPr>
      </w:pPr>
      <w:r w:rsidRPr="00A31BB2">
        <w:rPr>
          <w:rFonts w:ascii="Bookman Old Style" w:hAnsi="Bookman Old Style" w:cstheme="minorHAnsi"/>
        </w:rPr>
        <w:lastRenderedPageBreak/>
        <w:t>Zgodność z normami</w:t>
      </w:r>
    </w:p>
    <w:p w14:paraId="718E943D" w14:textId="0D2C8851"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powinien umożliwiać taką konfigurację, aby była możliwość zapewnienia zgodności z wymaganiami normy IEC 62676</w:t>
      </w:r>
      <w:r w:rsidR="00D66026" w:rsidRPr="00A31BB2">
        <w:rPr>
          <w:rFonts w:ascii="Bookman Old Style" w:hAnsi="Bookman Old Style" w:cstheme="minorHAnsi"/>
        </w:rPr>
        <w:t xml:space="preserve"> lub równoważnej</w:t>
      </w:r>
      <w:r w:rsidRPr="00A31BB2">
        <w:rPr>
          <w:rFonts w:ascii="Bookman Old Style" w:hAnsi="Bookman Old Style" w:cstheme="minorHAnsi"/>
        </w:rPr>
        <w:t>.</w:t>
      </w:r>
    </w:p>
    <w:p w14:paraId="05D9EB70" w14:textId="77777777" w:rsidR="00EA148F" w:rsidRPr="00A31BB2" w:rsidRDefault="00EA148F" w:rsidP="00C97BB9">
      <w:pPr>
        <w:pStyle w:val="Akapitzlist"/>
        <w:numPr>
          <w:ilvl w:val="1"/>
          <w:numId w:val="45"/>
        </w:numPr>
        <w:spacing w:after="0" w:line="312" w:lineRule="auto"/>
        <w:jc w:val="both"/>
        <w:rPr>
          <w:rFonts w:ascii="Bookman Old Style" w:hAnsi="Bookman Old Style" w:cstheme="minorHAnsi"/>
        </w:rPr>
      </w:pPr>
      <w:r w:rsidRPr="00A31BB2">
        <w:rPr>
          <w:rFonts w:ascii="Bookman Old Style" w:hAnsi="Bookman Old Style" w:cstheme="minorHAnsi"/>
        </w:rPr>
        <w:t>System zarządzania wideo powinien umożliwiać taką konfigurację, aby zapewniona została zgodność z wymaganiami RODO danej organizacji.</w:t>
      </w:r>
    </w:p>
    <w:p w14:paraId="49006A3D" w14:textId="77777777" w:rsidR="00EA148F" w:rsidRPr="00A31BB2" w:rsidRDefault="00EA148F" w:rsidP="00C97BB9">
      <w:pPr>
        <w:spacing w:after="0" w:line="312" w:lineRule="auto"/>
        <w:rPr>
          <w:rFonts w:ascii="Bookman Old Style" w:hAnsi="Bookman Old Style" w:cstheme="minorHAnsi"/>
        </w:rPr>
      </w:pPr>
    </w:p>
    <w:p w14:paraId="26229C6A" w14:textId="77777777" w:rsidR="00EA148F" w:rsidRPr="00A31BB2" w:rsidRDefault="00EA148F" w:rsidP="00C97BB9">
      <w:pPr>
        <w:spacing w:after="0" w:line="312" w:lineRule="auto"/>
        <w:rPr>
          <w:rFonts w:ascii="Bookman Old Style" w:hAnsi="Bookman Old Style" w:cstheme="minorHAnsi"/>
          <w:b/>
        </w:rPr>
      </w:pPr>
      <w:r w:rsidRPr="00A31BB2">
        <w:rPr>
          <w:rFonts w:ascii="Bookman Old Style" w:hAnsi="Bookman Old Style" w:cstheme="minorHAnsi"/>
          <w:b/>
        </w:rPr>
        <w:t>Serwer rejestracji</w:t>
      </w:r>
    </w:p>
    <w:p w14:paraId="18D745BC"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Do rejestracji obrazu z kamer w systemie planuje się wykorzystanie dedykowanej macierzy dyskowej, służącej jako przestrzeń dyskowa do zapisu.</w:t>
      </w:r>
    </w:p>
    <w:p w14:paraId="159AEBC1"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 xml:space="preserve">Urządzenie jest przeznaczone do bezpośredniego montażu w szafie </w:t>
      </w:r>
      <w:proofErr w:type="spellStart"/>
      <w:r w:rsidRPr="00A31BB2">
        <w:rPr>
          <w:rFonts w:ascii="Bookman Old Style" w:hAnsi="Bookman Old Style" w:cstheme="minorHAnsi"/>
        </w:rPr>
        <w:t>rack</w:t>
      </w:r>
      <w:proofErr w:type="spellEnd"/>
      <w:r w:rsidRPr="00A31BB2">
        <w:rPr>
          <w:rFonts w:ascii="Bookman Old Style" w:hAnsi="Bookman Old Style" w:cstheme="minorHAnsi"/>
        </w:rPr>
        <w:t>.</w:t>
      </w:r>
    </w:p>
    <w:p w14:paraId="73531643"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Serwer rejestrujący jest dostarczony od producenta w formie prekonfigurowanej, w formie gotowej do podłączenia do oprogramowania zarządzającego.</w:t>
      </w:r>
    </w:p>
    <w:p w14:paraId="558A0FA9"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Pojedynczy serwer umożliwia podłączenie, zarządzanie i rejestrację do 256 kamer (kanałów wideo) w systemie.</w:t>
      </w:r>
    </w:p>
    <w:p w14:paraId="2C87A209" w14:textId="37581860"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Serwer jest wyposażony w dwa wydajne i redundantne zasilacze, pracujące w</w:t>
      </w:r>
      <w:r w:rsidR="00213DC5" w:rsidRPr="00A31BB2">
        <w:rPr>
          <w:rFonts w:ascii="Bookman Old Style" w:hAnsi="Bookman Old Style" w:cstheme="minorHAnsi"/>
        </w:rPr>
        <w:t> </w:t>
      </w:r>
      <w:r w:rsidRPr="00A31BB2">
        <w:rPr>
          <w:rFonts w:ascii="Bookman Old Style" w:hAnsi="Bookman Old Style" w:cstheme="minorHAnsi"/>
        </w:rPr>
        <w:t>trybie „hot-</w:t>
      </w:r>
      <w:proofErr w:type="spellStart"/>
      <w:r w:rsidRPr="00A31BB2">
        <w:rPr>
          <w:rFonts w:ascii="Bookman Old Style" w:hAnsi="Bookman Old Style" w:cstheme="minorHAnsi"/>
        </w:rPr>
        <w:t>swap</w:t>
      </w:r>
      <w:proofErr w:type="spellEnd"/>
      <w:r w:rsidRPr="00A31BB2">
        <w:rPr>
          <w:rFonts w:ascii="Bookman Old Style" w:hAnsi="Bookman Old Style" w:cstheme="minorHAnsi"/>
        </w:rPr>
        <w:t>”.</w:t>
      </w:r>
    </w:p>
    <w:p w14:paraId="6A5FEC5D"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Serwer jest wyposażony w dyski SATA-3 do rejestracji, do których zapewniony jest dostęp od frontu urządzenia, umożliwiając łatwą wymianę dysków.</w:t>
      </w:r>
    </w:p>
    <w:p w14:paraId="7CFB955B"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 xml:space="preserve">Serwer posiada wbudowany </w:t>
      </w:r>
      <w:proofErr w:type="spellStart"/>
      <w:r w:rsidRPr="00A31BB2">
        <w:rPr>
          <w:rFonts w:ascii="Bookman Old Style" w:hAnsi="Bookman Old Style" w:cstheme="minorHAnsi"/>
        </w:rPr>
        <w:t>transkoder</w:t>
      </w:r>
      <w:proofErr w:type="spellEnd"/>
      <w:r w:rsidRPr="00A31BB2">
        <w:rPr>
          <w:rFonts w:ascii="Bookman Old Style" w:hAnsi="Bookman Old Style" w:cstheme="minorHAnsi"/>
        </w:rPr>
        <w:t>, umożliwiający wykorzystanie technologii transkodowania dynamicznego, dopasowującego parametry strumienia wizyjnego, przekazywanego do aplikacji klienckich, do aktualnych możliwości łącza.</w:t>
      </w:r>
    </w:p>
    <w:p w14:paraId="5A9DC1A3"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Serwer rejestrujący wspiera technologie SNMP, zdalnego pulpitu czy monitorowania http elementów sprzętowych i aplikacji zarządzającej.</w:t>
      </w:r>
    </w:p>
    <w:p w14:paraId="711A7489" w14:textId="77777777" w:rsidR="00EA148F" w:rsidRPr="00A31BB2" w:rsidRDefault="00EA148F" w:rsidP="00C97BB9">
      <w:pPr>
        <w:pStyle w:val="Akapitzlist"/>
        <w:numPr>
          <w:ilvl w:val="0"/>
          <w:numId w:val="48"/>
        </w:numPr>
        <w:spacing w:after="0" w:line="312" w:lineRule="auto"/>
        <w:contextualSpacing w:val="0"/>
        <w:jc w:val="both"/>
        <w:rPr>
          <w:rFonts w:ascii="Bookman Old Style" w:hAnsi="Bookman Old Style" w:cstheme="minorHAnsi"/>
        </w:rPr>
      </w:pPr>
      <w:r w:rsidRPr="00A31BB2">
        <w:rPr>
          <w:rFonts w:ascii="Bookman Old Style" w:hAnsi="Bookman Old Style" w:cstheme="minorHAnsi"/>
        </w:rPr>
        <w:t>Podstawowe parametry techniczne serwera zestawiono w poniższej tabeli:</w:t>
      </w:r>
    </w:p>
    <w:p w14:paraId="76289E59" w14:textId="77777777" w:rsidR="00AA68FF" w:rsidRPr="00A31BB2" w:rsidRDefault="00AA68FF" w:rsidP="00C97BB9">
      <w:pPr>
        <w:pStyle w:val="Akapitzlist"/>
        <w:spacing w:after="0" w:line="312" w:lineRule="auto"/>
        <w:ind w:left="709"/>
        <w:rPr>
          <w:rFonts w:ascii="Bookman Old Style" w:hAnsi="Bookman Old Style" w:cstheme="minorHAnsi"/>
        </w:rPr>
      </w:pPr>
    </w:p>
    <w:tbl>
      <w:tblPr>
        <w:tblStyle w:val="Tabela-Siatka"/>
        <w:tblW w:w="0" w:type="auto"/>
        <w:jc w:val="center"/>
        <w:tblInd w:w="0" w:type="dxa"/>
        <w:tblLook w:val="04A0" w:firstRow="1" w:lastRow="0" w:firstColumn="1" w:lastColumn="0" w:noHBand="0" w:noVBand="1"/>
      </w:tblPr>
      <w:tblGrid>
        <w:gridCol w:w="3521"/>
        <w:gridCol w:w="5765"/>
      </w:tblGrid>
      <w:tr w:rsidR="00EA148F" w:rsidRPr="00A31BB2" w14:paraId="7CA78916"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06071F6" w14:textId="77777777" w:rsidR="00EA148F" w:rsidRPr="00A31BB2" w:rsidRDefault="00EA148F" w:rsidP="00213DC5">
            <w:pPr>
              <w:jc w:val="center"/>
              <w:rPr>
                <w:rFonts w:ascii="Bookman Old Style" w:hAnsi="Bookman Old Style" w:cstheme="minorHAnsi"/>
                <w:b/>
                <w:lang w:val="pl-PL"/>
              </w:rPr>
            </w:pPr>
            <w:r w:rsidRPr="00A31BB2">
              <w:rPr>
                <w:rFonts w:ascii="Bookman Old Style" w:hAnsi="Bookman Old Style" w:cstheme="minorHAnsi"/>
                <w:b/>
                <w:lang w:val="pl-PL"/>
              </w:rPr>
              <w:t>Parametr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F00CC3A" w14:textId="77777777" w:rsidR="00EA148F" w:rsidRPr="00A31BB2" w:rsidRDefault="00EA148F" w:rsidP="00213DC5">
            <w:pPr>
              <w:jc w:val="center"/>
              <w:rPr>
                <w:rFonts w:ascii="Bookman Old Style" w:hAnsi="Bookman Old Style" w:cstheme="minorHAnsi"/>
                <w:b/>
                <w:lang w:val="pl-PL"/>
              </w:rPr>
            </w:pPr>
            <w:r w:rsidRPr="00A31BB2">
              <w:rPr>
                <w:rFonts w:ascii="Bookman Old Style" w:hAnsi="Bookman Old Style" w:cstheme="minorHAnsi"/>
                <w:b/>
                <w:lang w:val="pl-PL"/>
              </w:rPr>
              <w:t>Wymagania minimalne</w:t>
            </w:r>
          </w:p>
        </w:tc>
      </w:tr>
      <w:tr w:rsidR="00EA148F" w:rsidRPr="00A31BB2" w14:paraId="1D3FD574"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242FDCA"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Funkcja</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F0EFE55"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Serwer do zarządzania systemem i rejestracji nagrań</w:t>
            </w:r>
          </w:p>
        </w:tc>
      </w:tr>
      <w:tr w:rsidR="00EA148F" w:rsidRPr="00A31BB2" w14:paraId="1899E787"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4EC7D10"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Oprogramowanie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F8691F2"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System zarządzania wideo, zgodny z wymaganiami poniżej, pracujący na serwerze</w:t>
            </w:r>
          </w:p>
        </w:tc>
      </w:tr>
      <w:tr w:rsidR="00EA148F" w:rsidRPr="00A31BB2" w14:paraId="0166B120"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353EE32"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Stacje klienckie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5E5F14C"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Do 10 aplikacji klienckich podłączonych jednocześnie</w:t>
            </w:r>
          </w:p>
        </w:tc>
      </w:tr>
      <w:tr w:rsidR="00EA148F" w:rsidRPr="00A31BB2" w14:paraId="11602EC7"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BA5DB29"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System operacyjny</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4D59921" w14:textId="6ECF2215" w:rsidR="00EA148F" w:rsidRPr="00A31BB2" w:rsidRDefault="004577E0" w:rsidP="00213DC5">
            <w:pPr>
              <w:jc w:val="center"/>
              <w:rPr>
                <w:rFonts w:ascii="Bookman Old Style" w:hAnsi="Bookman Old Style" w:cstheme="minorHAnsi"/>
                <w:lang w:val="pl-PL"/>
              </w:rPr>
            </w:pPr>
            <w:r w:rsidRPr="004577E0">
              <w:rPr>
                <w:rFonts w:ascii="Bookman Old Style" w:hAnsi="Bookman Old Style" w:cstheme="minorHAnsi"/>
                <w:lang w:val="pl-PL"/>
              </w:rPr>
              <w:t>Windows Storage Server 2019</w:t>
            </w:r>
            <w:r w:rsidR="002347A1">
              <w:rPr>
                <w:rFonts w:ascii="Bookman Old Style" w:hAnsi="Bookman Old Style" w:cstheme="minorHAnsi"/>
                <w:lang w:val="pl-PL"/>
              </w:rPr>
              <w:t xml:space="preserve"> lub równoważny</w:t>
            </w:r>
          </w:p>
        </w:tc>
      </w:tr>
      <w:tr w:rsidR="00EA148F" w:rsidRPr="00A31BB2" w14:paraId="1C4F784C"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1EF4D14"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Wbudowana przestrzeń dyskowa</w:t>
            </w:r>
          </w:p>
        </w:tc>
        <w:tc>
          <w:tcPr>
            <w:tcW w:w="5811" w:type="dxa"/>
            <w:tcBorders>
              <w:top w:val="single" w:sz="4" w:space="0" w:color="auto"/>
              <w:left w:val="single" w:sz="4" w:space="0" w:color="auto"/>
              <w:bottom w:val="single" w:sz="4" w:space="0" w:color="auto"/>
              <w:right w:val="single" w:sz="4" w:space="0" w:color="auto"/>
            </w:tcBorders>
            <w:vAlign w:val="center"/>
          </w:tcPr>
          <w:p w14:paraId="446CC85D" w14:textId="13CA1BB0" w:rsidR="00EA148F" w:rsidRPr="00A31BB2" w:rsidRDefault="00EA148F" w:rsidP="004577E0">
            <w:pPr>
              <w:autoSpaceDE w:val="0"/>
              <w:autoSpaceDN w:val="0"/>
              <w:adjustRightInd w:val="0"/>
              <w:ind w:left="455"/>
              <w:jc w:val="center"/>
              <w:rPr>
                <w:rFonts w:ascii="Bookman Old Style" w:hAnsi="Bookman Old Style" w:cstheme="minorHAnsi"/>
              </w:rPr>
            </w:pPr>
            <w:r w:rsidRPr="00A31BB2">
              <w:rPr>
                <w:rFonts w:ascii="Bookman Old Style" w:hAnsi="Bookman Old Style" w:cstheme="minorHAnsi"/>
              </w:rPr>
              <w:t>DIP-7</w:t>
            </w:r>
            <w:r w:rsidR="004577E0">
              <w:rPr>
                <w:rFonts w:ascii="Bookman Old Style" w:hAnsi="Bookman Old Style" w:cstheme="minorHAnsi"/>
              </w:rPr>
              <w:t>3</w:t>
            </w:r>
            <w:r w:rsidRPr="00A31BB2">
              <w:rPr>
                <w:rFonts w:ascii="Bookman Old Style" w:hAnsi="Bookman Old Style" w:cstheme="minorHAnsi"/>
              </w:rPr>
              <w:t>G8-16HD: 16 x 8 TB</w:t>
            </w:r>
          </w:p>
        </w:tc>
      </w:tr>
      <w:tr w:rsidR="00EA148F" w:rsidRPr="00A31BB2" w14:paraId="40E755C6"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FC6AD4A"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Maksymalna pojemność wbudowanej przestrzeni dyskowej</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3F2B3C4" w14:textId="2D903937" w:rsidR="00EA148F" w:rsidRPr="00A31BB2" w:rsidRDefault="00EA148F" w:rsidP="004577E0">
            <w:pPr>
              <w:ind w:left="455"/>
              <w:jc w:val="center"/>
              <w:rPr>
                <w:rFonts w:ascii="Bookman Old Style" w:hAnsi="Bookman Old Style" w:cstheme="minorHAnsi"/>
              </w:rPr>
            </w:pPr>
            <w:r w:rsidRPr="00A31BB2">
              <w:rPr>
                <w:rFonts w:ascii="Bookman Old Style" w:hAnsi="Bookman Old Style" w:cstheme="minorHAnsi"/>
              </w:rPr>
              <w:t>DIP-7</w:t>
            </w:r>
            <w:r w:rsidR="004577E0">
              <w:rPr>
                <w:rFonts w:ascii="Bookman Old Style" w:hAnsi="Bookman Old Style" w:cstheme="minorHAnsi"/>
              </w:rPr>
              <w:t>3</w:t>
            </w:r>
            <w:r w:rsidRPr="00A31BB2">
              <w:rPr>
                <w:rFonts w:ascii="Bookman Old Style" w:hAnsi="Bookman Old Style" w:cstheme="minorHAnsi"/>
              </w:rPr>
              <w:t>GC-16HD: 192 TB</w:t>
            </w:r>
          </w:p>
        </w:tc>
      </w:tr>
      <w:tr w:rsidR="00EA148F" w:rsidRPr="00A31BB2" w14:paraId="3C845882"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5D2523E"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 xml:space="preserve">Możliwość rozbudowy o </w:t>
            </w:r>
            <w:r w:rsidRPr="00A31BB2">
              <w:rPr>
                <w:rFonts w:ascii="Bookman Old Style" w:hAnsi="Bookman Old Style" w:cstheme="minorHAnsi"/>
                <w:lang w:val="pl-PL"/>
              </w:rPr>
              <w:lastRenderedPageBreak/>
              <w:t>zewnętrzne macierze dyskowe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0A9C8AC"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lastRenderedPageBreak/>
              <w:t xml:space="preserve">Do 4 dodatkowych macierzy dyskowych w systemie </w:t>
            </w:r>
            <w:r w:rsidRPr="00A31BB2">
              <w:rPr>
                <w:rFonts w:ascii="Bookman Old Style" w:hAnsi="Bookman Old Style" w:cstheme="minorHAnsi"/>
                <w:lang w:val="pl-PL"/>
              </w:rPr>
              <w:lastRenderedPageBreak/>
              <w:t>w obrębie danego serwera zarządzającego, każda do 192 TB</w:t>
            </w:r>
          </w:p>
        </w:tc>
      </w:tr>
      <w:tr w:rsidR="00EA148F" w:rsidRPr="00A31BB2" w14:paraId="145692EA"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C444DF7"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lastRenderedPageBreak/>
              <w:t>Zabezpieczenie przed usterką dysków twardych</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6FD54C" w14:textId="77777777" w:rsidR="00EA148F" w:rsidRPr="00A31BB2" w:rsidRDefault="00EA148F" w:rsidP="00213DC5">
            <w:pPr>
              <w:jc w:val="center"/>
              <w:rPr>
                <w:rFonts w:ascii="Bookman Old Style" w:hAnsi="Bookman Old Style" w:cstheme="minorHAnsi"/>
              </w:rPr>
            </w:pPr>
            <w:r w:rsidRPr="00A31BB2">
              <w:rPr>
                <w:rFonts w:ascii="Bookman Old Style" w:hAnsi="Bookman Old Style" w:cstheme="minorHAnsi"/>
              </w:rPr>
              <w:t xml:space="preserve">RAID 5, RAID 5 + Hot Spare </w:t>
            </w:r>
            <w:proofErr w:type="spellStart"/>
            <w:r w:rsidRPr="00A31BB2">
              <w:rPr>
                <w:rFonts w:ascii="Bookman Old Style" w:hAnsi="Bookman Old Style" w:cstheme="minorHAnsi"/>
              </w:rPr>
              <w:t>lub</w:t>
            </w:r>
            <w:proofErr w:type="spellEnd"/>
            <w:r w:rsidRPr="00A31BB2">
              <w:rPr>
                <w:rFonts w:ascii="Bookman Old Style" w:hAnsi="Bookman Old Style" w:cstheme="minorHAnsi"/>
              </w:rPr>
              <w:t xml:space="preserve"> RAID 6</w:t>
            </w:r>
          </w:p>
        </w:tc>
      </w:tr>
      <w:tr w:rsidR="00EA148F" w:rsidRPr="00A31BB2" w14:paraId="6888EC9E"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84EC75D"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Maksymalna przepustowość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1432901"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 xml:space="preserve">Do 550 </w:t>
            </w:r>
            <w:proofErr w:type="spellStart"/>
            <w:r w:rsidRPr="00A31BB2">
              <w:rPr>
                <w:rFonts w:ascii="Bookman Old Style" w:hAnsi="Bookman Old Style" w:cstheme="minorHAnsi"/>
                <w:lang w:val="pl-PL"/>
              </w:rPr>
              <w:t>Mb</w:t>
            </w:r>
            <w:proofErr w:type="spellEnd"/>
            <w:r w:rsidRPr="00A31BB2">
              <w:rPr>
                <w:rFonts w:ascii="Bookman Old Style" w:hAnsi="Bookman Old Style" w:cstheme="minorHAnsi"/>
                <w:lang w:val="pl-PL"/>
              </w:rPr>
              <w:t>/s</w:t>
            </w:r>
          </w:p>
        </w:tc>
      </w:tr>
      <w:tr w:rsidR="00EA148F" w:rsidRPr="00A31BB2" w14:paraId="744959B0"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7EA60C2"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Interfejs sieciowy</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58ED9E1"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2 x Gigabit Ethernet</w:t>
            </w:r>
          </w:p>
        </w:tc>
      </w:tr>
      <w:tr w:rsidR="00EA148F" w:rsidRPr="00A31BB2" w14:paraId="387BB95B"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D02A3AF"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Nagrywarka DVD</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94E3609"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Wbudowana</w:t>
            </w:r>
          </w:p>
        </w:tc>
      </w:tr>
      <w:tr w:rsidR="00EA148F" w:rsidRPr="00A31BB2" w14:paraId="408AE0DF"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D82B9D6"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Sposób montażu</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B204885" w14:textId="77777777" w:rsidR="00EA148F" w:rsidRPr="00A31BB2" w:rsidRDefault="00EA148F" w:rsidP="00213DC5">
            <w:pPr>
              <w:jc w:val="center"/>
              <w:rPr>
                <w:rFonts w:ascii="Bookman Old Style" w:hAnsi="Bookman Old Style" w:cstheme="minorHAnsi"/>
                <w:lang w:val="pl-PL"/>
              </w:rPr>
            </w:pPr>
            <w:proofErr w:type="spellStart"/>
            <w:r w:rsidRPr="00A31BB2">
              <w:rPr>
                <w:rFonts w:ascii="Bookman Old Style" w:hAnsi="Bookman Old Style" w:cstheme="minorHAnsi"/>
                <w:lang w:val="pl-PL"/>
              </w:rPr>
              <w:t>Rack</w:t>
            </w:r>
            <w:proofErr w:type="spellEnd"/>
            <w:r w:rsidRPr="00A31BB2">
              <w:rPr>
                <w:rFonts w:ascii="Bookman Old Style" w:hAnsi="Bookman Old Style" w:cstheme="minorHAnsi"/>
                <w:lang w:val="pl-PL"/>
              </w:rPr>
              <w:t xml:space="preserve"> 3U</w:t>
            </w:r>
          </w:p>
        </w:tc>
      </w:tr>
      <w:tr w:rsidR="00EA148F" w:rsidRPr="00A31BB2" w14:paraId="54AB4304" w14:textId="77777777" w:rsidTr="00213DC5">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AE19A96" w14:textId="77777777" w:rsidR="00EA148F" w:rsidRPr="00A31BB2" w:rsidRDefault="00EA148F" w:rsidP="00213DC5">
            <w:pPr>
              <w:jc w:val="center"/>
              <w:rPr>
                <w:rFonts w:ascii="Bookman Old Style" w:hAnsi="Bookman Old Style" w:cstheme="minorHAnsi"/>
                <w:lang w:val="pl-PL"/>
              </w:rPr>
            </w:pPr>
            <w:r w:rsidRPr="00A31BB2">
              <w:rPr>
                <w:rFonts w:ascii="Bookman Old Style" w:hAnsi="Bookman Old Style" w:cstheme="minorHAnsi"/>
                <w:lang w:val="pl-PL"/>
              </w:rPr>
              <w:t>Zasilanie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BF44296" w14:textId="77777777" w:rsidR="00EA148F" w:rsidRPr="00A31BB2" w:rsidRDefault="00EA148F" w:rsidP="00213DC5">
            <w:pPr>
              <w:jc w:val="center"/>
              <w:rPr>
                <w:rFonts w:ascii="Bookman Old Style" w:hAnsi="Bookman Old Style" w:cstheme="minorHAnsi"/>
                <w:highlight w:val="green"/>
                <w:lang w:val="pl-PL"/>
              </w:rPr>
            </w:pPr>
            <w:r w:rsidRPr="00A31BB2">
              <w:rPr>
                <w:rFonts w:ascii="Bookman Old Style" w:hAnsi="Bookman Old Style" w:cstheme="minorHAnsi"/>
                <w:lang w:val="pl-PL"/>
              </w:rPr>
              <w:t>Dwa redundantne zasilacze z możliwością wymiany</w:t>
            </w:r>
            <w:r w:rsidRPr="00A31BB2">
              <w:rPr>
                <w:rFonts w:ascii="Bookman Old Style" w:hAnsi="Bookman Old Style" w:cstheme="minorHAnsi"/>
                <w:lang w:val="pl-PL"/>
              </w:rPr>
              <w:br/>
              <w:t>(„hot-</w:t>
            </w:r>
            <w:proofErr w:type="spellStart"/>
            <w:r w:rsidRPr="00A31BB2">
              <w:rPr>
                <w:rFonts w:ascii="Bookman Old Style" w:hAnsi="Bookman Old Style" w:cstheme="minorHAnsi"/>
                <w:lang w:val="pl-PL"/>
              </w:rPr>
              <w:t>swap</w:t>
            </w:r>
            <w:proofErr w:type="spellEnd"/>
            <w:r w:rsidRPr="00A31BB2">
              <w:rPr>
                <w:rFonts w:ascii="Bookman Old Style" w:hAnsi="Bookman Old Style" w:cstheme="minorHAnsi"/>
                <w:lang w:val="pl-PL"/>
              </w:rPr>
              <w:t>”)</w:t>
            </w:r>
          </w:p>
        </w:tc>
      </w:tr>
      <w:tr w:rsidR="00284849" w:rsidRPr="00A31BB2" w14:paraId="1123E550" w14:textId="77777777" w:rsidTr="00213DC5">
        <w:trPr>
          <w:trHeight w:val="694"/>
          <w:jc w:val="center"/>
        </w:trPr>
        <w:tc>
          <w:tcPr>
            <w:tcW w:w="3539" w:type="dxa"/>
            <w:tcBorders>
              <w:top w:val="single" w:sz="4" w:space="0" w:color="auto"/>
              <w:left w:val="single" w:sz="4" w:space="0" w:color="auto"/>
              <w:bottom w:val="single" w:sz="4" w:space="0" w:color="auto"/>
              <w:right w:val="single" w:sz="4" w:space="0" w:color="auto"/>
            </w:tcBorders>
            <w:vAlign w:val="center"/>
          </w:tcPr>
          <w:p w14:paraId="3C6A8591" w14:textId="77777777" w:rsidR="00284849" w:rsidRPr="00A31BB2" w:rsidRDefault="00284849" w:rsidP="00213DC5">
            <w:pPr>
              <w:jc w:val="center"/>
              <w:rPr>
                <w:rFonts w:ascii="Bookman Old Style" w:eastAsia="Times New Roman" w:hAnsi="Bookman Old Style" w:cstheme="minorHAnsi"/>
                <w:lang w:eastAsia="pl-PL"/>
              </w:rPr>
            </w:pPr>
            <w:r w:rsidRPr="00A31BB2">
              <w:rPr>
                <w:rFonts w:ascii="Bookman Old Style" w:eastAsia="Times New Roman" w:hAnsi="Bookman Old Style" w:cstheme="minorHAnsi"/>
                <w:color w:val="000000"/>
                <w:lang w:eastAsia="pl-PL"/>
              </w:rPr>
              <w:t xml:space="preserve">Gwarancja </w:t>
            </w:r>
            <w:r w:rsidRPr="00A31BB2">
              <w:rPr>
                <w:rFonts w:ascii="Bookman Old Style" w:eastAsia="Times New Roman" w:hAnsi="Bookman Old Style" w:cstheme="minorHAnsi"/>
                <w:lang w:eastAsia="pl-PL"/>
              </w:rPr>
              <w:t>na oprogramowanie</w:t>
            </w:r>
          </w:p>
          <w:p w14:paraId="425B0B09" w14:textId="67C96722" w:rsidR="00284849" w:rsidRPr="00A31BB2" w:rsidRDefault="00284849" w:rsidP="00213DC5">
            <w:pPr>
              <w:jc w:val="center"/>
              <w:rPr>
                <w:rFonts w:ascii="Bookman Old Style" w:hAnsi="Bookman Old Style" w:cstheme="minorHAnsi"/>
              </w:rPr>
            </w:pPr>
            <w:r w:rsidRPr="00A31BB2">
              <w:rPr>
                <w:rFonts w:ascii="Bookman Old Style" w:eastAsia="Times New Roman" w:hAnsi="Bookman Old Style" w:cstheme="minorHAnsi"/>
                <w:lang w:eastAsia="pl-PL"/>
              </w:rPr>
              <w:t>i urządzenia</w:t>
            </w:r>
            <w:bookmarkStart w:id="0" w:name="_GoBack"/>
            <w:bookmarkEnd w:id="0"/>
          </w:p>
        </w:tc>
        <w:tc>
          <w:tcPr>
            <w:tcW w:w="5811" w:type="dxa"/>
            <w:tcBorders>
              <w:top w:val="single" w:sz="4" w:space="0" w:color="auto"/>
              <w:left w:val="single" w:sz="4" w:space="0" w:color="auto"/>
              <w:bottom w:val="single" w:sz="4" w:space="0" w:color="auto"/>
              <w:right w:val="single" w:sz="4" w:space="0" w:color="auto"/>
            </w:tcBorders>
            <w:vAlign w:val="center"/>
          </w:tcPr>
          <w:p w14:paraId="39C3370E" w14:textId="56A336B4" w:rsidR="00284849" w:rsidRPr="00A31BB2" w:rsidRDefault="00284849" w:rsidP="00213DC5">
            <w:pPr>
              <w:jc w:val="center"/>
              <w:rPr>
                <w:rFonts w:ascii="Bookman Old Style" w:hAnsi="Bookman Old Style" w:cstheme="minorHAnsi"/>
              </w:rPr>
            </w:pPr>
            <w:r w:rsidRPr="00A31BB2">
              <w:rPr>
                <w:rFonts w:ascii="Bookman Old Style" w:eastAsia="Times New Roman" w:hAnsi="Bookman Old Style" w:cstheme="minorHAnsi"/>
                <w:lang w:eastAsia="pl-PL"/>
              </w:rPr>
              <w:t xml:space="preserve">min. 36 </w:t>
            </w:r>
            <w:proofErr w:type="spellStart"/>
            <w:r w:rsidRPr="00A31BB2">
              <w:rPr>
                <w:rFonts w:ascii="Bookman Old Style" w:eastAsia="Times New Roman" w:hAnsi="Bookman Old Style" w:cstheme="minorHAnsi"/>
                <w:lang w:eastAsia="pl-PL"/>
              </w:rPr>
              <w:t>miesięcy</w:t>
            </w:r>
            <w:proofErr w:type="spellEnd"/>
          </w:p>
        </w:tc>
      </w:tr>
    </w:tbl>
    <w:p w14:paraId="7668788C" w14:textId="77777777" w:rsidR="00387002" w:rsidRDefault="00387002" w:rsidP="00C97BB9">
      <w:pPr>
        <w:spacing w:after="0" w:line="312" w:lineRule="auto"/>
        <w:rPr>
          <w:rFonts w:ascii="Bookman Old Style" w:hAnsi="Bookman Old Style" w:cstheme="minorHAnsi"/>
        </w:rPr>
      </w:pPr>
    </w:p>
    <w:p w14:paraId="4936D814" w14:textId="4DCE3B31" w:rsidR="00EA148F" w:rsidRPr="00A31BB2" w:rsidRDefault="00B3564F" w:rsidP="00C97BB9">
      <w:pPr>
        <w:spacing w:after="0" w:line="312" w:lineRule="auto"/>
        <w:rPr>
          <w:rFonts w:ascii="Bookman Old Style" w:hAnsi="Bookman Old Style" w:cstheme="minorHAnsi"/>
        </w:rPr>
      </w:pPr>
      <w:r w:rsidRPr="00A31BB2">
        <w:rPr>
          <w:rFonts w:ascii="Bookman Old Style" w:hAnsi="Bookman Old Style" w:cstheme="minorHAnsi"/>
        </w:rPr>
        <w:t>Serwer</w:t>
      </w:r>
      <w:r w:rsidR="004577E0">
        <w:rPr>
          <w:rFonts w:ascii="Bookman Old Style" w:hAnsi="Bookman Old Style" w:cstheme="minorHAnsi"/>
        </w:rPr>
        <w:t xml:space="preserve"> musi być wyposażony w minimum 16</w:t>
      </w:r>
      <w:r w:rsidRPr="00A31BB2">
        <w:rPr>
          <w:rFonts w:ascii="Bookman Old Style" w:hAnsi="Bookman Old Style" w:cstheme="minorHAnsi"/>
        </w:rPr>
        <w:t xml:space="preserve"> dysków o pojemności 8 TB. </w:t>
      </w:r>
    </w:p>
    <w:p w14:paraId="40ECCCA5" w14:textId="1EE0A5AC" w:rsidR="0043575B" w:rsidRPr="00A31BB2" w:rsidRDefault="00EA148F" w:rsidP="00C97BB9">
      <w:pPr>
        <w:spacing w:after="0" w:line="312" w:lineRule="auto"/>
        <w:jc w:val="both"/>
        <w:rPr>
          <w:rFonts w:ascii="Bookman Old Style" w:eastAsia="Times New Roman" w:hAnsi="Bookman Old Style" w:cstheme="minorHAnsi"/>
          <w:lang w:eastAsia="pl-PL"/>
        </w:rPr>
      </w:pPr>
      <w:r w:rsidRPr="00A31BB2">
        <w:rPr>
          <w:rFonts w:ascii="Bookman Old Style" w:hAnsi="Bookman Old Style" w:cstheme="minorHAnsi"/>
        </w:rPr>
        <w:t>Zakres zadania obejmuje d</w:t>
      </w:r>
      <w:r w:rsidR="0043575B" w:rsidRPr="00A31BB2">
        <w:rPr>
          <w:rFonts w:ascii="Bookman Old Style" w:hAnsi="Bookman Old Style" w:cstheme="minorHAnsi"/>
        </w:rPr>
        <w:t>ostawę</w:t>
      </w:r>
      <w:r w:rsidR="00D42847" w:rsidRPr="00A31BB2">
        <w:rPr>
          <w:rFonts w:ascii="Bookman Old Style" w:hAnsi="Bookman Old Style" w:cstheme="minorHAnsi"/>
        </w:rPr>
        <w:t xml:space="preserve"> i instalację</w:t>
      </w:r>
      <w:r w:rsidR="0043575B" w:rsidRPr="00A31BB2">
        <w:rPr>
          <w:rFonts w:ascii="Bookman Old Style" w:hAnsi="Bookman Old Style" w:cstheme="minorHAnsi"/>
        </w:rPr>
        <w:t xml:space="preserve"> </w:t>
      </w:r>
      <w:r w:rsidR="00D42847" w:rsidRPr="00A31BB2">
        <w:rPr>
          <w:rFonts w:ascii="Bookman Old Style" w:hAnsi="Bookman Old Style" w:cstheme="minorHAnsi"/>
        </w:rPr>
        <w:t xml:space="preserve">oprogramowania wraz z </w:t>
      </w:r>
      <w:r w:rsidR="0043575B" w:rsidRPr="00A31BB2">
        <w:rPr>
          <w:rFonts w:ascii="Bookman Old Style" w:hAnsi="Bookman Old Style" w:cstheme="minorHAnsi"/>
        </w:rPr>
        <w:t>licencj</w:t>
      </w:r>
      <w:r w:rsidR="00387002">
        <w:rPr>
          <w:rFonts w:ascii="Bookman Old Style" w:hAnsi="Bookman Old Style" w:cstheme="minorHAnsi"/>
        </w:rPr>
        <w:t>ą</w:t>
      </w:r>
      <w:r w:rsidR="0043575B" w:rsidRPr="00A31BB2">
        <w:rPr>
          <w:rFonts w:ascii="Bookman Old Style" w:hAnsi="Bookman Old Style" w:cstheme="minorHAnsi"/>
        </w:rPr>
        <w:t xml:space="preserve"> do</w:t>
      </w:r>
      <w:r w:rsidRPr="00A31BB2">
        <w:rPr>
          <w:rFonts w:ascii="Bookman Old Style" w:hAnsi="Bookman Old Style" w:cstheme="minorHAnsi"/>
        </w:rPr>
        <w:t xml:space="preserve"> urządzenia.</w:t>
      </w:r>
    </w:p>
    <w:p w14:paraId="0D76637C" w14:textId="77777777" w:rsidR="00D42847" w:rsidRPr="00A31BB2" w:rsidRDefault="00D42847" w:rsidP="00C97BB9">
      <w:pPr>
        <w:spacing w:after="0" w:line="312" w:lineRule="auto"/>
        <w:jc w:val="both"/>
        <w:rPr>
          <w:rFonts w:ascii="Bookman Old Style" w:hAnsi="Bookman Old Style" w:cstheme="minorHAnsi"/>
          <w:b/>
        </w:rPr>
      </w:pPr>
    </w:p>
    <w:p w14:paraId="52298E2C" w14:textId="77777777" w:rsidR="0043575B" w:rsidRPr="00A31BB2" w:rsidRDefault="0043575B" w:rsidP="00C97BB9">
      <w:pPr>
        <w:spacing w:after="0" w:line="312" w:lineRule="auto"/>
        <w:jc w:val="both"/>
        <w:rPr>
          <w:rFonts w:ascii="Bookman Old Style" w:hAnsi="Bookman Old Style" w:cstheme="minorHAnsi"/>
          <w:b/>
        </w:rPr>
      </w:pPr>
      <w:r w:rsidRPr="00A31BB2">
        <w:rPr>
          <w:rFonts w:ascii="Bookman Old Style" w:hAnsi="Bookman Old Style" w:cstheme="minorHAnsi"/>
          <w:b/>
        </w:rPr>
        <w:t>Oferowany sprzęt ma być fabrycznie nowy, nieużywany oraz nieeksponowany na wystawach lub imprezach targowych, sprawny technicznie.</w:t>
      </w:r>
    </w:p>
    <w:p w14:paraId="778189C0" w14:textId="3B816A13" w:rsidR="00B3564F" w:rsidRDefault="00B3564F" w:rsidP="00C97BB9">
      <w:pPr>
        <w:spacing w:after="0" w:line="312" w:lineRule="auto"/>
        <w:jc w:val="both"/>
        <w:rPr>
          <w:rFonts w:ascii="Bookman Old Style" w:hAnsi="Bookman Old Style" w:cstheme="minorHAnsi"/>
          <w:b/>
        </w:rPr>
      </w:pPr>
      <w:r w:rsidRPr="00A31BB2">
        <w:rPr>
          <w:rFonts w:ascii="Bookman Old Style" w:hAnsi="Bookman Old Style" w:cstheme="minorHAnsi"/>
          <w:b/>
        </w:rPr>
        <w:t xml:space="preserve">Sprzęt </w:t>
      </w:r>
      <w:r w:rsidR="002347A1">
        <w:rPr>
          <w:rFonts w:ascii="Bookman Old Style" w:hAnsi="Bookman Old Style" w:cstheme="minorHAnsi"/>
          <w:b/>
        </w:rPr>
        <w:t xml:space="preserve">i oprogramowanie </w:t>
      </w:r>
      <w:r w:rsidRPr="00A31BB2">
        <w:rPr>
          <w:rFonts w:ascii="Bookman Old Style" w:hAnsi="Bookman Old Style" w:cstheme="minorHAnsi"/>
          <w:b/>
        </w:rPr>
        <w:t>musi by</w:t>
      </w:r>
      <w:r w:rsidR="002347A1">
        <w:rPr>
          <w:rFonts w:ascii="Bookman Old Style" w:hAnsi="Bookman Old Style" w:cstheme="minorHAnsi"/>
          <w:b/>
        </w:rPr>
        <w:t>ć</w:t>
      </w:r>
      <w:r w:rsidRPr="00A31BB2">
        <w:rPr>
          <w:rFonts w:ascii="Bookman Old Style" w:hAnsi="Bookman Old Style" w:cstheme="minorHAnsi"/>
          <w:b/>
        </w:rPr>
        <w:t xml:space="preserve"> kompatybiln</w:t>
      </w:r>
      <w:r w:rsidR="002347A1">
        <w:rPr>
          <w:rFonts w:ascii="Bookman Old Style" w:hAnsi="Bookman Old Style" w:cstheme="minorHAnsi"/>
          <w:b/>
        </w:rPr>
        <w:t>e</w:t>
      </w:r>
      <w:r w:rsidRPr="00A31BB2">
        <w:rPr>
          <w:rFonts w:ascii="Bookman Old Style" w:hAnsi="Bookman Old Style" w:cstheme="minorHAnsi"/>
          <w:b/>
        </w:rPr>
        <w:t xml:space="preserve"> z istniejącymi i</w:t>
      </w:r>
      <w:r w:rsidR="002347A1">
        <w:rPr>
          <w:rFonts w:ascii="Bookman Old Style" w:hAnsi="Bookman Old Style" w:cstheme="minorHAnsi"/>
          <w:b/>
        </w:rPr>
        <w:t> </w:t>
      </w:r>
      <w:r w:rsidRPr="00A31BB2">
        <w:rPr>
          <w:rFonts w:ascii="Bookman Old Style" w:hAnsi="Bookman Old Style" w:cstheme="minorHAnsi"/>
          <w:b/>
        </w:rPr>
        <w:t>funkcjonującymi urządzeniami</w:t>
      </w:r>
      <w:r w:rsidR="00AA68FF" w:rsidRPr="00A31BB2">
        <w:rPr>
          <w:rFonts w:ascii="Bookman Old Style" w:hAnsi="Bookman Old Style" w:cstheme="minorHAnsi"/>
          <w:b/>
        </w:rPr>
        <w:t xml:space="preserve"> (FLEXIDOME IP </w:t>
      </w:r>
      <w:proofErr w:type="spellStart"/>
      <w:r w:rsidR="00AA68FF" w:rsidRPr="00A31BB2">
        <w:rPr>
          <w:rFonts w:ascii="Bookman Old Style" w:hAnsi="Bookman Old Style" w:cstheme="minorHAnsi"/>
          <w:b/>
        </w:rPr>
        <w:t>Panoramic</w:t>
      </w:r>
      <w:proofErr w:type="spellEnd"/>
      <w:r w:rsidR="00AA68FF" w:rsidRPr="00A31BB2">
        <w:rPr>
          <w:rFonts w:ascii="Bookman Old Style" w:hAnsi="Bookman Old Style" w:cstheme="minorHAnsi"/>
          <w:b/>
        </w:rPr>
        <w:t xml:space="preserve"> 5000 MP, FLEXIDOME IP </w:t>
      </w:r>
      <w:proofErr w:type="spellStart"/>
      <w:r w:rsidR="00AA68FF" w:rsidRPr="00A31BB2">
        <w:rPr>
          <w:rFonts w:ascii="Bookman Old Style" w:hAnsi="Bookman Old Style" w:cstheme="minorHAnsi"/>
          <w:b/>
        </w:rPr>
        <w:t>Panoramic</w:t>
      </w:r>
      <w:proofErr w:type="spellEnd"/>
      <w:r w:rsidR="00AA68FF" w:rsidRPr="00A31BB2">
        <w:rPr>
          <w:rFonts w:ascii="Bookman Old Style" w:hAnsi="Bookman Old Style" w:cstheme="minorHAnsi"/>
          <w:b/>
        </w:rPr>
        <w:t xml:space="preserve"> 7000 MP, DINION IP </w:t>
      </w:r>
      <w:proofErr w:type="spellStart"/>
      <w:r w:rsidR="00AA68FF" w:rsidRPr="00A31BB2">
        <w:rPr>
          <w:rFonts w:ascii="Bookman Old Style" w:hAnsi="Bookman Old Style" w:cstheme="minorHAnsi"/>
          <w:b/>
        </w:rPr>
        <w:t>Starlight</w:t>
      </w:r>
      <w:proofErr w:type="spellEnd"/>
      <w:r w:rsidR="00AA68FF" w:rsidRPr="00A31BB2">
        <w:rPr>
          <w:rFonts w:ascii="Bookman Old Style" w:hAnsi="Bookman Old Style" w:cstheme="minorHAnsi"/>
          <w:b/>
        </w:rPr>
        <w:t xml:space="preserve"> 5000 HD, DINION IP </w:t>
      </w:r>
      <w:proofErr w:type="spellStart"/>
      <w:r w:rsidR="00AA68FF" w:rsidRPr="00A31BB2">
        <w:rPr>
          <w:rFonts w:ascii="Bookman Old Style" w:hAnsi="Bookman Old Style" w:cstheme="minorHAnsi"/>
          <w:b/>
        </w:rPr>
        <w:t>Starlight</w:t>
      </w:r>
      <w:proofErr w:type="spellEnd"/>
      <w:r w:rsidR="00AA68FF" w:rsidRPr="00A31BB2">
        <w:rPr>
          <w:rFonts w:ascii="Bookman Old Style" w:hAnsi="Bookman Old Style" w:cstheme="minorHAnsi"/>
          <w:b/>
        </w:rPr>
        <w:t xml:space="preserve"> 6000 HD)</w:t>
      </w:r>
      <w:r w:rsidRPr="00A31BB2">
        <w:rPr>
          <w:rFonts w:ascii="Bookman Old Style" w:hAnsi="Bookman Old Style" w:cstheme="minorHAnsi"/>
          <w:b/>
        </w:rPr>
        <w:t xml:space="preserve"> i nie może ograniczać ich funkcji. </w:t>
      </w:r>
    </w:p>
    <w:p w14:paraId="495485BA" w14:textId="4CE48D67" w:rsidR="00A31BB2" w:rsidRDefault="00A31BB2" w:rsidP="00C97BB9">
      <w:pPr>
        <w:spacing w:after="0" w:line="312" w:lineRule="auto"/>
        <w:jc w:val="both"/>
        <w:rPr>
          <w:rFonts w:ascii="Bookman Old Style" w:hAnsi="Bookman Old Style"/>
          <w:b/>
        </w:rPr>
      </w:pPr>
      <w:r w:rsidRPr="00A31BB2">
        <w:rPr>
          <w:rFonts w:ascii="Bookman Old Style" w:hAnsi="Bookman Old Style"/>
          <w:b/>
        </w:rPr>
        <w:t>Oprogramowanie zarządzające zainstalowane w zestawie powinno być w</w:t>
      </w:r>
      <w:r w:rsidR="00387002">
        <w:rPr>
          <w:rFonts w:ascii="Bookman Old Style" w:hAnsi="Bookman Old Style"/>
          <w:b/>
        </w:rPr>
        <w:t> </w:t>
      </w:r>
      <w:r w:rsidRPr="00A31BB2">
        <w:rPr>
          <w:rFonts w:ascii="Bookman Old Style" w:hAnsi="Bookman Old Style"/>
          <w:b/>
        </w:rPr>
        <w:t xml:space="preserve">najwyższej wersji dostępnej w chwili realizacji zamówienia. </w:t>
      </w:r>
      <w:r w:rsidR="00387002">
        <w:rPr>
          <w:rFonts w:ascii="Bookman Old Style" w:hAnsi="Bookman Old Style"/>
          <w:b/>
        </w:rPr>
        <w:t>Wykonawca</w:t>
      </w:r>
      <w:r w:rsidRPr="00A31BB2">
        <w:rPr>
          <w:rFonts w:ascii="Bookman Old Style" w:hAnsi="Bookman Old Style"/>
          <w:b/>
        </w:rPr>
        <w:t xml:space="preserve"> ma obowiązek zapewnić jego darmową aktualizację w określonym przez producenta sprzętu czasie, po wydaniu nowych wersji.</w:t>
      </w:r>
    </w:p>
    <w:p w14:paraId="10EFAF3A" w14:textId="0CC57597" w:rsidR="004577E0" w:rsidRPr="00A31BB2" w:rsidRDefault="004577E0" w:rsidP="00C97BB9">
      <w:pPr>
        <w:spacing w:after="0" w:line="312" w:lineRule="auto"/>
        <w:jc w:val="both"/>
        <w:rPr>
          <w:rFonts w:ascii="Bookman Old Style" w:hAnsi="Bookman Old Style" w:cstheme="minorHAnsi"/>
          <w:b/>
        </w:rPr>
      </w:pPr>
      <w:r>
        <w:rPr>
          <w:rFonts w:ascii="Bookman Old Style" w:hAnsi="Bookman Old Style"/>
          <w:b/>
        </w:rPr>
        <w:t xml:space="preserve">Cena oferty ma zawierać montaż zestawu w miejscu wskazanym przez Zamawiającego, oraz przeniesienie funkcjonującej infrastruktury do urządzenia będącego przedmiotem zamówienia. </w:t>
      </w:r>
    </w:p>
    <w:sectPr w:rsidR="004577E0" w:rsidRPr="00A31BB2" w:rsidSect="00C97BB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4A93E" w14:textId="77777777" w:rsidR="005E5300" w:rsidRDefault="005E5300" w:rsidP="00666540">
      <w:pPr>
        <w:spacing w:after="0" w:line="240" w:lineRule="auto"/>
      </w:pPr>
      <w:r>
        <w:separator/>
      </w:r>
    </w:p>
  </w:endnote>
  <w:endnote w:type="continuationSeparator" w:id="0">
    <w:p w14:paraId="0275A783" w14:textId="77777777" w:rsidR="005E5300" w:rsidRDefault="005E5300" w:rsidP="006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4F3D" w14:textId="77777777" w:rsidR="005E5300" w:rsidRDefault="005E5300" w:rsidP="00666540">
      <w:pPr>
        <w:spacing w:after="0" w:line="240" w:lineRule="auto"/>
      </w:pPr>
      <w:r>
        <w:separator/>
      </w:r>
    </w:p>
  </w:footnote>
  <w:footnote w:type="continuationSeparator" w:id="0">
    <w:p w14:paraId="414BC3B4" w14:textId="77777777" w:rsidR="005E5300" w:rsidRDefault="005E5300" w:rsidP="00666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0E2"/>
    <w:multiLevelType w:val="hybridMultilevel"/>
    <w:tmpl w:val="A8FEB12E"/>
    <w:lvl w:ilvl="0" w:tplc="0FFC99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3A037C0"/>
    <w:multiLevelType w:val="multilevel"/>
    <w:tmpl w:val="56AC73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7382"/>
    <w:multiLevelType w:val="hybridMultilevel"/>
    <w:tmpl w:val="15D86030"/>
    <w:lvl w:ilvl="0" w:tplc="1E0AAF14">
      <w:start w:val="1"/>
      <w:numFmt w:val="decimal"/>
      <w:lvlText w:val="%1)"/>
      <w:lvlJc w:val="left"/>
      <w:pPr>
        <w:ind w:left="334" w:hanging="360"/>
      </w:pPr>
      <w:rPr>
        <w:rFonts w:hint="default"/>
        <w:sz w:val="22"/>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3" w15:restartNumberingAfterBreak="0">
    <w:nsid w:val="059E30CC"/>
    <w:multiLevelType w:val="hybridMultilevel"/>
    <w:tmpl w:val="5B788160"/>
    <w:lvl w:ilvl="0" w:tplc="55088F32">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3A26"/>
    <w:multiLevelType w:val="hybridMultilevel"/>
    <w:tmpl w:val="F3D610CE"/>
    <w:lvl w:ilvl="0" w:tplc="F02ED75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C4CAD"/>
    <w:multiLevelType w:val="hybridMultilevel"/>
    <w:tmpl w:val="37EE2E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C4DEE"/>
    <w:multiLevelType w:val="hybridMultilevel"/>
    <w:tmpl w:val="E57A3310"/>
    <w:lvl w:ilvl="0" w:tplc="1B1C8622">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7353"/>
    <w:multiLevelType w:val="hybridMultilevel"/>
    <w:tmpl w:val="4CBE649A"/>
    <w:lvl w:ilvl="0" w:tplc="CFCAFBC2">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4785D"/>
    <w:multiLevelType w:val="hybridMultilevel"/>
    <w:tmpl w:val="B15A6DE6"/>
    <w:lvl w:ilvl="0" w:tplc="3A9248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E7695"/>
    <w:multiLevelType w:val="hybridMultilevel"/>
    <w:tmpl w:val="91D28D0E"/>
    <w:lvl w:ilvl="0" w:tplc="B88C77F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5003C"/>
    <w:multiLevelType w:val="hybridMultilevel"/>
    <w:tmpl w:val="75A01412"/>
    <w:lvl w:ilvl="0" w:tplc="5D947318">
      <w:start w:val="1"/>
      <w:numFmt w:val="decimal"/>
      <w:lvlText w:val="%1."/>
      <w:lvlJc w:val="left"/>
      <w:pPr>
        <w:tabs>
          <w:tab w:val="num" w:pos="1440"/>
        </w:tabs>
        <w:ind w:left="144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107D2"/>
    <w:multiLevelType w:val="hybridMultilevel"/>
    <w:tmpl w:val="735622DA"/>
    <w:lvl w:ilvl="0" w:tplc="342283FC">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F0ECB"/>
    <w:multiLevelType w:val="hybridMultilevel"/>
    <w:tmpl w:val="E25A45A8"/>
    <w:lvl w:ilvl="0" w:tplc="F01283D6">
      <w:start w:val="1"/>
      <w:numFmt w:val="decimal"/>
      <w:lvlText w:val="%1."/>
      <w:lvlJc w:val="left"/>
      <w:pPr>
        <w:tabs>
          <w:tab w:val="num" w:pos="1080"/>
        </w:tabs>
        <w:ind w:left="1080" w:hanging="10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470C35"/>
    <w:multiLevelType w:val="multilevel"/>
    <w:tmpl w:val="E12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26040"/>
    <w:multiLevelType w:val="hybridMultilevel"/>
    <w:tmpl w:val="415CF7C0"/>
    <w:lvl w:ilvl="0" w:tplc="48821F50">
      <w:start w:val="2"/>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52A1E"/>
    <w:multiLevelType w:val="hybridMultilevel"/>
    <w:tmpl w:val="FCB44698"/>
    <w:lvl w:ilvl="0" w:tplc="C7E08C8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F1D53"/>
    <w:multiLevelType w:val="hybridMultilevel"/>
    <w:tmpl w:val="A6E66D6C"/>
    <w:lvl w:ilvl="0" w:tplc="04150011">
      <w:start w:val="1"/>
      <w:numFmt w:val="decimal"/>
      <w:lvlText w:val="%1)"/>
      <w:lvlJc w:val="left"/>
      <w:pPr>
        <w:ind w:left="289" w:hanging="360"/>
      </w:pPr>
      <w:rPr>
        <w:rFonts w:hint="default"/>
      </w:r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17" w15:restartNumberingAfterBreak="0">
    <w:nsid w:val="326B5F5D"/>
    <w:multiLevelType w:val="hybridMultilevel"/>
    <w:tmpl w:val="7EAE578A"/>
    <w:lvl w:ilvl="0" w:tplc="29587074">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743AF"/>
    <w:multiLevelType w:val="hybridMultilevel"/>
    <w:tmpl w:val="A4A4DA9C"/>
    <w:lvl w:ilvl="0" w:tplc="04150019">
      <w:start w:val="1"/>
      <w:numFmt w:val="lowerLetter"/>
      <w:lvlText w:val="%1."/>
      <w:lvlJc w:val="left"/>
      <w:pPr>
        <w:ind w:left="1446" w:hanging="360"/>
      </w:pPr>
      <w:rPr>
        <w:b w:val="0"/>
        <w:sz w:val="22"/>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9" w15:restartNumberingAfterBreak="0">
    <w:nsid w:val="33B84CCF"/>
    <w:multiLevelType w:val="hybridMultilevel"/>
    <w:tmpl w:val="B15A6DE6"/>
    <w:lvl w:ilvl="0" w:tplc="FFFFFFFF">
      <w:start w:val="5"/>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056114"/>
    <w:multiLevelType w:val="hybridMultilevel"/>
    <w:tmpl w:val="0CE637B4"/>
    <w:lvl w:ilvl="0" w:tplc="E7FE81D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D65F9"/>
    <w:multiLevelType w:val="hybridMultilevel"/>
    <w:tmpl w:val="8D103E5E"/>
    <w:lvl w:ilvl="0" w:tplc="23CEF65A">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73272"/>
    <w:multiLevelType w:val="hybridMultilevel"/>
    <w:tmpl w:val="B678ADD0"/>
    <w:lvl w:ilvl="0" w:tplc="6A0A606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7A01"/>
    <w:multiLevelType w:val="hybridMultilevel"/>
    <w:tmpl w:val="E25A45A8"/>
    <w:lvl w:ilvl="0" w:tplc="FFFFFFFF">
      <w:start w:val="1"/>
      <w:numFmt w:val="decimal"/>
      <w:lvlText w:val="%1."/>
      <w:lvlJc w:val="left"/>
      <w:pPr>
        <w:tabs>
          <w:tab w:val="num" w:pos="1080"/>
        </w:tabs>
        <w:ind w:left="1080" w:hanging="10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9A06F6A"/>
    <w:multiLevelType w:val="hybridMultilevel"/>
    <w:tmpl w:val="00A069CC"/>
    <w:lvl w:ilvl="0" w:tplc="8C22605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F2FC1"/>
    <w:multiLevelType w:val="hybridMultilevel"/>
    <w:tmpl w:val="81541150"/>
    <w:lvl w:ilvl="0" w:tplc="1EFE572C">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936D7"/>
    <w:multiLevelType w:val="hybridMultilevel"/>
    <w:tmpl w:val="E25A45A8"/>
    <w:lvl w:ilvl="0" w:tplc="FFFFFFFF">
      <w:start w:val="1"/>
      <w:numFmt w:val="decimal"/>
      <w:lvlText w:val="%1."/>
      <w:lvlJc w:val="left"/>
      <w:pPr>
        <w:tabs>
          <w:tab w:val="num" w:pos="1080"/>
        </w:tabs>
        <w:ind w:left="1080" w:hanging="10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0BF0EC8"/>
    <w:multiLevelType w:val="hybridMultilevel"/>
    <w:tmpl w:val="8C16C5FC"/>
    <w:lvl w:ilvl="0" w:tplc="8244E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727C4"/>
    <w:multiLevelType w:val="hybridMultilevel"/>
    <w:tmpl w:val="9022E5CC"/>
    <w:lvl w:ilvl="0" w:tplc="1D5A8F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25C79"/>
    <w:multiLevelType w:val="hybridMultilevel"/>
    <w:tmpl w:val="AC441BB8"/>
    <w:lvl w:ilvl="0" w:tplc="6318F6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C37B3"/>
    <w:multiLevelType w:val="hybridMultilevel"/>
    <w:tmpl w:val="22A09F6C"/>
    <w:lvl w:ilvl="0" w:tplc="D20496FC">
      <w:start w:val="1"/>
      <w:numFmt w:val="decimal"/>
      <w:lvlText w:val="%1."/>
      <w:lvlJc w:val="left"/>
      <w:pPr>
        <w:ind w:left="1446" w:hanging="360"/>
      </w:pPr>
      <w:rPr>
        <w:b w:val="0"/>
        <w:sz w:val="22"/>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31" w15:restartNumberingAfterBreak="0">
    <w:nsid w:val="5138076D"/>
    <w:multiLevelType w:val="hybridMultilevel"/>
    <w:tmpl w:val="4254E640"/>
    <w:lvl w:ilvl="0" w:tplc="CFD4994C">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E18A7"/>
    <w:multiLevelType w:val="hybridMultilevel"/>
    <w:tmpl w:val="46E41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101E3"/>
    <w:multiLevelType w:val="hybridMultilevel"/>
    <w:tmpl w:val="24A434D2"/>
    <w:lvl w:ilvl="0" w:tplc="FDECFD9A">
      <w:start w:val="4"/>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07C33"/>
    <w:multiLevelType w:val="hybridMultilevel"/>
    <w:tmpl w:val="E4BC8162"/>
    <w:lvl w:ilvl="0" w:tplc="2B90902A">
      <w:start w:val="2"/>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685A86"/>
    <w:multiLevelType w:val="hybridMultilevel"/>
    <w:tmpl w:val="9F30A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8376EF"/>
    <w:multiLevelType w:val="hybridMultilevel"/>
    <w:tmpl w:val="07662546"/>
    <w:lvl w:ilvl="0" w:tplc="51BE785A">
      <w:start w:val="4"/>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C910CB"/>
    <w:multiLevelType w:val="hybridMultilevel"/>
    <w:tmpl w:val="DD34C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F53B2"/>
    <w:multiLevelType w:val="hybridMultilevel"/>
    <w:tmpl w:val="351602CC"/>
    <w:lvl w:ilvl="0" w:tplc="08E8EB00">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995837"/>
    <w:multiLevelType w:val="hybridMultilevel"/>
    <w:tmpl w:val="0A469334"/>
    <w:lvl w:ilvl="0" w:tplc="534039B6">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C90F01"/>
    <w:multiLevelType w:val="hybridMultilevel"/>
    <w:tmpl w:val="15D86030"/>
    <w:lvl w:ilvl="0" w:tplc="1E0AAF14">
      <w:start w:val="1"/>
      <w:numFmt w:val="decimal"/>
      <w:lvlText w:val="%1)"/>
      <w:lvlJc w:val="left"/>
      <w:pPr>
        <w:ind w:left="334" w:hanging="360"/>
      </w:pPr>
      <w:rPr>
        <w:rFonts w:hint="default"/>
        <w:sz w:val="22"/>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41" w15:restartNumberingAfterBreak="0">
    <w:nsid w:val="7A206E9C"/>
    <w:multiLevelType w:val="hybridMultilevel"/>
    <w:tmpl w:val="3E6E5E58"/>
    <w:lvl w:ilvl="0" w:tplc="4B3CCFF2">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E2774"/>
    <w:multiLevelType w:val="hybridMultilevel"/>
    <w:tmpl w:val="7DBAF086"/>
    <w:lvl w:ilvl="0" w:tplc="892E3A62">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85175"/>
    <w:multiLevelType w:val="hybridMultilevel"/>
    <w:tmpl w:val="46E41F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26"/>
  </w:num>
  <w:num w:numId="7">
    <w:abstractNumId w:val="43"/>
  </w:num>
  <w:num w:numId="8">
    <w:abstractNumId w:val="9"/>
  </w:num>
  <w:num w:numId="9">
    <w:abstractNumId w:val="24"/>
  </w:num>
  <w:num w:numId="10">
    <w:abstractNumId w:val="22"/>
  </w:num>
  <w:num w:numId="11">
    <w:abstractNumId w:val="4"/>
  </w:num>
  <w:num w:numId="12">
    <w:abstractNumId w:val="35"/>
  </w:num>
  <w:num w:numId="13">
    <w:abstractNumId w:val="10"/>
  </w:num>
  <w:num w:numId="14">
    <w:abstractNumId w:val="8"/>
  </w:num>
  <w:num w:numId="15">
    <w:abstractNumId w:val="6"/>
  </w:num>
  <w:num w:numId="16">
    <w:abstractNumId w:val="16"/>
  </w:num>
  <w:num w:numId="17">
    <w:abstractNumId w:val="25"/>
  </w:num>
  <w:num w:numId="18">
    <w:abstractNumId w:val="39"/>
  </w:num>
  <w:num w:numId="19">
    <w:abstractNumId w:val="42"/>
  </w:num>
  <w:num w:numId="20">
    <w:abstractNumId w:val="11"/>
  </w:num>
  <w:num w:numId="21">
    <w:abstractNumId w:val="19"/>
  </w:num>
  <w:num w:numId="22">
    <w:abstractNumId w:val="7"/>
  </w:num>
  <w:num w:numId="23">
    <w:abstractNumId w:val="27"/>
  </w:num>
  <w:num w:numId="24">
    <w:abstractNumId w:val="37"/>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41"/>
  </w:num>
  <w:num w:numId="30">
    <w:abstractNumId w:val="40"/>
  </w:num>
  <w:num w:numId="31">
    <w:abstractNumId w:val="14"/>
  </w:num>
  <w:num w:numId="32">
    <w:abstractNumId w:val="31"/>
  </w:num>
  <w:num w:numId="33">
    <w:abstractNumId w:val="3"/>
  </w:num>
  <w:num w:numId="34">
    <w:abstractNumId w:val="15"/>
  </w:num>
  <w:num w:numId="35">
    <w:abstractNumId w:val="20"/>
  </w:num>
  <w:num w:numId="36">
    <w:abstractNumId w:val="21"/>
  </w:num>
  <w:num w:numId="37">
    <w:abstractNumId w:val="34"/>
  </w:num>
  <w:num w:numId="38">
    <w:abstractNumId w:val="33"/>
  </w:num>
  <w:num w:numId="39">
    <w:abstractNumId w:val="17"/>
  </w:num>
  <w:num w:numId="40">
    <w:abstractNumId w:val="36"/>
  </w:num>
  <w:num w:numId="41">
    <w:abstractNumId w:val="38"/>
  </w:num>
  <w:num w:numId="42">
    <w:abstractNumId w:val="29"/>
  </w:num>
  <w:num w:numId="43">
    <w:abstractNumId w:val="1"/>
  </w:num>
  <w:num w:numId="44">
    <w:abstractNumId w:val="13"/>
  </w:num>
  <w:num w:numId="45">
    <w:abstractNumId w:val="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2"/>
    <w:rsid w:val="000325D6"/>
    <w:rsid w:val="00092A19"/>
    <w:rsid w:val="000B5D81"/>
    <w:rsid w:val="000C70B7"/>
    <w:rsid w:val="000F2706"/>
    <w:rsid w:val="00142AC8"/>
    <w:rsid w:val="001534B6"/>
    <w:rsid w:val="00163211"/>
    <w:rsid w:val="00187F51"/>
    <w:rsid w:val="001A164A"/>
    <w:rsid w:val="001C61E5"/>
    <w:rsid w:val="001D6416"/>
    <w:rsid w:val="001E075E"/>
    <w:rsid w:val="00213DC5"/>
    <w:rsid w:val="00225397"/>
    <w:rsid w:val="002347A1"/>
    <w:rsid w:val="00280431"/>
    <w:rsid w:val="00284849"/>
    <w:rsid w:val="002B7E22"/>
    <w:rsid w:val="002C1313"/>
    <w:rsid w:val="002C57E1"/>
    <w:rsid w:val="002D18AA"/>
    <w:rsid w:val="002D3492"/>
    <w:rsid w:val="002E30FD"/>
    <w:rsid w:val="00302E36"/>
    <w:rsid w:val="0034529D"/>
    <w:rsid w:val="0036491C"/>
    <w:rsid w:val="0038436B"/>
    <w:rsid w:val="00387002"/>
    <w:rsid w:val="003B71EB"/>
    <w:rsid w:val="003D1A2A"/>
    <w:rsid w:val="003D24DF"/>
    <w:rsid w:val="004102EF"/>
    <w:rsid w:val="00430D81"/>
    <w:rsid w:val="0043575B"/>
    <w:rsid w:val="004577E0"/>
    <w:rsid w:val="004617A2"/>
    <w:rsid w:val="00476165"/>
    <w:rsid w:val="004C39BD"/>
    <w:rsid w:val="00511E13"/>
    <w:rsid w:val="00525397"/>
    <w:rsid w:val="0052699F"/>
    <w:rsid w:val="00545577"/>
    <w:rsid w:val="00554DF1"/>
    <w:rsid w:val="00564CB7"/>
    <w:rsid w:val="00566060"/>
    <w:rsid w:val="005C682B"/>
    <w:rsid w:val="005E5300"/>
    <w:rsid w:val="005F2E61"/>
    <w:rsid w:val="006467DF"/>
    <w:rsid w:val="00666540"/>
    <w:rsid w:val="00684726"/>
    <w:rsid w:val="006A11DA"/>
    <w:rsid w:val="006E66E3"/>
    <w:rsid w:val="00701AAF"/>
    <w:rsid w:val="007034F1"/>
    <w:rsid w:val="007329D9"/>
    <w:rsid w:val="007525B4"/>
    <w:rsid w:val="00752B8A"/>
    <w:rsid w:val="00782C81"/>
    <w:rsid w:val="007960F7"/>
    <w:rsid w:val="007C148D"/>
    <w:rsid w:val="007C7E96"/>
    <w:rsid w:val="00837A37"/>
    <w:rsid w:val="008406BC"/>
    <w:rsid w:val="00875806"/>
    <w:rsid w:val="0094146D"/>
    <w:rsid w:val="009601C1"/>
    <w:rsid w:val="009A0432"/>
    <w:rsid w:val="009A0CE7"/>
    <w:rsid w:val="009A0FDB"/>
    <w:rsid w:val="009B0421"/>
    <w:rsid w:val="009B69B4"/>
    <w:rsid w:val="009E0D03"/>
    <w:rsid w:val="00A275FA"/>
    <w:rsid w:val="00A31BB2"/>
    <w:rsid w:val="00A3799F"/>
    <w:rsid w:val="00A73BBC"/>
    <w:rsid w:val="00A84958"/>
    <w:rsid w:val="00AA4648"/>
    <w:rsid w:val="00AA68FF"/>
    <w:rsid w:val="00AB6081"/>
    <w:rsid w:val="00B024EC"/>
    <w:rsid w:val="00B22CE8"/>
    <w:rsid w:val="00B3564F"/>
    <w:rsid w:val="00B60990"/>
    <w:rsid w:val="00B738CA"/>
    <w:rsid w:val="00B7556F"/>
    <w:rsid w:val="00B9215A"/>
    <w:rsid w:val="00BA74EA"/>
    <w:rsid w:val="00BF305E"/>
    <w:rsid w:val="00C176D0"/>
    <w:rsid w:val="00C55F7D"/>
    <w:rsid w:val="00C97BB9"/>
    <w:rsid w:val="00CA3461"/>
    <w:rsid w:val="00CA503C"/>
    <w:rsid w:val="00CB6A46"/>
    <w:rsid w:val="00CF7C8C"/>
    <w:rsid w:val="00D0384B"/>
    <w:rsid w:val="00D252C1"/>
    <w:rsid w:val="00D2667A"/>
    <w:rsid w:val="00D33B48"/>
    <w:rsid w:val="00D42847"/>
    <w:rsid w:val="00D66026"/>
    <w:rsid w:val="00D71557"/>
    <w:rsid w:val="00DB0A6E"/>
    <w:rsid w:val="00DE36D9"/>
    <w:rsid w:val="00E06911"/>
    <w:rsid w:val="00E31F59"/>
    <w:rsid w:val="00E3212A"/>
    <w:rsid w:val="00E34308"/>
    <w:rsid w:val="00E41127"/>
    <w:rsid w:val="00E756EC"/>
    <w:rsid w:val="00E77934"/>
    <w:rsid w:val="00EA148F"/>
    <w:rsid w:val="00EB23CD"/>
    <w:rsid w:val="00EB6146"/>
    <w:rsid w:val="00EC361F"/>
    <w:rsid w:val="00EF2226"/>
    <w:rsid w:val="00F061F5"/>
    <w:rsid w:val="00F26C29"/>
    <w:rsid w:val="00F327DE"/>
    <w:rsid w:val="00F65C09"/>
    <w:rsid w:val="00F81DD8"/>
    <w:rsid w:val="00F83C24"/>
    <w:rsid w:val="00FA21AD"/>
    <w:rsid w:val="00FA7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EFA7"/>
  <w15:docId w15:val="{EC29C07D-4CC8-48E4-AEF2-90732005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7E22"/>
    <w:pPr>
      <w:ind w:left="720"/>
      <w:contextualSpacing/>
    </w:pPr>
  </w:style>
  <w:style w:type="paragraph" w:customStyle="1" w:styleId="Tabelapozycja">
    <w:name w:val="Tabela pozycja"/>
    <w:basedOn w:val="Normalny"/>
    <w:rsid w:val="002B7E22"/>
    <w:pPr>
      <w:spacing w:after="0" w:line="240" w:lineRule="auto"/>
    </w:pPr>
    <w:rPr>
      <w:rFonts w:ascii="Arial" w:eastAsia="MS Outlook" w:hAnsi="Arial" w:cs="Times New Roman"/>
      <w:szCs w:val="20"/>
      <w:lang w:eastAsia="pl-PL"/>
    </w:rPr>
  </w:style>
  <w:style w:type="character" w:customStyle="1" w:styleId="attribute-name">
    <w:name w:val="attribute-name"/>
    <w:basedOn w:val="Domylnaczcionkaakapitu"/>
    <w:rsid w:val="0052699F"/>
  </w:style>
  <w:style w:type="paragraph" w:customStyle="1" w:styleId="--weightbold">
    <w:name w:val="--weightbold"/>
    <w:basedOn w:val="Normalny"/>
    <w:rsid w:val="009B0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B0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665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540"/>
    <w:rPr>
      <w:sz w:val="20"/>
      <w:szCs w:val="20"/>
    </w:rPr>
  </w:style>
  <w:style w:type="character" w:styleId="Odwoanieprzypisukocowego">
    <w:name w:val="endnote reference"/>
    <w:basedOn w:val="Domylnaczcionkaakapitu"/>
    <w:uiPriority w:val="99"/>
    <w:semiHidden/>
    <w:unhideWhenUsed/>
    <w:rsid w:val="00666540"/>
    <w:rPr>
      <w:vertAlign w:val="superscript"/>
    </w:rPr>
  </w:style>
  <w:style w:type="character" w:customStyle="1" w:styleId="AkapitzlistZnak">
    <w:name w:val="Akapit z listą Znak"/>
    <w:link w:val="Akapitzlist"/>
    <w:uiPriority w:val="99"/>
    <w:locked/>
    <w:rsid w:val="00E3212A"/>
  </w:style>
  <w:style w:type="paragraph" w:customStyle="1" w:styleId="Default">
    <w:name w:val="Default"/>
    <w:rsid w:val="00F327DE"/>
    <w:pPr>
      <w:autoSpaceDE w:val="0"/>
      <w:autoSpaceDN w:val="0"/>
      <w:adjustRightInd w:val="0"/>
      <w:spacing w:after="0" w:line="240" w:lineRule="auto"/>
    </w:pPr>
    <w:rPr>
      <w:rFonts w:ascii="Calibri" w:hAnsi="Calibri" w:cs="Calibri"/>
      <w:color w:val="000000"/>
      <w:sz w:val="24"/>
      <w:szCs w:val="24"/>
    </w:rPr>
  </w:style>
  <w:style w:type="character" w:customStyle="1" w:styleId="attribute-values">
    <w:name w:val="attribute-values"/>
    <w:basedOn w:val="Domylnaczcionkaakapitu"/>
    <w:rsid w:val="00F327DE"/>
  </w:style>
  <w:style w:type="paragraph" w:styleId="Bezodstpw">
    <w:name w:val="No Spacing"/>
    <w:uiPriority w:val="1"/>
    <w:qFormat/>
    <w:rsid w:val="00EB23CD"/>
    <w:pPr>
      <w:spacing w:after="0" w:line="240" w:lineRule="auto"/>
    </w:pPr>
    <w:rPr>
      <w:rFonts w:eastAsia="SimSun"/>
    </w:rPr>
  </w:style>
  <w:style w:type="paragraph" w:styleId="HTML-wstpniesformatowany">
    <w:name w:val="HTML Preformatted"/>
    <w:basedOn w:val="Normalny"/>
    <w:link w:val="HTML-wstpniesformatowanyZnak"/>
    <w:uiPriority w:val="99"/>
    <w:semiHidden/>
    <w:unhideWhenUsed/>
    <w:rsid w:val="000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325D6"/>
    <w:rPr>
      <w:rFonts w:ascii="Courier New" w:eastAsia="Times New Roman" w:hAnsi="Courier New" w:cs="Courier New"/>
      <w:sz w:val="20"/>
      <w:szCs w:val="20"/>
      <w:lang w:eastAsia="pl-PL"/>
    </w:rPr>
  </w:style>
  <w:style w:type="character" w:customStyle="1" w:styleId="y2iqfc">
    <w:name w:val="y2iqfc"/>
    <w:basedOn w:val="Domylnaczcionkaakapitu"/>
    <w:rsid w:val="000325D6"/>
  </w:style>
  <w:style w:type="table" w:styleId="Tabela-Siatka">
    <w:name w:val="Table Grid"/>
    <w:basedOn w:val="Standardowy"/>
    <w:uiPriority w:val="39"/>
    <w:rsid w:val="00EA148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879">
      <w:bodyDiv w:val="1"/>
      <w:marLeft w:val="0"/>
      <w:marRight w:val="0"/>
      <w:marTop w:val="0"/>
      <w:marBottom w:val="0"/>
      <w:divBdr>
        <w:top w:val="none" w:sz="0" w:space="0" w:color="auto"/>
        <w:left w:val="none" w:sz="0" w:space="0" w:color="auto"/>
        <w:bottom w:val="none" w:sz="0" w:space="0" w:color="auto"/>
        <w:right w:val="none" w:sz="0" w:space="0" w:color="auto"/>
      </w:divBdr>
    </w:div>
    <w:div w:id="166680627">
      <w:bodyDiv w:val="1"/>
      <w:marLeft w:val="0"/>
      <w:marRight w:val="0"/>
      <w:marTop w:val="0"/>
      <w:marBottom w:val="0"/>
      <w:divBdr>
        <w:top w:val="none" w:sz="0" w:space="0" w:color="auto"/>
        <w:left w:val="none" w:sz="0" w:space="0" w:color="auto"/>
        <w:bottom w:val="none" w:sz="0" w:space="0" w:color="auto"/>
        <w:right w:val="none" w:sz="0" w:space="0" w:color="auto"/>
      </w:divBdr>
      <w:divsChild>
        <w:div w:id="1138457005">
          <w:marLeft w:val="0"/>
          <w:marRight w:val="0"/>
          <w:marTop w:val="0"/>
          <w:marBottom w:val="0"/>
          <w:divBdr>
            <w:top w:val="none" w:sz="0" w:space="0" w:color="auto"/>
            <w:left w:val="none" w:sz="0" w:space="0" w:color="auto"/>
            <w:bottom w:val="none" w:sz="0" w:space="0" w:color="auto"/>
            <w:right w:val="none" w:sz="0" w:space="0" w:color="auto"/>
          </w:divBdr>
        </w:div>
      </w:divsChild>
    </w:div>
    <w:div w:id="296835281">
      <w:bodyDiv w:val="1"/>
      <w:marLeft w:val="0"/>
      <w:marRight w:val="0"/>
      <w:marTop w:val="0"/>
      <w:marBottom w:val="0"/>
      <w:divBdr>
        <w:top w:val="none" w:sz="0" w:space="0" w:color="auto"/>
        <w:left w:val="none" w:sz="0" w:space="0" w:color="auto"/>
        <w:bottom w:val="none" w:sz="0" w:space="0" w:color="auto"/>
        <w:right w:val="none" w:sz="0" w:space="0" w:color="auto"/>
      </w:divBdr>
    </w:div>
    <w:div w:id="299464368">
      <w:bodyDiv w:val="1"/>
      <w:marLeft w:val="0"/>
      <w:marRight w:val="0"/>
      <w:marTop w:val="0"/>
      <w:marBottom w:val="0"/>
      <w:divBdr>
        <w:top w:val="none" w:sz="0" w:space="0" w:color="auto"/>
        <w:left w:val="none" w:sz="0" w:space="0" w:color="auto"/>
        <w:bottom w:val="none" w:sz="0" w:space="0" w:color="auto"/>
        <w:right w:val="none" w:sz="0" w:space="0" w:color="auto"/>
      </w:divBdr>
      <w:divsChild>
        <w:div w:id="1483813298">
          <w:marLeft w:val="0"/>
          <w:marRight w:val="0"/>
          <w:marTop w:val="0"/>
          <w:marBottom w:val="0"/>
          <w:divBdr>
            <w:top w:val="none" w:sz="0" w:space="0" w:color="auto"/>
            <w:left w:val="none" w:sz="0" w:space="0" w:color="auto"/>
            <w:bottom w:val="none" w:sz="0" w:space="0" w:color="auto"/>
            <w:right w:val="none" w:sz="0" w:space="0" w:color="auto"/>
          </w:divBdr>
        </w:div>
      </w:divsChild>
    </w:div>
    <w:div w:id="546333091">
      <w:bodyDiv w:val="1"/>
      <w:marLeft w:val="0"/>
      <w:marRight w:val="0"/>
      <w:marTop w:val="0"/>
      <w:marBottom w:val="0"/>
      <w:divBdr>
        <w:top w:val="none" w:sz="0" w:space="0" w:color="auto"/>
        <w:left w:val="none" w:sz="0" w:space="0" w:color="auto"/>
        <w:bottom w:val="none" w:sz="0" w:space="0" w:color="auto"/>
        <w:right w:val="none" w:sz="0" w:space="0" w:color="auto"/>
      </w:divBdr>
    </w:div>
    <w:div w:id="1189296895">
      <w:bodyDiv w:val="1"/>
      <w:marLeft w:val="0"/>
      <w:marRight w:val="0"/>
      <w:marTop w:val="0"/>
      <w:marBottom w:val="0"/>
      <w:divBdr>
        <w:top w:val="none" w:sz="0" w:space="0" w:color="auto"/>
        <w:left w:val="none" w:sz="0" w:space="0" w:color="auto"/>
        <w:bottom w:val="none" w:sz="0" w:space="0" w:color="auto"/>
        <w:right w:val="none" w:sz="0" w:space="0" w:color="auto"/>
      </w:divBdr>
    </w:div>
    <w:div w:id="1373113595">
      <w:bodyDiv w:val="1"/>
      <w:marLeft w:val="0"/>
      <w:marRight w:val="0"/>
      <w:marTop w:val="0"/>
      <w:marBottom w:val="0"/>
      <w:divBdr>
        <w:top w:val="none" w:sz="0" w:space="0" w:color="auto"/>
        <w:left w:val="none" w:sz="0" w:space="0" w:color="auto"/>
        <w:bottom w:val="none" w:sz="0" w:space="0" w:color="auto"/>
        <w:right w:val="none" w:sz="0" w:space="0" w:color="auto"/>
      </w:divBdr>
    </w:div>
    <w:div w:id="1494878539">
      <w:bodyDiv w:val="1"/>
      <w:marLeft w:val="0"/>
      <w:marRight w:val="0"/>
      <w:marTop w:val="0"/>
      <w:marBottom w:val="0"/>
      <w:divBdr>
        <w:top w:val="none" w:sz="0" w:space="0" w:color="auto"/>
        <w:left w:val="none" w:sz="0" w:space="0" w:color="auto"/>
        <w:bottom w:val="none" w:sz="0" w:space="0" w:color="auto"/>
        <w:right w:val="none" w:sz="0" w:space="0" w:color="auto"/>
      </w:divBdr>
    </w:div>
    <w:div w:id="2005467613">
      <w:bodyDiv w:val="1"/>
      <w:marLeft w:val="0"/>
      <w:marRight w:val="0"/>
      <w:marTop w:val="0"/>
      <w:marBottom w:val="0"/>
      <w:divBdr>
        <w:top w:val="none" w:sz="0" w:space="0" w:color="auto"/>
        <w:left w:val="none" w:sz="0" w:space="0" w:color="auto"/>
        <w:bottom w:val="none" w:sz="0" w:space="0" w:color="auto"/>
        <w:right w:val="none" w:sz="0" w:space="0" w:color="auto"/>
      </w:divBdr>
    </w:div>
    <w:div w:id="21000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8</Pages>
  <Words>2210</Words>
  <Characters>13264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Weron</dc:creator>
  <cp:keywords/>
  <dc:description/>
  <cp:lastModifiedBy>Małgorzata Babczyńska</cp:lastModifiedBy>
  <cp:revision>76</cp:revision>
  <cp:lastPrinted>2023-02-17T12:35:00Z</cp:lastPrinted>
  <dcterms:created xsi:type="dcterms:W3CDTF">2022-11-17T14:08:00Z</dcterms:created>
  <dcterms:modified xsi:type="dcterms:W3CDTF">2023-10-17T07:46:00Z</dcterms:modified>
</cp:coreProperties>
</file>