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B33D" w14:textId="203325E9" w:rsidR="00AA4CF6" w:rsidRDefault="009B489E">
      <w:pPr>
        <w:pStyle w:val="LO-normal1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4475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 do SWZ</w:t>
      </w:r>
    </w:p>
    <w:p w14:paraId="63E0B33E" w14:textId="77777777" w:rsidR="00AA4CF6" w:rsidRDefault="009B489E">
      <w:pPr>
        <w:pStyle w:val="LO-normal1"/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63E0B33F" w14:textId="77777777" w:rsidR="00AA4CF6" w:rsidRDefault="009B489E">
      <w:pPr>
        <w:pStyle w:val="LO-normal1"/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“Dostawa środowiska </w:t>
      </w:r>
      <w:r>
        <w:rPr>
          <w:b/>
          <w:color w:val="000000"/>
          <w:sz w:val="24"/>
          <w:szCs w:val="24"/>
        </w:rPr>
        <w:t>wirtualizacji</w:t>
      </w:r>
      <w:r>
        <w:rPr>
          <w:b/>
          <w:sz w:val="24"/>
          <w:szCs w:val="24"/>
        </w:rPr>
        <w:t>”</w:t>
      </w:r>
    </w:p>
    <w:p w14:paraId="63E0B340" w14:textId="77777777" w:rsidR="00AA4CF6" w:rsidRDefault="009B489E">
      <w:pPr>
        <w:pStyle w:val="LO-normal1"/>
        <w:keepNext/>
        <w:keepLines/>
        <w:spacing w:before="120" w:after="120" w:line="360" w:lineRule="auto"/>
        <w:ind w:left="635" w:hanging="357"/>
        <w:jc w:val="left"/>
        <w:rPr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>1. Serwery do infrastruktury wirtualizacji HCI - 5 szt.</w:t>
      </w:r>
    </w:p>
    <w:tbl>
      <w:tblPr>
        <w:tblW w:w="12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1435"/>
        <w:gridCol w:w="5961"/>
        <w:gridCol w:w="4391"/>
      </w:tblGrid>
      <w:tr w:rsidR="00AA4CF6" w14:paraId="63E0B346" w14:textId="77777777">
        <w:trPr>
          <w:trHeight w:val="3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41" w14:textId="77777777" w:rsidR="00AA4CF6" w:rsidRDefault="009B489E">
            <w:pPr>
              <w:pStyle w:val="LO-normal1"/>
              <w:widowControl w:val="0"/>
              <w:spacing w:before="61" w:line="240" w:lineRule="auto"/>
              <w:ind w:left="198"/>
              <w:jc w:val="center"/>
              <w:rPr>
                <w:rFonts w:ascii="Carlito" w:eastAsia="Carlito" w:hAnsi="Carlito" w:cs="Carlito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42" w14:textId="77777777" w:rsidR="00AA4CF6" w:rsidRDefault="009B489E">
            <w:pPr>
              <w:pStyle w:val="LO-normal1"/>
              <w:widowControl w:val="0"/>
              <w:spacing w:before="61" w:line="240" w:lineRule="auto"/>
              <w:ind w:left="167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43" w14:textId="77777777" w:rsidR="00AA4CF6" w:rsidRDefault="009B489E">
            <w:pPr>
              <w:pStyle w:val="LO-normal1"/>
              <w:widowControl w:val="0"/>
              <w:spacing w:before="61" w:line="240" w:lineRule="auto"/>
              <w:ind w:left="252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44" w14:textId="77777777" w:rsidR="00AA4CF6" w:rsidRDefault="009B489E">
            <w:pPr>
              <w:pStyle w:val="LO-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Wykonawca winien wpisać spełnia TAK/NIE </w:t>
            </w:r>
          </w:p>
          <w:p w14:paraId="63E0B345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 podać oferowane parametry jeśli wskazane</w:t>
            </w:r>
          </w:p>
        </w:tc>
      </w:tr>
      <w:tr w:rsidR="00AA4CF6" w14:paraId="63E0B34A" w14:textId="77777777"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47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before="1" w:line="240" w:lineRule="auto"/>
              <w:ind w:left="284" w:hanging="3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48" w14:textId="77777777" w:rsidR="00AA4CF6" w:rsidRDefault="009B489E">
            <w:pPr>
              <w:pStyle w:val="LO-normal1"/>
              <w:widowControl w:val="0"/>
              <w:spacing w:before="3" w:line="252" w:lineRule="auto"/>
              <w:ind w:left="72" w:right="38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49" w14:textId="77777777" w:rsidR="00AA4CF6" w:rsidRDefault="009B489E">
            <w:pPr>
              <w:pStyle w:val="LO-normal1"/>
              <w:widowControl w:val="0"/>
              <w:spacing w:before="3" w:line="252" w:lineRule="auto"/>
              <w:ind w:left="72" w:right="3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Wpisać producenta</w:t>
            </w:r>
          </w:p>
        </w:tc>
      </w:tr>
      <w:tr w:rsidR="00AA4CF6" w14:paraId="63E0B34E" w14:textId="77777777"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4B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before="1" w:line="240" w:lineRule="auto"/>
              <w:ind w:left="284" w:hanging="3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4C" w14:textId="77777777" w:rsidR="00AA4CF6" w:rsidRDefault="009B489E">
            <w:pPr>
              <w:pStyle w:val="LO-normal1"/>
              <w:widowControl w:val="0"/>
              <w:spacing w:before="3" w:line="252" w:lineRule="auto"/>
              <w:ind w:left="72" w:right="38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Typ/model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4D" w14:textId="77777777" w:rsidR="00AA4CF6" w:rsidRDefault="009B489E">
            <w:pPr>
              <w:pStyle w:val="LO-normal1"/>
              <w:widowControl w:val="0"/>
              <w:spacing w:before="3" w:line="252" w:lineRule="auto"/>
              <w:ind w:left="72" w:right="386"/>
              <w:jc w:val="center"/>
              <w:rPr>
                <w:color w:val="000000"/>
                <w:sz w:val="20"/>
                <w:szCs w:val="20"/>
              </w:rPr>
            </w:pPr>
            <w:bookmarkStart w:id="1" w:name="_heading=h.30j0zll"/>
            <w:bookmarkEnd w:id="1"/>
            <w:r>
              <w:rPr>
                <w:color w:val="A6A6A6"/>
                <w:sz w:val="20"/>
                <w:szCs w:val="20"/>
              </w:rPr>
              <w:t>Wpisać typ/model</w:t>
            </w:r>
          </w:p>
        </w:tc>
      </w:tr>
      <w:tr w:rsidR="00AA4CF6" w14:paraId="63E0B353" w14:textId="77777777"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4F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before="1" w:line="240" w:lineRule="auto"/>
              <w:ind w:left="284" w:hanging="3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0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1" w14:textId="77777777" w:rsidR="00AA4CF6" w:rsidRDefault="009B489E">
            <w:pPr>
              <w:pStyle w:val="LO-normal1"/>
              <w:widowControl w:val="0"/>
              <w:spacing w:before="3" w:line="252" w:lineRule="auto"/>
              <w:ind w:left="72" w:right="38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Maksymalnie 2U RACK 19 cali (wraz z szynami montażowymi). Wszystkie elementy niezbędne do instalacji (śruby montażowe, kable, przewody, listwy zasilające, szyny itp.) muszą być zapewnione przez Wykonawcę. Producent obudowy tożsamy jak dla zainstalowanej płyty głównej.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2" w14:textId="77777777" w:rsidR="00AA4CF6" w:rsidRDefault="00AA4CF6">
            <w:pPr>
              <w:pStyle w:val="LO-normal1"/>
              <w:widowControl w:val="0"/>
              <w:spacing w:before="3" w:line="252" w:lineRule="auto"/>
              <w:ind w:left="72" w:right="386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58" w14:textId="77777777">
        <w:trPr>
          <w:trHeight w:val="9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0B354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0B355" w14:textId="77777777" w:rsidR="00AA4CF6" w:rsidRDefault="009B489E">
            <w:pPr>
              <w:pStyle w:val="LO-normal1"/>
              <w:widowControl w:val="0"/>
              <w:spacing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0B356" w14:textId="77777777" w:rsidR="00AA4CF6" w:rsidRDefault="009B489E">
            <w:pPr>
              <w:pStyle w:val="LO-normal1"/>
              <w:widowControl w:val="0"/>
              <w:spacing w:before="28" w:line="240" w:lineRule="auto"/>
              <w:ind w:left="72" w:right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zainstalowanym lub wbudowanym kontrolerem SATA na minimum 8 urządzeń HOT-SWAP działających w trybie HBA/AHCI, z rozróżnianiem w BIOS ich typu na HDD i SSD. Wbudowane co najmniej 1 gniazdo M.2 dla napędów z możliwością uruchamiania systemu zarówno z modułów pracujących w trybie PCIe jak i SATA. Wbudowane minimum 2 porty typu Gigabit Eth Base-T (nie wliczając portu dedykowanego IPMI/KVM)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0B357" w14:textId="77777777" w:rsidR="00AA4CF6" w:rsidRDefault="00AA4CF6">
            <w:pPr>
              <w:pStyle w:val="LO-normal1"/>
              <w:widowControl w:val="0"/>
              <w:spacing w:before="28" w:line="240" w:lineRule="auto"/>
              <w:ind w:left="72" w:right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5E" w14:textId="77777777">
        <w:trPr>
          <w:trHeight w:val="1687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9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A" w14:textId="77777777" w:rsidR="00AA4CF6" w:rsidRDefault="009B489E">
            <w:pPr>
              <w:pStyle w:val="LO-normal1"/>
              <w:widowControl w:val="0"/>
              <w:spacing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B" w14:textId="77777777" w:rsidR="00AA4CF6" w:rsidRDefault="009B489E">
            <w:pPr>
              <w:pStyle w:val="LO-normal1"/>
              <w:widowControl w:val="0"/>
              <w:spacing w:before="23" w:line="240" w:lineRule="auto"/>
              <w:ind w:left="72" w:right="5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Zainstalowany minimum jeden procesor, minimum dwudziesto cztero-rdzeniowy, obsługujący 2 wątki na rdzeń, klasy x86, o częstotliwości taktowania min. 2,1 GHz, z minimum 1 układem AVX-512 FMA, dedykowany do pracy z zaoferowanym serwerem, umożliwiający osiągnięcie w teście PassMark CPU Mark wyniku na poziomie minimum 33.000 pkt według danych ze strony </w:t>
            </w: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https://www.cpubenchmark.net/cpu_list.php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14:paraId="63E0B35C" w14:textId="77777777" w:rsidR="00AA4CF6" w:rsidRDefault="009B489E">
            <w:pPr>
              <w:pStyle w:val="LO-normal1"/>
              <w:widowControl w:val="0"/>
              <w:spacing w:before="23" w:line="240" w:lineRule="auto"/>
              <w:ind w:left="72" w:right="5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Wynik dla procesorów nie musi pochodzić </w:t>
            </w: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 oferowanego serwera.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D" w14:textId="77777777" w:rsidR="00AA4CF6" w:rsidRDefault="00AA4CF6">
            <w:pPr>
              <w:pStyle w:val="LO-normal1"/>
              <w:widowControl w:val="0"/>
              <w:spacing w:before="23" w:line="240" w:lineRule="auto"/>
              <w:ind w:left="72" w:right="5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63" w14:textId="77777777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5F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ind w:left="360" w:right="56" w:hanging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0" w14:textId="77777777" w:rsidR="00AA4CF6" w:rsidRDefault="009B489E">
            <w:pPr>
              <w:pStyle w:val="LO-normal1"/>
              <w:widowControl w:val="0"/>
              <w:spacing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1" w14:textId="77777777" w:rsidR="00AA4CF6" w:rsidRDefault="009B489E">
            <w:pPr>
              <w:pStyle w:val="LO-normal1"/>
              <w:widowControl w:val="0"/>
              <w:spacing w:before="61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Zainstalowane fizycznie minimum 256GB DDR4 3200 Mhz ECC w obsadzonych 4 slotach w celu maksymalizacji wydajności magistrali.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2" w14:textId="77777777" w:rsidR="00AA4CF6" w:rsidRDefault="00AA4CF6">
            <w:pPr>
              <w:pStyle w:val="LO-normal1"/>
              <w:widowControl w:val="0"/>
              <w:spacing w:before="61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68" w14:textId="77777777">
        <w:trPr>
          <w:trHeight w:val="901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4" w14:textId="77777777" w:rsidR="00AA4CF6" w:rsidRDefault="00AA4CF6">
            <w:pPr>
              <w:pStyle w:val="LO-normal1"/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5" w14:textId="77777777" w:rsidR="00AA4CF6" w:rsidRDefault="00AA4CF6">
            <w:pPr>
              <w:pStyle w:val="LO-normal1"/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6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 w:right="5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 powinna obsługiwać min. 1TB pamięci RAM. Zabezpieczenia pamięci: ECC i Memory Mirroring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Minimum połowa slotów powinna pozostać nieobsadzona w celu późniejszej rozbudowy.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7" w14:textId="77777777" w:rsidR="00AA4CF6" w:rsidRDefault="00AA4CF6">
            <w:pPr>
              <w:pStyle w:val="LO-normal1"/>
              <w:widowControl w:val="0"/>
              <w:spacing w:before="25" w:line="240" w:lineRule="auto"/>
              <w:ind w:left="72" w:right="5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6D" w14:textId="77777777">
        <w:trPr>
          <w:trHeight w:val="3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9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A" w14:textId="77777777" w:rsidR="00AA4CF6" w:rsidRDefault="009B489E">
            <w:pPr>
              <w:pStyle w:val="LO-normal1"/>
              <w:widowControl w:val="0"/>
              <w:spacing w:line="240" w:lineRule="auto"/>
              <w:ind w:right="2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Karta graficzna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B" w14:textId="77777777" w:rsidR="00AA4CF6" w:rsidRDefault="009B489E">
            <w:pPr>
              <w:pStyle w:val="LO-normal1"/>
              <w:widowControl w:val="0"/>
              <w:spacing w:line="240" w:lineRule="auto"/>
              <w:ind w:right="2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Zintegrowana na płycie głównej karta graficzna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C" w14:textId="77777777" w:rsidR="00AA4CF6" w:rsidRDefault="00AA4CF6">
            <w:pPr>
              <w:pStyle w:val="LO-normal1"/>
              <w:widowControl w:val="0"/>
              <w:spacing w:line="240" w:lineRule="auto"/>
              <w:ind w:right="20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73" w14:textId="77777777">
        <w:trPr>
          <w:trHeight w:val="3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E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before="61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6F" w14:textId="77777777" w:rsidR="00AA4CF6" w:rsidRDefault="009B489E">
            <w:pPr>
              <w:pStyle w:val="LO-normal1"/>
              <w:widowControl w:val="0"/>
              <w:spacing w:before="6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Sloty PCI Express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0" w14:textId="77777777" w:rsidR="00AA4CF6" w:rsidRDefault="009B489E">
            <w:pPr>
              <w:pStyle w:val="LO-normal1"/>
              <w:widowControl w:val="0"/>
              <w:spacing w:before="61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2 fizyczne złącza x16;</w:t>
            </w:r>
          </w:p>
          <w:p w14:paraId="63E0B371" w14:textId="77777777" w:rsidR="00AA4CF6" w:rsidRDefault="009B489E">
            <w:pPr>
              <w:pStyle w:val="LO-normal1"/>
              <w:widowControl w:val="0"/>
              <w:spacing w:before="61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5 fizycznych złącz x8;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2" w14:textId="77777777" w:rsidR="00AA4CF6" w:rsidRDefault="00AA4CF6">
            <w:pPr>
              <w:pStyle w:val="LO-normal1"/>
              <w:widowControl w:val="0"/>
              <w:spacing w:before="61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7A" w14:textId="77777777">
        <w:trPr>
          <w:trHeight w:val="6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4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5" w14:textId="77777777" w:rsidR="00AA4CF6" w:rsidRDefault="009B489E">
            <w:pPr>
              <w:pStyle w:val="LO-normal1"/>
              <w:widowControl w:val="0"/>
              <w:spacing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6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Złącze VGA dla zintegrowanej karty graficznej;</w:t>
            </w:r>
          </w:p>
          <w:p w14:paraId="63E0B377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4 wbudowane porty USB, w tym minimum 2 porty USB 3.0;</w:t>
            </w:r>
          </w:p>
          <w:p w14:paraId="63E0B378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9" w14:textId="77777777" w:rsidR="00AA4CF6" w:rsidRDefault="00AA4CF6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80" w14:textId="77777777">
        <w:trPr>
          <w:trHeight w:val="9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B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C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Interfejsy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D" w14:textId="77777777" w:rsidR="00AA4CF6" w:rsidRDefault="009B489E">
            <w:pPr>
              <w:pStyle w:val="LO-normal1"/>
              <w:widowControl w:val="0"/>
              <w:spacing w:before="25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Dodatkowo 6 portów 10Gb/s RJ45 rozdzielone na 3 karty rozszerzeń typu DUAL w osobnych slotach PCIe;</w:t>
            </w:r>
          </w:p>
          <w:p w14:paraId="63E0B37E" w14:textId="77777777" w:rsidR="00AA4CF6" w:rsidRDefault="009B489E">
            <w:pPr>
              <w:pStyle w:val="LO-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Dodatkowo 4 porty 10Gb/s SFP+ rozdzielone na 2 karty rozszerzeń typu DUAL w osobnych slotach PCIe, do każdego portu 10Gb/s SFP+ należy dostarczyć kompatybilny moduł nadawczo-odbiorczy 10GbE SFP+ 850nm LC z kablami LC/LC co najmniej OM3 o długości 2m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7F" w14:textId="77777777" w:rsidR="00AA4CF6" w:rsidRDefault="00AA4CF6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89" w14:textId="77777777">
        <w:trPr>
          <w:trHeight w:val="4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1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2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Wewnętrzna pamięć</w:t>
            </w:r>
          </w:p>
          <w:p w14:paraId="63E0B383" w14:textId="77777777" w:rsidR="00AA4CF6" w:rsidRDefault="009B489E">
            <w:pPr>
              <w:pStyle w:val="LO-normal1"/>
              <w:widowControl w:val="0"/>
              <w:spacing w:before="36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masowa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4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Zainstalowane urządzenia przechowujące dane:</w:t>
            </w:r>
          </w:p>
          <w:p w14:paraId="63E0B385" w14:textId="7380B74D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- 1x M.2 NVMe (PCIe) min 2TB o maksymalnej prędkości zapisu sekwencyjnego &gt;5000 MB/s, o współczynniku TBW nie mniej niż 1200 i awaryjności MTBF minimum 1.5 mln godzin</w:t>
            </w:r>
            <w:r>
              <w:rPr>
                <w:color w:val="000000"/>
                <w:sz w:val="20"/>
                <w:szCs w:val="20"/>
              </w:rPr>
              <w:br/>
              <w:t>- 4x SSD SATA 2.5” min 960GB dla rynku „enterprise” (z wbudowanymi funkcjami zabezpieczającymi w przypadku utraty zasilania oraz tzw. cichej utraty danych), dyski o współczynniku PBW nie mniej niż 5,5 i awaryjności MTBF minimum 2 mln godzin</w:t>
            </w:r>
          </w:p>
          <w:p w14:paraId="63E0B386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- 4x HDD SATA 3.5” min 10TB dla rynku „enterprise”, z co najmniej 256MB cache, stałą prędkością talerzy również podczas zapisu danych min 7200rpm, w technologii zapisu CMR</w:t>
            </w:r>
          </w:p>
          <w:p w14:paraId="63E0B387" w14:textId="77777777" w:rsidR="00AA4CF6" w:rsidRDefault="009B489E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- 2x wolne zatoki 3.5” HOT-SWAP do przyszłej rozbudowy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8" w14:textId="77777777" w:rsidR="00AA4CF6" w:rsidRDefault="00AA4CF6">
            <w:pPr>
              <w:pStyle w:val="LO-normal1"/>
              <w:widowControl w:val="0"/>
              <w:spacing w:before="25"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8E" w14:textId="77777777">
        <w:trPr>
          <w:trHeight w:val="6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A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B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C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Redundantne zasilacze Hot Plug o mocy maksymalnej nie mniejszej niż 800W każdy wraz z kablami zasilającymi o długości min. 1,5m każdy.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D" w14:textId="77777777" w:rsidR="00AA4CF6" w:rsidRDefault="00AA4CF6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93" w14:textId="77777777">
        <w:trPr>
          <w:trHeight w:val="6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8F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0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1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Minimum 3 wentylatory w obudowie, z czego co najmniej dwa redundantne wentylatory Hot Plug.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2" w14:textId="77777777" w:rsidR="00AA4CF6" w:rsidRDefault="00AA4CF6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A4" w14:textId="77777777">
        <w:trPr>
          <w:trHeight w:val="6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4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5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96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diody informacyjne lub wyświetlacz informujące o stanie zasilania i aktywności serwera, w tym sygnalizujące ewentualne błędy sprzętowe.</w:t>
            </w:r>
          </w:p>
          <w:p w14:paraId="63E0B397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Zintegrowany z płytą główną serwera kontroler sprzętowy zdalnego zarządzania zgodny z IPMI 2.0 o możliwych funkcjonalnościach:</w:t>
            </w:r>
          </w:p>
          <w:p w14:paraId="63E0B398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Niezależny od systemu operacyjnego, sprzętowy kontroler umożliwiający zarządzanie, m.in. zdalny restart serwera;</w:t>
            </w:r>
          </w:p>
          <w:p w14:paraId="63E0B399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Dedykowana karta LAN 1 Gb/s, ze złączem RJ-45 do komunikacji wyłącznie z kontrolerem zdalnego zarządzania, z możliwością przeniesienia tej komunikacji na inną kartę sieciową współdzieloną z systemem operacyjnym;</w:t>
            </w:r>
          </w:p>
          <w:p w14:paraId="63E0B39A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 poprzez przeglądarkę Web, SSH;</w:t>
            </w:r>
          </w:p>
          <w:p w14:paraId="63E0B39B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alarmami (zdarzenia poprzez SNMP)</w:t>
            </w:r>
          </w:p>
          <w:p w14:paraId="63E0B39C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Przekierowanie konsoli graficznej oraz możliwość montowania zdalnych napędów i ich obrazów na poziomie sprzętowym (cyfrowy KVM)</w:t>
            </w:r>
          </w:p>
          <w:p w14:paraId="63E0B39D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VLAN</w:t>
            </w:r>
          </w:p>
          <w:p w14:paraId="63E0B39E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Synchronizacja czasu poprzez protokół NTP</w:t>
            </w:r>
          </w:p>
          <w:p w14:paraId="63E0B39F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protokołów SSL/TLS</w:t>
            </w:r>
          </w:p>
          <w:p w14:paraId="63E0B3A0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backupu i </w:t>
            </w:r>
            <w:r>
              <w:rPr>
                <w:sz w:val="20"/>
                <w:szCs w:val="20"/>
              </w:rPr>
              <w:t>odtwarzania</w:t>
            </w:r>
            <w:r>
              <w:rPr>
                <w:color w:val="000000"/>
                <w:sz w:val="20"/>
                <w:szCs w:val="20"/>
              </w:rPr>
              <w:t xml:space="preserve"> ustawień</w:t>
            </w:r>
          </w:p>
          <w:p w14:paraId="63E0B3A1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Oprogramowanie zarządzające i diagnostyczne wyprodukowane przez producenta serwera umożliwiające konfigurację, instalację systemów operacyjnych, zdalne zarządzanie, diagnostykę i przewidywanie awarii w oparciu o informacje dostarczane w ramach zintegrowanego w serwerze systemu umożliwiającego monitoring systemu i środowiska (tj. temperatura, dyski, zasilacze, płyta główna, procesory, pamięć operacyjna);</w:t>
            </w:r>
          </w:p>
          <w:p w14:paraId="63E0B3A2" w14:textId="77777777" w:rsidR="00AA4CF6" w:rsidRDefault="009B489E">
            <w:pPr>
              <w:pStyle w:val="LO-normal1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ma posiadać możliwość konfiguracji i wykonania aktualizacji BIOS, Firmware, sterowników serwera bezpośrednio z GUI (graficzny interfejs)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3" w14:textId="77777777" w:rsidR="00AA4CF6" w:rsidRDefault="00AA4CF6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AD" w14:textId="77777777">
        <w:trPr>
          <w:trHeight w:val="6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5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6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Wsparcie dla systemów operacyjnych </w:t>
            </w:r>
            <w:r>
              <w:rPr>
                <w:color w:val="000000"/>
                <w:sz w:val="20"/>
                <w:szCs w:val="20"/>
              </w:rPr>
              <w:lastRenderedPageBreak/>
              <w:t>i systemów wirtualizacyjnych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7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Microsoft Windows Server 2022, 2019, 2016,</w:t>
            </w:r>
          </w:p>
          <w:p w14:paraId="63E0B3A8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Suse Linux Enterprise Server 15,</w:t>
            </w:r>
          </w:p>
          <w:p w14:paraId="63E0B3A9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 Hat Enterprise Linux 7.9, 8.x, 9.x,</w:t>
            </w:r>
          </w:p>
          <w:p w14:paraId="63E0B3AA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Debian 11 (bullseye),</w:t>
            </w:r>
          </w:p>
          <w:p w14:paraId="63E0B3AB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 Hyper-V Server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C" w14:textId="77777777" w:rsidR="00AA4CF6" w:rsidRDefault="00AA4CF6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B3" w14:textId="77777777">
        <w:trPr>
          <w:trHeight w:val="2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E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AF" w14:textId="77777777" w:rsidR="00AA4CF6" w:rsidRDefault="009B489E">
            <w:pPr>
              <w:pStyle w:val="LO-normal1"/>
              <w:widowControl w:val="0"/>
              <w:spacing w:before="1" w:line="240" w:lineRule="auto"/>
              <w:ind w:left="6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B0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wymaga dokumentacji w języku polskim lub angielskim.</w:t>
            </w:r>
          </w:p>
          <w:p w14:paraId="63E0B3B1" w14:textId="77777777" w:rsidR="00AA4CF6" w:rsidRDefault="009B489E">
            <w:pPr>
              <w:pStyle w:val="LO-normal1"/>
              <w:widowControl w:val="0"/>
              <w:spacing w:line="240" w:lineRule="auto"/>
              <w:ind w:left="7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telefonicznego lub przez stronę www sprawdzenia konfiguracji sprzętowej serwera oraz warunków gwarancji po podaniu numeru seryjnego bezpośrednio u producenta lub jego przedstawiciela.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B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CF6" w14:paraId="63E0B3BE" w14:textId="77777777">
        <w:trPr>
          <w:trHeight w:val="3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B4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B5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B6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3 letnia gwarancja producenta, z czasem reakcji w miejscu instalacji do następnego dnia roboczego od przyjęcia zgłoszenia, możliwość zgłaszania awarii poprzez linię telefoniczną producenta lub firmy serwisującej.</w:t>
            </w:r>
          </w:p>
          <w:p w14:paraId="63E0B3B7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Uszkodzone dyski pozostają w siedzibie Zamawiającego.</w:t>
            </w:r>
          </w:p>
          <w:p w14:paraId="63E0B3B8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gwarancji liczony będzie od daty sporządzenia protokołu zdawczo-odbiorczego przedmiotu zamówienia.</w:t>
            </w:r>
          </w:p>
          <w:p w14:paraId="63E0B3B9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musi być fabrycznie nowe i nieużywane wcześniej w żadnych projektach, wyprodukowane nie wcześniej niż 6 miesięcy przed dostawą i nieużywane przed dniem dostarczenia z wyłączeniem używania niezbędnego dla przeprowadzenia testu ich poprawnej pracy.</w:t>
            </w:r>
          </w:p>
          <w:p w14:paraId="63E0B3BA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sprawdzenia statusu gwarancji poprzez stronę producenta lub telefonicznie.</w:t>
            </w:r>
          </w:p>
          <w:p w14:paraId="63E0B3BB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musi pochodzić z autoryzowanego kanału dystrybucji producenta przeznaczonego na teren Unii Europejskiej, a korzystanie przez Zamawiającego z dostarczonego produktu nie może stanowić naruszenia majątkowych praw autorskich osób trzecich. Zamawiający będzie wymagał dostarczenia wraz z urządzeniem dokumentu potwierdzającego ważność uprawnień gwarancyjnych na terenie Polski.</w:t>
            </w:r>
          </w:p>
          <w:p w14:paraId="63E0B3BC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 realizowana przez Producenta lub Autoryzowany Serwis Producenta.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BD" w14:textId="294FBD8A" w:rsidR="00AA4CF6" w:rsidRDefault="00A5468B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gwarancji podany na formularzu ofertowym (nie wypełniać)</w:t>
            </w:r>
          </w:p>
        </w:tc>
      </w:tr>
      <w:tr w:rsidR="00AA4CF6" w14:paraId="63E0B3C3" w14:textId="77777777">
        <w:trPr>
          <w:trHeight w:val="3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BF" w14:textId="77777777" w:rsidR="00AA4CF6" w:rsidRDefault="00AA4CF6">
            <w:pPr>
              <w:pStyle w:val="LO-normal1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C0" w14:textId="77777777" w:rsidR="00AA4CF6" w:rsidRDefault="009B489E">
            <w:pPr>
              <w:pStyle w:val="LO-normal1"/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C1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Deklaracja zgodności CE.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C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E0B3C4" w14:textId="77777777" w:rsidR="00AA4CF6" w:rsidRDefault="00AA4CF6">
      <w:pPr>
        <w:pStyle w:val="LO-normal1"/>
        <w:spacing w:before="120" w:after="120" w:line="288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bookmarkStart w:id="2" w:name="_heading=h.1fob9te"/>
      <w:bookmarkEnd w:id="2"/>
    </w:p>
    <w:p w14:paraId="63E0B3C5" w14:textId="77777777" w:rsidR="00AA4CF6" w:rsidRDefault="00AA4CF6">
      <w:pPr>
        <w:pStyle w:val="LO-normal1"/>
        <w:spacing w:before="120" w:after="120" w:line="288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heading=h.1pqsysm08pjy"/>
      <w:bookmarkEnd w:id="3"/>
    </w:p>
    <w:p w14:paraId="63E0B3C6" w14:textId="77777777" w:rsidR="00AA4CF6" w:rsidRDefault="009B489E">
      <w:pPr>
        <w:pStyle w:val="LO-normal1"/>
        <w:keepNext/>
        <w:keepLines/>
        <w:numPr>
          <w:ilvl w:val="0"/>
          <w:numId w:val="10"/>
        </w:numPr>
        <w:spacing w:before="120" w:after="120" w:line="360" w:lineRule="auto"/>
        <w:jc w:val="left"/>
        <w:rPr>
          <w:b/>
          <w:color w:val="000000"/>
          <w:sz w:val="24"/>
          <w:szCs w:val="24"/>
        </w:rPr>
      </w:pPr>
      <w:bookmarkStart w:id="4" w:name="_heading=h.3znysh7"/>
      <w:bookmarkEnd w:id="4"/>
      <w:r>
        <w:rPr>
          <w:b/>
          <w:color w:val="000000"/>
          <w:sz w:val="24"/>
          <w:szCs w:val="24"/>
        </w:rPr>
        <w:t>System Wirtualizacji HCI – dla 5 serwerów dostarczonych w tym postępowaniu.</w:t>
      </w:r>
    </w:p>
    <w:p w14:paraId="63E0B3C7" w14:textId="77777777" w:rsidR="00AA4CF6" w:rsidRDefault="00AA4CF6">
      <w:pPr>
        <w:pStyle w:val="LO-normal1"/>
        <w:ind w:left="635" w:hanging="357"/>
      </w:pPr>
    </w:p>
    <w:tbl>
      <w:tblPr>
        <w:tblW w:w="1360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87"/>
        <w:gridCol w:w="10512"/>
        <w:gridCol w:w="2409"/>
      </w:tblGrid>
      <w:tr w:rsidR="00AA4CF6" w14:paraId="63E0B3CC" w14:textId="77777777">
        <w:trPr>
          <w:trHeight w:val="7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C8" w14:textId="77777777" w:rsidR="00AA4CF6" w:rsidRDefault="009B489E">
            <w:pPr>
              <w:pStyle w:val="LO-normal1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C9" w14:textId="77777777" w:rsidR="00AA4CF6" w:rsidRDefault="009B489E">
            <w:pPr>
              <w:pStyle w:val="LO-normal1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3CA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Wykonawca winien wpisać spełnia TAK/NIE </w:t>
            </w:r>
          </w:p>
          <w:p w14:paraId="63E0B3CB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podać oferowane parametry jeśli wskazane</w:t>
            </w:r>
          </w:p>
        </w:tc>
      </w:tr>
      <w:tr w:rsidR="00AA4CF6" w14:paraId="63E0B3D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C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B3C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CF" w14:textId="77777777" w:rsidR="00AA4CF6" w:rsidRDefault="009B489E">
            <w:pPr>
              <w:pStyle w:val="LO-normal1"/>
              <w:widowControl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Wpisać producenta</w:t>
            </w:r>
          </w:p>
        </w:tc>
      </w:tr>
      <w:tr w:rsidR="00AA4CF6" w14:paraId="63E0B3D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B3D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Typ/model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3D3" w14:textId="77777777" w:rsidR="00AA4CF6" w:rsidRDefault="009B489E">
            <w:pPr>
              <w:pStyle w:val="LO-normal1"/>
              <w:widowControl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Wpisać typ/model</w:t>
            </w:r>
          </w:p>
        </w:tc>
      </w:tr>
      <w:tr w:rsidR="00AA4CF6" w14:paraId="63E0B3D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musi zapewnić możliwość natywnej obsługi wielu instancji maszyn wirtualnych i kontenerów na każdym serwerze fizycznym.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D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D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Klaster fizycznych hostów (serwerów) z zainstalowaną warstwą wirtualizacji powinien skalować się bez nałożonych limitów licencyjnych.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D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E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D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</w:t>
            </w:r>
            <w:r>
              <w:rPr>
                <w:color w:val="000000"/>
                <w:sz w:val="20"/>
                <w:szCs w:val="20"/>
              </w:rPr>
              <w:t>amowanie do wirtualizacji musi zape</w:t>
            </w:r>
            <w:r>
              <w:rPr>
                <w:sz w:val="20"/>
                <w:szCs w:val="20"/>
              </w:rPr>
              <w:t>wniać możliwość stworzenia dysku maszyny wirtualnej z funkcjonalnością przekazywania informacji TRIM/DISCARD do zasobów przechowywania danych oraz definiowanymi limitami prędkości odczytów i zapisów na utworzonym dysku, w wartościach MB/s oraz IOP/s wykonywanych na wybranym zasobie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D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E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wirtualizacji musi zapewnić możliwość skonfigurowania maszyn wirtualnych na danym serwerze z możliwością sumarycznego przydzielenia  puli pamięci operacyjnej RAM większej niż dostępna w działającym serwerze, nie mniej jednak niż 192GB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E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E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do wirtualizacji musi zapewnić możliwość skonfigurowania maszyn wirtualnych, z których każda może mieć skonfigurowanie od 1 do </w:t>
            </w:r>
            <w:r>
              <w:rPr>
                <w:color w:val="000000"/>
                <w:sz w:val="20"/>
                <w:szCs w:val="20"/>
              </w:rPr>
              <w:t>co najmniej</w:t>
            </w:r>
            <w:r>
              <w:rPr>
                <w:sz w:val="20"/>
                <w:szCs w:val="20"/>
              </w:rPr>
              <w:t xml:space="preserve"> 12 wirtualnych kart sieciowych.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E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E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bookmarkStart w:id="5" w:name="_heading=h.2et92p0"/>
            <w:bookmarkEnd w:id="5"/>
            <w:r>
              <w:rPr>
                <w:sz w:val="20"/>
                <w:szCs w:val="20"/>
              </w:rPr>
              <w:t xml:space="preserve">Oprogramowanie do wirtualizacji musi zapewnić możliwość skonfigurowania przekierowania używanych portów USB do maszyn wirtualnych w trybie </w:t>
            </w:r>
            <w:r>
              <w:rPr>
                <w:color w:val="000000"/>
                <w:sz w:val="20"/>
                <w:szCs w:val="20"/>
              </w:rPr>
              <w:t xml:space="preserve">„hot plug”, </w:t>
            </w:r>
            <w:r>
              <w:rPr>
                <w:sz w:val="20"/>
                <w:szCs w:val="20"/>
              </w:rPr>
              <w:t xml:space="preserve">zarówno za pomocą nr portu jak i numerów identyfikacyjnych </w:t>
            </w:r>
            <w:r>
              <w:rPr>
                <w:color w:val="000000"/>
                <w:sz w:val="20"/>
                <w:szCs w:val="20"/>
              </w:rPr>
              <w:t xml:space="preserve">‘Producent/Urządzenie’.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E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F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E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Oprogramowanie do wirtualizacji musi zapewnić możliwość skonfigurowania przekierowania używanych fizycznych urządzeń zainstalowanych w gniazdach PCI/PCIe serwera wraz z przekierowaniem akceleratorów GPU.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E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F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musi umożliwiać łatwą i szybką rozbudowę infrastruktury o nowe usługi bez spadku wydajności i dostępności pozostałych wybranych usług.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F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F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powinno w możliwie największym stopniu być niezależne od producenta platformy sprzętowej.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F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3F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bookmarkStart w:id="6" w:name="_heading=h.tyjcwt"/>
            <w:bookmarkEnd w:id="6"/>
            <w:r>
              <w:rPr>
                <w:sz w:val="20"/>
                <w:szCs w:val="20"/>
              </w:rPr>
              <w:t>Rozwiązanie wirtualizacyjne musi wspierać m.in. następujące systemy operacyjne: Windows XP/7/8/10/11, Windows Server 2012/2016/2019/2022, Systemy z rodziny Linux (kernel 2.4 – 6.0)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F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0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3F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wirtualizacji musi wspierać konfigurację w trybie graficznym rozwiązań zarówno dla obiektowego przechowywania danych jak i technik </w:t>
            </w:r>
            <w:r>
              <w:rPr>
                <w:color w:val="000000"/>
                <w:sz w:val="20"/>
                <w:szCs w:val="20"/>
              </w:rPr>
              <w:t>‘erasure coding’ z użyciem osobnych urządzeń typu SSD do hybrydowych operacji z udziałem metadanych, w celu uzyskania redundancji bezpieczeństwa operacji na danych, ich przechowywania i maksymalnej wydajności.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3F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0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wirtualizacji powinno zapewnić możliwość wykonywania manualnych i zautomatyzowanych kopii pełnych oraz migawkowych (tzw. snapshot) instancji maszyn wirtualnych  na potrzeby tworzenia kopii zapasowych bez przerywania pracy systemów. Wbudowana w interfejs graficzny konfiguracja zautomatyzowanych kopii maszyn wirtualnych oraz kontenerów powinna umożliwiać  wyłączenie z procesu archiwizacji wybranych dysków wirtualnych w maszynach, dowolne harmonogramowanie zadań, wybór kompresji (m.in. ZSTD), poziomy ilościowe i jakościowe retencji oraz dodanie komentarzy.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0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0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musi posiadać funkcjonalność wirtualnego przełącznika sieciowego umożliwiającego tworzenie sieci wirtualnej w obszarze hosta i pozwalającego połączyć maszyny wirtualne w obszarze jednego hosta, a także na zewnątrz sieci fizycznej. Pojedynczy przełącznik wirtualny powinien mieć możliwość konfiguracji powyżej 4000 portów.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0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0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 wirtualny przełącznik musi posiadać możliwość przyłączania do niego dwóch i więcej fizycznych kart sieciowych, aby zapewnić bezpieczeństwo połączenia ethernetowego w razie awarii fizycznej karty sieciowej. Wspierane powinny być technologie redundancji i balansowania LACP (802.3ad) do warstwy 3+4 włącznie.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0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1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0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Wirtualne przełączniki muszą obsługiwać wirtualne sieci lokalne (VLAN).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0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1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wirtualizacyjne powinno </w:t>
            </w:r>
            <w:r>
              <w:rPr>
                <w:color w:val="000000"/>
                <w:sz w:val="20"/>
                <w:szCs w:val="20"/>
              </w:rPr>
              <w:t>być</w:t>
            </w:r>
            <w:r>
              <w:rPr>
                <w:sz w:val="20"/>
                <w:szCs w:val="20"/>
              </w:rPr>
              <w:t xml:space="preserve"> licencjonowane w oparciu o licencję GNU Affero GPL, v3. W innym przypadku polityka licencjonowania musi umożliwiać przenoszenie licencji na oprogramowanie do wirtualizacji pomiędzy serwerami różnych producentów z zachowaniem wsparcia technicznego, bez względu na ilość dostępnych zasobów sprzętowych tj ilość gniazd/rdzeni CPU, pamięci RAM, wszelkich kontrolerów i zasobów magazynów danych. Wsparcie techniczne dla błędów oprogramowania musi być świadczone bezpośrednio przez producenta oprogramowania. Sposób licencjonowania lub subskrypcji musi umożliwiać rozszerzenie wsparcia o dodatkowe usługi zdalnego łączenia </w:t>
            </w:r>
            <w:r>
              <w:rPr>
                <w:color w:val="000000"/>
                <w:sz w:val="20"/>
                <w:szCs w:val="20"/>
              </w:rPr>
              <w:t>się</w:t>
            </w:r>
            <w:r>
              <w:rPr>
                <w:sz w:val="20"/>
                <w:szCs w:val="20"/>
              </w:rPr>
              <w:t xml:space="preserve"> inżyniera producenta oprogramowania do zgłoszonego serwera.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1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1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wirtualizacji musi zawierać zintegrowaną funkcjonalność do zarządzania poprawkami i podnoszenia wersji wirtualizatora.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1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1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wirtualizacji musi zapewnić możliwość klonowania systemów operacyjnych wraz z ich pełną konfiguracją i danymi, również w trybie działającej maszyny która jest klonowana.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1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2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1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wirtualizacji musi posiadać możliwość integracji z usługami katalogowymi Microsoft Active Directory.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1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2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Rozwiązanie wirtualizacyjne musi posiadać wbudowany interfejs programistyczny (API) zapewniający integrację zewnętrznych </w:t>
            </w:r>
            <w:r>
              <w:rPr>
                <w:sz w:val="20"/>
                <w:szCs w:val="20"/>
              </w:rPr>
              <w:lastRenderedPageBreak/>
              <w:t>rozwiązań wykonywania kopii zapasowych z istniejącymi mechanizmami warstwy wirtualizacyjnej.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2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2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bookmarkStart w:id="7" w:name="_heading=h.3dy6vkm"/>
            <w:bookmarkEnd w:id="7"/>
            <w:r>
              <w:rPr>
                <w:sz w:val="20"/>
                <w:szCs w:val="20"/>
              </w:rPr>
              <w:t>Rozwiązanie wirtualizacyjne musi posiadać centralną konsolę graficzną do zarządzania maszynami wirtualnymi i do konfigurowania innych funkcjonalności. Centralna konsola graficzna dostarczana jest w postaci gotowej, wstępnie skonfigurowanej. Dostęp do konsoli powinien być realizowany z poziomu przeglądarki internetowej z wykorzystaniem protokołu HTML5 i zabezpieczony certyfikatem SSL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2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2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9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Rozwiązanie wirtualizacyjne musi zapewnić możliwość bieżącego monitorowania wykorzystania zasobów fizycznych infrastruktury wirtualnej (np. wykorzystanie procesorów, pamięci RAM, wykorzystanie przestrzeni na dyskach/wolumenach) oraz przechowywać i wyświetlać dane historyczne.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2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3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D" w14:textId="77777777" w:rsidR="00AA4CF6" w:rsidRDefault="009B489E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‍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2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musi mieć zaimplementowany firewall, natywnie konfigurowalny w web GUI, z rozróżnieniem dla każdego serwera w klastrze.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2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34" w14:textId="77777777"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musi zapewniać mechanizm replikacji wskazanych maszyn wirtualnych pomiędzy różnymi systemami pamięci masowych.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3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3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5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musi mieć możliwość migracji maszyn wirtualnych w czasie ich pracy oraz w trybie wyłączonym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pomiędzy serwerami fizycznymi. Mechanizm powinien umożliwiać konfigurację min. 8  procesów przenoszenia jednocześnie.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3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3C" w14:textId="77777777"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9" w14:textId="77777777" w:rsidR="00AA4CF6" w:rsidRDefault="009B489E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‍</w:t>
            </w:r>
          </w:p>
        </w:tc>
        <w:tc>
          <w:tcPr>
            <w:tcW w:w="10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wirtualizacyjne musi zapewniać funkcjonalność z poziomu konsoli graficznej przypisywania dla konkretnej maszyny wirtualnej wybranych rdzeni konkretnego procesora lub grupy rdzeni procesorów w serwerze.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3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4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D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3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zapewnia odpowiednią redundancję dla uruchomionych usług w oparciu o mechanizm wysokiej dostępności (HA), aby w przypadku awarii lub niedostępności </w:t>
            </w:r>
            <w:r>
              <w:rPr>
                <w:color w:val="000000"/>
                <w:sz w:val="20"/>
                <w:szCs w:val="20"/>
              </w:rPr>
              <w:t>co najmniej</w:t>
            </w:r>
            <w:r>
              <w:rPr>
                <w:sz w:val="20"/>
                <w:szCs w:val="20"/>
              </w:rPr>
              <w:t xml:space="preserve"> 2 serwerów fizycznych w klastrze, wybrane przez administratora i uruchomione w nim wirtualne maszyny oraz kontenery zostały uruchomione na innych serwerach w tym samym klastrze. Rozwiązanie musi posiadać co najmniej dwie, dedykowane, dodatkowo redundantne sieci wzajemnej komunikacji między serwerami w klastrze, niezależnie dla warstwy synchronizacji pracy (hypervisor</w:t>
            </w:r>
            <w:r>
              <w:rPr>
                <w:color w:val="000000"/>
                <w:sz w:val="20"/>
                <w:szCs w:val="20"/>
              </w:rPr>
              <w:t>’ów</w:t>
            </w:r>
            <w:r>
              <w:rPr>
                <w:sz w:val="20"/>
                <w:szCs w:val="20"/>
              </w:rPr>
              <w:t xml:space="preserve">) klastra oraz niezależnie dla warstwy współdzielonej w klastrze przestrzeni danych, gwarantujące właściwe działanie mechanizmów wysokiej dostępności dla usług na wypadek izolacji sieciowej serwerów fizycznych, awarii samych serwerów lub poszczególnych komponentów krytycznych w nich zawartych. </w:t>
            </w:r>
            <w:r>
              <w:rPr>
                <w:color w:val="000000"/>
                <w:sz w:val="20"/>
                <w:szCs w:val="20"/>
              </w:rPr>
              <w:t>Wymaga się, aby minimalnym pułapem poprawnego działania infrastruktury HCI z pełnym dostępem administracyjnym do danych było 60% sprawnie działających wszystkich zasobów.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3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4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41" w14:textId="77777777" w:rsidR="00AA4CF6" w:rsidRDefault="00AA4CF6">
            <w:pPr>
              <w:pStyle w:val="LO-normal1"/>
              <w:widowControl w:val="0"/>
              <w:numPr>
                <w:ilvl w:val="0"/>
                <w:numId w:val="5"/>
              </w:numPr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4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wdrożonego rozwiązania wymagane jest 36-miesięczne wsparcie producenta oprogramowania w zakresie dostępu do bezpłatnych poprawek i uaktualnień. Dla tego samego okresu czasu, wsparcie serwisowe musi być świadczone przez dostawcę rozwiązania, ze zgłoszeniami w trybie dni roboczych i czasem reakcji do 1 dnia roboczego.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4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4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45" w14:textId="77777777" w:rsidR="00AA4CF6" w:rsidRDefault="009B489E">
            <w:pPr>
              <w:pStyle w:val="LO-normal1"/>
              <w:widowControl w:val="0"/>
              <w:spacing w:line="288" w:lineRule="auto"/>
              <w:ind w:left="360" w:hanging="3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46" w14:textId="22369718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Wdrożenie wymaga przedstawienia finalnej dokumentacji opisującej infrastrukturę, jej konfigurację i wszelkie dane dostępowe na poziomie najwyższym do wszystkich elementów systemu. Wdrożenie zakończone będzie min. 16-godzinnym </w:t>
            </w:r>
            <w:r w:rsidR="009844CE">
              <w:rPr>
                <w:sz w:val="20"/>
                <w:szCs w:val="20"/>
              </w:rPr>
              <w:lastRenderedPageBreak/>
              <w:t xml:space="preserve">instruktażem stanowiskowym </w:t>
            </w:r>
            <w:r>
              <w:rPr>
                <w:sz w:val="20"/>
                <w:szCs w:val="20"/>
              </w:rPr>
              <w:t>(np 2 dni robocze) dla zespołu administratorów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4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3E0B449" w14:textId="77777777" w:rsidR="00AA4CF6" w:rsidRDefault="00AA4CF6">
      <w:pPr>
        <w:pStyle w:val="LO-normal1"/>
        <w:keepNext/>
        <w:keepLines/>
        <w:spacing w:before="120" w:after="120" w:line="360" w:lineRule="auto"/>
        <w:ind w:left="637" w:firstLine="637"/>
        <w:jc w:val="left"/>
        <w:rPr>
          <w:b/>
          <w:color w:val="000000"/>
          <w:sz w:val="24"/>
          <w:szCs w:val="24"/>
        </w:rPr>
      </w:pPr>
    </w:p>
    <w:p w14:paraId="63E0B44A" w14:textId="77777777" w:rsidR="00AA4CF6" w:rsidRDefault="00AA4CF6">
      <w:pPr>
        <w:pStyle w:val="LO-normal1"/>
        <w:jc w:val="left"/>
        <w:rPr>
          <w:color w:val="2F5496"/>
          <w:sz w:val="20"/>
          <w:szCs w:val="20"/>
        </w:rPr>
      </w:pPr>
      <w:bookmarkStart w:id="8" w:name="_heading=h.q9b6dkuh5jnq"/>
      <w:bookmarkEnd w:id="8"/>
    </w:p>
    <w:p w14:paraId="63E0B44B" w14:textId="77777777" w:rsidR="00AA4CF6" w:rsidRDefault="009B489E">
      <w:pPr>
        <w:pStyle w:val="LO-normal1"/>
        <w:keepNext/>
        <w:keepLines/>
        <w:numPr>
          <w:ilvl w:val="0"/>
          <w:numId w:val="10"/>
        </w:numPr>
        <w:spacing w:before="120" w:after="120"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Usługa wdrożenia rozwiązania zwiększającego bezpieczeństwo i dostępność bazy danych wraz z optymalizacją środowiska bazodanowego</w:t>
      </w:r>
    </w:p>
    <w:tbl>
      <w:tblPr>
        <w:tblW w:w="1360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87"/>
        <w:gridCol w:w="10512"/>
        <w:gridCol w:w="2409"/>
      </w:tblGrid>
      <w:tr w:rsidR="00AA4CF6" w14:paraId="63E0B450" w14:textId="77777777">
        <w:trPr>
          <w:trHeight w:val="7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4C" w14:textId="77777777" w:rsidR="00AA4CF6" w:rsidRDefault="009B489E">
            <w:pPr>
              <w:pStyle w:val="LO-normal1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4D" w14:textId="77777777" w:rsidR="00AA4CF6" w:rsidRDefault="009B489E">
            <w:pPr>
              <w:pStyle w:val="LO-normal1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4E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Wykonawca winien wpisać spełnia TAK/NIE </w:t>
            </w:r>
          </w:p>
          <w:p w14:paraId="63E0B44F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podać oferowane parametry jeśli wskazane</w:t>
            </w:r>
          </w:p>
        </w:tc>
      </w:tr>
      <w:tr w:rsidR="00AA4CF6" w14:paraId="63E0B45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1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Wdrożone rozwiązanie powinno w sposób zautomatyzowany utrzymywać bazodanowe środowisko testowe (Oracle 19c) dla kontrolnego/zapasowego środowiska szpitalnego systemu HIS - Asseco AMMS. Wskazane środowisko bazodanowe za pomocą zautomatyzowanych procedur powinno cyklicznie przywracać aktualne kopie bezpieczeństwa systemu Asseco AMMS.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5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5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5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powinno w sposób zautomatyzowany synchronizować w trybie ciągłym dane dla wszystkich backup’ów typu ‘rman’ z produkcyjnej bazy danych systemu HIS do wskazanego przez Zamawiającego zasobu.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5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5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9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A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środowiska testowego musi bazować na systemie operacyjnym Oracle Linux 8.x z systemem plików ZFS i włączonymi funkcjonalnościami transparentnej kompresji zstandard o parametrach i  wielkości wolumenów jak w środowisku produkcyjnym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5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60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D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5E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powinien regularnie aplikować zapisy z archiwalnych plików dziennika powtórzeń bazy produkcyjnej do środowiska testowego oraz minimum 1 raz w tygodniu w sposób zautomatyzowany wykonywać pełne odtworzenie wszystkich posiadanych baz danych Systemu Asseco AMMS (część biała i szara). Pełne odtworzenie powinno zawierać punkty odkładania logów o poprawności lub błędach wskazanego procesu, które są przesyłane na wskazany adres email.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5F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64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1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2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wdrożenia uwzględnia analizę wydajności obecnych baz danych, określenie pożądanego progu wydajnościowego i strojenie wydajności baz danych ukierunkowane głównie w dziedzinach pamięci SGA i PGA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63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68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5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6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Dostawca powinien stworzyć wskaźniki na bazach produkcyjnych i testowych pozwalających na analizę wpływu zmian na wydajność środowisk i ich porównanie oraz udostępnić graficzny interfejs do monitorowania ww wskaźników na dostarczonym  systemie web wdrożonym w infrastrukturze zamawiającego.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67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  <w:tr w:rsidR="00AA4CF6" w14:paraId="63E0B46C" w14:textId="777777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9" w14:textId="77777777" w:rsidR="00AA4CF6" w:rsidRDefault="00AA4CF6">
            <w:pPr>
              <w:pStyle w:val="LO-normal1"/>
              <w:widowControl w:val="0"/>
              <w:numPr>
                <w:ilvl w:val="0"/>
                <w:numId w:val="2"/>
              </w:numPr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B46A" w14:textId="33DE4EF2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Dostawca dostarczy dokumentację dla  mechanizmu działania wdrożonego rozwiązania oraz procedur manualnego przywracania danych dla realizowanych backup’ów (Disaster Recovery). Wdrożenie zakończone będzie min. 8-godzinnym </w:t>
            </w:r>
            <w:r w:rsidR="009844CE">
              <w:rPr>
                <w:sz w:val="20"/>
                <w:szCs w:val="20"/>
              </w:rPr>
              <w:lastRenderedPageBreak/>
              <w:t xml:space="preserve">instruktażem stanowiskowym </w:t>
            </w:r>
            <w:r>
              <w:rPr>
                <w:sz w:val="20"/>
                <w:szCs w:val="20"/>
              </w:rPr>
              <w:t>(np 1 dzień roboczy) dla zespołu administratorów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6B" w14:textId="77777777" w:rsidR="00AA4CF6" w:rsidRDefault="00AA4CF6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3E0B46D" w14:textId="77777777" w:rsidR="00AA4CF6" w:rsidRDefault="00AA4CF6">
      <w:pPr>
        <w:pStyle w:val="LO-normal1"/>
        <w:rPr>
          <w:color w:val="2F5496"/>
          <w:sz w:val="20"/>
          <w:szCs w:val="20"/>
        </w:rPr>
      </w:pPr>
    </w:p>
    <w:p w14:paraId="63E0B46E" w14:textId="77777777" w:rsidR="00AA4CF6" w:rsidRDefault="009B489E">
      <w:pPr>
        <w:pStyle w:val="LO-normal1"/>
        <w:keepNext/>
        <w:keepLines/>
        <w:numPr>
          <w:ilvl w:val="0"/>
          <w:numId w:val="10"/>
        </w:numPr>
        <w:spacing w:before="120" w:after="120" w:line="36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Usługa wdrożenia Systemu Backup’u</w:t>
      </w:r>
    </w:p>
    <w:tbl>
      <w:tblPr>
        <w:tblW w:w="13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0"/>
        <w:gridCol w:w="10559"/>
        <w:gridCol w:w="2409"/>
      </w:tblGrid>
      <w:tr w:rsidR="00AA4CF6" w14:paraId="63E0B473" w14:textId="77777777" w:rsidTr="00BE2B76">
        <w:trPr>
          <w:trHeight w:val="9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6F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70" w14:textId="77777777" w:rsidR="00AA4CF6" w:rsidRDefault="009B489E">
            <w:pPr>
              <w:pStyle w:val="LO-normal1"/>
              <w:widowControl w:val="0"/>
              <w:spacing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71" w14:textId="77777777" w:rsidR="00AA4CF6" w:rsidRDefault="009B489E">
            <w:pPr>
              <w:pStyle w:val="LO-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Wykonawca winien wpisać spełnia TAK/NIE </w:t>
            </w:r>
          </w:p>
          <w:p w14:paraId="63E0B472" w14:textId="77777777" w:rsidR="00AA4CF6" w:rsidRDefault="009B489E">
            <w:pPr>
              <w:pStyle w:val="LO-normal1"/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podać oferowane parametry jeśli wskazane</w:t>
            </w:r>
          </w:p>
        </w:tc>
      </w:tr>
      <w:tr w:rsidR="00AA4CF6" w14:paraId="63E0B477" w14:textId="77777777" w:rsidTr="00BE2B76">
        <w:trPr>
          <w:trHeight w:val="4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5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76" w14:textId="77777777" w:rsidR="00AA4CF6" w:rsidRDefault="009B489E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Wpisać producenta</w:t>
            </w:r>
          </w:p>
        </w:tc>
      </w:tr>
      <w:tr w:rsidR="00AA4CF6" w14:paraId="63E0B47B" w14:textId="77777777" w:rsidTr="00BE2B76">
        <w:trPr>
          <w:trHeight w:val="45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8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9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Typ/model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7A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7F" w14:textId="77777777" w:rsidTr="00BE2B76">
        <w:trPr>
          <w:trHeight w:val="45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C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7D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wspiera kopie zapasowe maszyn wirtualnych, kontenerów i danych z fizycznych hostów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7E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83" w14:textId="77777777" w:rsidTr="00BE2B76">
        <w:trPr>
          <w:trHeight w:val="46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0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1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Rozwiązanie </w:t>
            </w:r>
            <w:r>
              <w:rPr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chmurowe</w:t>
            </w:r>
            <w:r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skonfigurowane w komunikacji </w:t>
            </w:r>
            <w:r>
              <w:rPr>
                <w:color w:val="000000"/>
                <w:sz w:val="20"/>
                <w:szCs w:val="20"/>
              </w:rPr>
              <w:t xml:space="preserve"> z wdrożonym klastrem wirtualizacyjnym i wskazanymi przez Zamawiającego zasobami fizycznych host’ów za pośrednictwem bezpiecznego, dedykowanego połączenia VPN.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8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87" w14:textId="77777777" w:rsidTr="00BE2B76">
        <w:trPr>
          <w:trHeight w:val="50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5" w14:textId="6E8B7F0D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uruchomiony z licencją lub subskrypcją, lub w abonamencie, zapewniający dostęp w trybie ‘online’ do repozytorium o przestrzeni roboczej min. 2TB, dla archiwum skonfigurowanych kopii zapasowych, na okres minimum </w:t>
            </w:r>
            <w:r w:rsidR="008E560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miesięcy.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86" w14:textId="59B3097B" w:rsidR="00AA4CF6" w:rsidRPr="00A5468B" w:rsidRDefault="00A5468B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b/>
                <w:bCs/>
                <w:color w:val="A6A6A6"/>
                <w:sz w:val="20"/>
                <w:szCs w:val="20"/>
              </w:rPr>
            </w:pPr>
            <w:r w:rsidRPr="00A5468B">
              <w:rPr>
                <w:b/>
                <w:bCs/>
                <w:sz w:val="20"/>
                <w:szCs w:val="20"/>
              </w:rPr>
              <w:t>Parametr podawany na formularzu ofertowym (nie wypełniać)</w:t>
            </w:r>
          </w:p>
        </w:tc>
      </w:tr>
      <w:tr w:rsidR="00AA4CF6" w14:paraId="63E0B48B" w14:textId="77777777" w:rsidTr="00BE2B76">
        <w:trPr>
          <w:trHeight w:val="40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8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9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 xml:space="preserve">przywracania </w:t>
            </w:r>
            <w:r>
              <w:rPr>
                <w:color w:val="000000"/>
                <w:sz w:val="20"/>
                <w:szCs w:val="20"/>
              </w:rPr>
              <w:t>pojedynczych plików lub katalogów, kopii zapasowych kontenerów i maszyn wirtualnych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8A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8F" w14:textId="77777777" w:rsidTr="00BE2B76">
        <w:trPr>
          <w:trHeight w:val="39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C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8D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inkrementacyjnych kopii zapasowych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8E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93" w14:textId="77777777" w:rsidTr="00BE2B76">
        <w:trPr>
          <w:trHeight w:val="45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0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1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bookmarkStart w:id="9" w:name="_heading=h.2s8eyo1"/>
            <w:bookmarkEnd w:id="9"/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bsługa deduplikacji przechowywanych kopii zapasowych, również pochodzących z różnych źródeł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9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97" w14:textId="77777777" w:rsidTr="00BE2B76">
        <w:trPr>
          <w:trHeight w:val="68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5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ntegracja z dostarczonym systemem wirtualizacyjnym umożliwiająca tworzenie kopii zapasowych bez wyłączania maszyn wirtualnych.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96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9B" w14:textId="77777777" w:rsidTr="00BE2B76">
        <w:trPr>
          <w:trHeight w:val="40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8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9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sparcie kompresji zstandard przed wysyłką kopii do magazynu docelowego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9A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9F" w14:textId="77777777" w:rsidTr="00BE2B76">
        <w:trPr>
          <w:trHeight w:val="39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C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9D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Funkcjonalność </w:t>
            </w:r>
            <w:r>
              <w:rPr>
                <w:color w:val="000000"/>
                <w:sz w:val="20"/>
                <w:szCs w:val="20"/>
              </w:rPr>
              <w:t>terminarza wyzwalając</w:t>
            </w:r>
            <w:r>
              <w:rPr>
                <w:sz w:val="20"/>
                <w:szCs w:val="20"/>
              </w:rPr>
              <w:t>ego</w:t>
            </w:r>
            <w:r>
              <w:rPr>
                <w:color w:val="000000"/>
                <w:sz w:val="20"/>
                <w:szCs w:val="20"/>
              </w:rPr>
              <w:t xml:space="preserve"> w sposób automatyczny wykonywanie kopii zapasowych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9E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A3" w14:textId="77777777" w:rsidTr="00BE2B76">
        <w:trPr>
          <w:trHeight w:val="39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0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1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ożliwość wywołania realizacji kopii zapasowej manualnie z poziomu klienta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A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A7" w14:textId="77777777" w:rsidTr="00BE2B76">
        <w:trPr>
          <w:trHeight w:val="68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5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unkcjonalność umożliwiająca zautomatyzowane zarządzanie retencji kopii zapasowych w zakresie: zachowaj X kopii, zachowaj kopie z X godzin, zachowaj kopie z X tygodni, zachowaj kopię z X miesięcy.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A6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AB" w14:textId="77777777" w:rsidTr="00BE2B76">
        <w:trPr>
          <w:trHeight w:val="33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8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9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umożliwia </w:t>
            </w:r>
            <w:r>
              <w:rPr>
                <w:color w:val="000000"/>
                <w:sz w:val="20"/>
                <w:szCs w:val="20"/>
              </w:rPr>
              <w:t>szyfrowani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danych po stronie klienta w trybie </w:t>
            </w:r>
            <w:r>
              <w:rPr>
                <w:color w:val="000000"/>
                <w:sz w:val="20"/>
                <w:szCs w:val="20"/>
              </w:rPr>
              <w:t xml:space="preserve">AES-256 </w:t>
            </w:r>
            <w:r>
              <w:rPr>
                <w:sz w:val="20"/>
                <w:szCs w:val="20"/>
              </w:rPr>
              <w:t>dla metody</w:t>
            </w:r>
            <w:r>
              <w:rPr>
                <w:color w:val="000000"/>
                <w:sz w:val="20"/>
                <w:szCs w:val="20"/>
              </w:rPr>
              <w:t xml:space="preserve"> Galois/Counter Mode (GCM). Ponadto dostęp do zaszyfrowanych danych działa wyłącznie </w:t>
            </w:r>
            <w:r>
              <w:rPr>
                <w:sz w:val="20"/>
                <w:szCs w:val="20"/>
              </w:rPr>
              <w:t>na podstawie pary kluczy RSA - system umożliwia z konsoli graficznej zapisać/drukować klucz szyfrujący.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AA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AF" w14:textId="77777777" w:rsidTr="00BE2B76">
        <w:trPr>
          <w:trHeight w:val="68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C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AD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</w:t>
            </w:r>
            <w:r>
              <w:rPr>
                <w:color w:val="000000"/>
                <w:sz w:val="20"/>
                <w:szCs w:val="20"/>
              </w:rPr>
              <w:t>posiada wewnętrzny mechanizm autentykacji i praw dostępu dla użytkowników oraz posiada możliwość połączenia przez OpenID Connect w celu realizacji SSO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AE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B3" w14:textId="77777777" w:rsidTr="00BE2B76">
        <w:trPr>
          <w:trHeight w:val="68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0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1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posiada </w:t>
            </w:r>
            <w:r>
              <w:rPr>
                <w:color w:val="000000"/>
                <w:sz w:val="20"/>
                <w:szCs w:val="20"/>
              </w:rPr>
              <w:t>wbudowany mechanizm sprawdzania spójności backupów oparty między innymi na sumach kontrolnych SHA-256. Rozwiązani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umożliwia</w:t>
            </w:r>
            <w:r>
              <w:rPr>
                <w:color w:val="000000"/>
                <w:sz w:val="20"/>
                <w:szCs w:val="20"/>
              </w:rPr>
              <w:t xml:space="preserve"> automatyzację okresowego sprawdzania spójności odczytu kopii zapasowych.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B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B7" w14:textId="77777777" w:rsidTr="00BE2B76">
        <w:trPr>
          <w:trHeight w:val="40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5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ozwiązanie wspiera tryb serwisowy w którym uwidacznia aktywne operacje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B6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BB" w14:textId="77777777" w:rsidTr="00BE2B76">
        <w:trPr>
          <w:trHeight w:val="98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8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9" w14:textId="718380CF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bookmarkStart w:id="10" w:name="_heading=h.3rdcrjn"/>
            <w:bookmarkEnd w:id="10"/>
            <w:r>
              <w:rPr>
                <w:color w:val="000000"/>
                <w:sz w:val="20"/>
                <w:szCs w:val="20"/>
              </w:rPr>
              <w:t>Rozwiązanie posiada GUI w HTML5 umożliwiające między innymi przeszukiwanie katalogu kopii zapasowych wraz z interfejsem do przywracania kopii, tworzenie i zarządzanie miejscami przechowywania, wgląd w statystyki wydajności i aktywne zadania, zintegrowan</w:t>
            </w:r>
            <w:r>
              <w:rPr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 xml:space="preserve"> dokumentacj</w:t>
            </w:r>
            <w:r>
              <w:rPr>
                <w:sz w:val="20"/>
                <w:szCs w:val="20"/>
              </w:rPr>
              <w:t>ę</w:t>
            </w:r>
            <w:r>
              <w:rPr>
                <w:color w:val="000000"/>
                <w:sz w:val="20"/>
                <w:szCs w:val="20"/>
              </w:rPr>
              <w:t>, wykonywanie aktualizacji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 zarządzanie przepustowością sieci w celu </w:t>
            </w:r>
            <w:r w:rsidR="00853EE7">
              <w:rPr>
                <w:color w:val="000000"/>
                <w:sz w:val="20"/>
                <w:szCs w:val="20"/>
              </w:rPr>
              <w:t>uniknięcia</w:t>
            </w:r>
            <w:r>
              <w:rPr>
                <w:color w:val="000000"/>
                <w:sz w:val="20"/>
                <w:szCs w:val="20"/>
              </w:rPr>
              <w:t xml:space="preserve"> wysycenia łącz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BA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BF" w14:textId="77777777" w:rsidTr="00BE2B76">
        <w:trPr>
          <w:trHeight w:val="68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C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BD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pozwala na z</w:t>
            </w:r>
            <w:r>
              <w:rPr>
                <w:color w:val="000000"/>
                <w:sz w:val="20"/>
                <w:szCs w:val="20"/>
              </w:rPr>
              <w:t>automatyzowan</w:t>
            </w:r>
            <w:r>
              <w:rPr>
                <w:sz w:val="20"/>
                <w:szCs w:val="20"/>
              </w:rPr>
              <w:t>ą,</w:t>
            </w:r>
            <w:r>
              <w:rPr>
                <w:color w:val="000000"/>
                <w:sz w:val="20"/>
                <w:szCs w:val="20"/>
              </w:rPr>
              <w:t xml:space="preserve"> regularn</w:t>
            </w:r>
            <w:r>
              <w:rPr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 xml:space="preserve"> synchronizacj</w:t>
            </w:r>
            <w:r>
              <w:rPr>
                <w:sz w:val="20"/>
                <w:szCs w:val="20"/>
              </w:rPr>
              <w:t>ę</w:t>
            </w:r>
            <w:r>
              <w:rPr>
                <w:color w:val="000000"/>
                <w:sz w:val="20"/>
                <w:szCs w:val="20"/>
              </w:rPr>
              <w:t xml:space="preserve"> kopii zapasowych </w:t>
            </w:r>
            <w:r>
              <w:rPr>
                <w:sz w:val="20"/>
                <w:szCs w:val="20"/>
              </w:rPr>
              <w:t>między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różnymi</w:t>
            </w:r>
            <w:r>
              <w:rPr>
                <w:color w:val="000000"/>
                <w:sz w:val="20"/>
                <w:szCs w:val="20"/>
              </w:rPr>
              <w:t xml:space="preserve"> instancjami systemu backupu w celu przechowywania kopii w kilku niezależnych lokalizacjach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BE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C3" w14:textId="77777777" w:rsidTr="00BE2B76">
        <w:trPr>
          <w:trHeight w:val="39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C0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C1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wspiera bezpieczeństwo logowania przy pomocy technologii “</w:t>
            </w:r>
            <w:r>
              <w:rPr>
                <w:color w:val="000000"/>
                <w:sz w:val="20"/>
                <w:szCs w:val="20"/>
              </w:rPr>
              <w:t>Two Factor Authentication (2FA)</w:t>
            </w:r>
            <w:r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przez GUI</w:t>
            </w:r>
            <w:r>
              <w:rPr>
                <w:sz w:val="20"/>
                <w:szCs w:val="20"/>
              </w:rPr>
              <w:t xml:space="preserve"> oraz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Time-based One Time Passwords (TOTP)</w:t>
            </w:r>
            <w:r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C2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AA4CF6" w14:paraId="63E0B4C7" w14:textId="77777777" w:rsidTr="00BE2B76">
        <w:trPr>
          <w:trHeight w:val="40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C4" w14:textId="77777777" w:rsidR="00AA4CF6" w:rsidRDefault="00AA4CF6">
            <w:pPr>
              <w:pStyle w:val="LO-normal1"/>
              <w:widowControl w:val="0"/>
              <w:numPr>
                <w:ilvl w:val="0"/>
                <w:numId w:val="3"/>
              </w:numPr>
              <w:spacing w:line="288" w:lineRule="auto"/>
              <w:ind w:left="36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4C5" w14:textId="77777777" w:rsidR="00AA4CF6" w:rsidRDefault="009B489E">
            <w:pPr>
              <w:pStyle w:val="LO-normal1"/>
              <w:widowControl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umożliwia o</w:t>
            </w:r>
            <w:r>
              <w:rPr>
                <w:color w:val="000000"/>
                <w:sz w:val="20"/>
                <w:szCs w:val="20"/>
              </w:rPr>
              <w:t>bsług</w:t>
            </w:r>
            <w:r>
              <w:rPr>
                <w:sz w:val="20"/>
                <w:szCs w:val="20"/>
              </w:rPr>
              <w:t>ę</w:t>
            </w:r>
            <w:r>
              <w:rPr>
                <w:color w:val="000000"/>
                <w:sz w:val="20"/>
                <w:szCs w:val="20"/>
              </w:rPr>
              <w:t xml:space="preserve"> przez konsolę web archiwizacji </w:t>
            </w:r>
            <w:r>
              <w:rPr>
                <w:sz w:val="20"/>
                <w:szCs w:val="20"/>
              </w:rPr>
              <w:t xml:space="preserve">długoterminowej </w:t>
            </w:r>
            <w:r>
              <w:rPr>
                <w:color w:val="000000"/>
                <w:sz w:val="20"/>
                <w:szCs w:val="20"/>
              </w:rPr>
              <w:t xml:space="preserve">LTO-5 i </w:t>
            </w:r>
            <w:r>
              <w:rPr>
                <w:sz w:val="20"/>
                <w:szCs w:val="20"/>
              </w:rPr>
              <w:t>nowszych.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C6" w14:textId="77777777" w:rsidR="00AA4CF6" w:rsidRDefault="00AA4CF6">
            <w:pPr>
              <w:pStyle w:val="LO-normal1"/>
              <w:widowControl w:val="0"/>
              <w:spacing w:before="59" w:line="240" w:lineRule="auto"/>
              <w:ind w:left="72"/>
              <w:jc w:val="center"/>
              <w:rPr>
                <w:color w:val="A6A6A6"/>
                <w:sz w:val="20"/>
                <w:szCs w:val="20"/>
              </w:rPr>
            </w:pPr>
          </w:p>
        </w:tc>
      </w:tr>
    </w:tbl>
    <w:p w14:paraId="63E0B4C8" w14:textId="77777777" w:rsidR="00AA4CF6" w:rsidRDefault="00AA4CF6">
      <w:pPr>
        <w:pStyle w:val="LO-normal1"/>
        <w:rPr>
          <w:color w:val="2F5496"/>
          <w:sz w:val="20"/>
          <w:szCs w:val="20"/>
        </w:rPr>
      </w:pPr>
    </w:p>
    <w:p w14:paraId="63E0B4CA" w14:textId="61B69266" w:rsidR="00AA4CF6" w:rsidRDefault="009B489E">
      <w:pPr>
        <w:pStyle w:val="LO-normal1"/>
        <w:keepNext/>
        <w:keepLines/>
        <w:spacing w:before="120" w:after="120" w:line="360" w:lineRule="auto"/>
        <w:jc w:val="left"/>
        <w:rPr>
          <w:b/>
          <w:color w:val="000000"/>
          <w:sz w:val="24"/>
          <w:szCs w:val="24"/>
        </w:rPr>
      </w:pPr>
      <w:bookmarkStart w:id="11" w:name="_heading=h.99sgf3ta1frn"/>
      <w:bookmarkEnd w:id="11"/>
      <w:r>
        <w:rPr>
          <w:b/>
          <w:color w:val="000000"/>
          <w:sz w:val="24"/>
          <w:szCs w:val="24"/>
        </w:rPr>
        <w:t>5. Zakres prac wdrożeniowych</w:t>
      </w:r>
    </w:p>
    <w:tbl>
      <w:tblPr>
        <w:tblW w:w="13603" w:type="dxa"/>
        <w:tblLayout w:type="fixed"/>
        <w:tblLook w:val="0000" w:firstRow="0" w:lastRow="0" w:firstColumn="0" w:lastColumn="0" w:noHBand="0" w:noVBand="0"/>
      </w:tblPr>
      <w:tblGrid>
        <w:gridCol w:w="704"/>
        <w:gridCol w:w="1811"/>
        <w:gridCol w:w="11088"/>
      </w:tblGrid>
      <w:tr w:rsidR="00AA4CF6" w14:paraId="63E0B4CE" w14:textId="77777777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CB" w14:textId="77777777" w:rsidR="00AA4CF6" w:rsidRDefault="009B489E">
            <w:pPr>
              <w:pStyle w:val="LO-normal1"/>
              <w:widowControl w:val="0"/>
              <w:spacing w:before="61" w:line="240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CC" w14:textId="77777777" w:rsidR="00AA4CF6" w:rsidRDefault="009B489E">
            <w:pPr>
              <w:pStyle w:val="LO-normal1"/>
              <w:widowControl w:val="0"/>
              <w:spacing w:before="61" w:line="240" w:lineRule="auto"/>
              <w:ind w:left="155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3E0B4CD" w14:textId="77777777" w:rsidR="00AA4CF6" w:rsidRDefault="009B489E">
            <w:pPr>
              <w:pStyle w:val="LO-normal1"/>
              <w:widowControl w:val="0"/>
              <w:spacing w:before="61" w:line="240" w:lineRule="auto"/>
              <w:ind w:left="161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Zakres prac wdrożeniowych</w:t>
            </w:r>
          </w:p>
        </w:tc>
      </w:tr>
      <w:tr w:rsidR="00AA4CF6" w14:paraId="63E0B4D9" w14:textId="77777777">
        <w:trPr>
          <w:trHeight w:val="2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CF" w14:textId="77777777" w:rsidR="00AA4CF6" w:rsidRDefault="00AA4CF6">
            <w:pPr>
              <w:pStyle w:val="LO-normal1"/>
              <w:widowControl w:val="0"/>
              <w:numPr>
                <w:ilvl w:val="0"/>
                <w:numId w:val="9"/>
              </w:numPr>
              <w:spacing w:line="21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D0" w14:textId="77777777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serwerów</w:t>
            </w:r>
          </w:p>
          <w:p w14:paraId="63E0B4D1" w14:textId="77777777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systemu wirtualizacji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D2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zainstalować, uruchomić i skonfigurować dostarczone serwery w miejscach uzgodnionych z Zamawiającym. Dostarczony sprzęt należy podpiąć do istniejącej infrastruktury (zasilanie, sieć LAN, sieć SAN). Serwery muszą zostać skonfigurowane i podpięte zgodnie z wytycznymi Zamawiającego.</w:t>
            </w:r>
          </w:p>
          <w:p w14:paraId="63E0B4D3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 czynności wchodzi między innymi:</w:t>
            </w:r>
          </w:p>
          <w:p w14:paraId="63E0B4D4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instalacja fizyczna serwerów w szafie RACK, we wskazanej serwerowni,</w:t>
            </w:r>
          </w:p>
          <w:p w14:paraId="63E0B4D5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instalacja i konfiguracja systemu klastra wirtualizacji wraz z podpięciem do zasobów dodatkowych zgodnie z wytycznymi Zamawiającego</w:t>
            </w:r>
          </w:p>
          <w:p w14:paraId="63E0B4D6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instalacja niezbędnych usług monitoringu infrastruktury i konfiguracja powiadomień,</w:t>
            </w:r>
          </w:p>
          <w:p w14:paraId="63E0B4D7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konfiguracja kont użytkowników i uprawnień zgodnie z przekazaną listą od Zamawiającego,</w:t>
            </w:r>
          </w:p>
          <w:p w14:paraId="63E0B4D8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konfiguracja reguł bezpieczeństwa dla infrastruktury.</w:t>
            </w:r>
          </w:p>
        </w:tc>
      </w:tr>
      <w:tr w:rsidR="00AA4CF6" w14:paraId="63E0B4E1" w14:textId="77777777">
        <w:trPr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DA" w14:textId="77777777" w:rsidR="00AA4CF6" w:rsidRDefault="00AA4CF6">
            <w:pPr>
              <w:pStyle w:val="LO-normal1"/>
              <w:widowControl w:val="0"/>
              <w:numPr>
                <w:ilvl w:val="0"/>
                <w:numId w:val="9"/>
              </w:numPr>
              <w:spacing w:line="21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DB" w14:textId="77777777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Systemu backupu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DC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zainstalować, uruchomić i skonfigurować dostarczone środowisko backupu na zasobach chmurowych i lokalnych, oraz  urządzeniach wirtualnych i fizycznych,  uzgodnionych z Zamawiającym. </w:t>
            </w:r>
          </w:p>
          <w:p w14:paraId="63E0B4DD" w14:textId="77777777" w:rsidR="00AA4CF6" w:rsidRDefault="009B489E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usług wymaganych w SWZ polegających na instalacji, uruchomieniu i konfiguracji dostarczonego środowiska backupu Zamawiający wymaga:</w:t>
            </w:r>
          </w:p>
          <w:p w14:paraId="63E0B4DE" w14:textId="77777777" w:rsidR="00AA4CF6" w:rsidRDefault="009B489E">
            <w:pPr>
              <w:pStyle w:val="LO-normal1"/>
              <w:widowControl w:val="0"/>
              <w:numPr>
                <w:ilvl w:val="0"/>
                <w:numId w:val="8"/>
              </w:numPr>
              <w:spacing w:line="240" w:lineRule="auto"/>
              <w:ind w:left="738" w:hanging="5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Utworzenie reguł kopii zapasowych w systemie dla serwerów, środowiska wirtualizacji oraz stacji roboczych, </w:t>
            </w:r>
          </w:p>
          <w:p w14:paraId="63E0B4E0" w14:textId="7D249D9A" w:rsidR="00AA4CF6" w:rsidRPr="009844CE" w:rsidRDefault="009B489E" w:rsidP="009844CE">
            <w:pPr>
              <w:pStyle w:val="LO-normal1"/>
              <w:widowControl w:val="0"/>
              <w:numPr>
                <w:ilvl w:val="0"/>
                <w:numId w:val="8"/>
              </w:numPr>
              <w:spacing w:line="240" w:lineRule="auto"/>
              <w:ind w:left="174" w:firstLine="3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Sprawdzenie poprawności wykonania kopii zapasowych serwera i stacji roboczej</w:t>
            </w:r>
          </w:p>
        </w:tc>
      </w:tr>
      <w:tr w:rsidR="00AA4CF6" w14:paraId="63E0B4E6" w14:textId="77777777">
        <w:trPr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2" w14:textId="77777777" w:rsidR="00AA4CF6" w:rsidRDefault="00AA4CF6">
            <w:pPr>
              <w:pStyle w:val="LO-normal1"/>
              <w:widowControl w:val="0"/>
              <w:numPr>
                <w:ilvl w:val="0"/>
                <w:numId w:val="9"/>
              </w:numPr>
              <w:spacing w:line="21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3" w14:textId="7317D969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Instruktaż stanowiskowy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5" w14:textId="3E394BB6" w:rsidR="00AA4CF6" w:rsidRDefault="009B489E" w:rsidP="00BE2B76">
            <w:pPr>
              <w:pStyle w:val="LO-normal1"/>
              <w:widowControl w:val="0"/>
              <w:spacing w:line="240" w:lineRule="auto"/>
              <w:ind w:left="174" w:firstLine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 przeprowadzenia instruktaży </w:t>
            </w:r>
            <w:r w:rsidR="00CC7367">
              <w:rPr>
                <w:sz w:val="20"/>
                <w:szCs w:val="20"/>
              </w:rPr>
              <w:t xml:space="preserve">stanowiskowych </w:t>
            </w:r>
            <w:r>
              <w:rPr>
                <w:sz w:val="20"/>
                <w:szCs w:val="20"/>
              </w:rPr>
              <w:t xml:space="preserve">ze wszystkich dostarczanych elementów zamówienia. </w:t>
            </w:r>
            <w:r w:rsidR="00BA7D83">
              <w:rPr>
                <w:sz w:val="20"/>
                <w:szCs w:val="20"/>
              </w:rPr>
              <w:t xml:space="preserve">Instruktaże stanowiskowe </w:t>
            </w:r>
            <w:r>
              <w:rPr>
                <w:sz w:val="20"/>
                <w:szCs w:val="20"/>
              </w:rPr>
              <w:t>powinny obejmować łącznie min 36h dla zespołu 5 osób od strony Zamawiającego.</w:t>
            </w:r>
          </w:p>
        </w:tc>
      </w:tr>
      <w:tr w:rsidR="00AA4CF6" w14:paraId="63E0B4EA" w14:textId="77777777">
        <w:trPr>
          <w:trHeight w:val="9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7" w14:textId="77777777" w:rsidR="00AA4CF6" w:rsidRDefault="00AA4CF6">
            <w:pPr>
              <w:pStyle w:val="LO-normal1"/>
              <w:widowControl w:val="0"/>
              <w:numPr>
                <w:ilvl w:val="0"/>
                <w:numId w:val="9"/>
              </w:numPr>
              <w:spacing w:line="21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8" w14:textId="77777777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Testy zainstalowanego środowiska Zamawiającego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4E9" w14:textId="77777777" w:rsidR="00AA4CF6" w:rsidRDefault="009B489E">
            <w:pPr>
              <w:pStyle w:val="LO-normal1"/>
              <w:widowControl w:val="0"/>
              <w:spacing w:line="240" w:lineRule="auto"/>
              <w:ind w:left="175"/>
              <w:jc w:val="left"/>
              <w:rPr>
                <w:color w:val="000000"/>
                <w:sz w:val="20"/>
                <w:szCs w:val="20"/>
              </w:rPr>
            </w:pPr>
            <w:bookmarkStart w:id="12" w:name="_heading=h.26in1rg"/>
            <w:bookmarkEnd w:id="12"/>
            <w:r>
              <w:rPr>
                <w:color w:val="000000"/>
                <w:sz w:val="20"/>
                <w:szCs w:val="20"/>
              </w:rPr>
              <w:t>Zamawiający uzna wykonanie prac za zakończone w momencie przedstawienia przez Wykonawcę dokumentów potwierdzających wykonanie testów całego dostarczonego w tym postępowaniu środowiska w obecności przedstawiciela Zamawiającego. Wykonawca wykona dokumentację powykonawczą dla całego dostarczonego rozwiązania.</w:t>
            </w:r>
          </w:p>
        </w:tc>
      </w:tr>
    </w:tbl>
    <w:p w14:paraId="40A5C7F8" w14:textId="77777777" w:rsidR="0044475D" w:rsidRDefault="0044475D" w:rsidP="0044475D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p w14:paraId="07F8F777" w14:textId="77777777" w:rsidR="0044475D" w:rsidRDefault="0044475D">
      <w:pPr>
        <w:spacing w:line="240" w:lineRule="auto"/>
        <w:jc w:val="lef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br w:type="page"/>
      </w:r>
    </w:p>
    <w:p w14:paraId="50D261A5" w14:textId="32F54F89" w:rsidR="0044475D" w:rsidRDefault="0044475D" w:rsidP="0044475D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Potwierdzam spełnienie zapisów Opisu przedmiotu zamówienia na</w:t>
      </w:r>
    </w:p>
    <w:p w14:paraId="31F8CADD" w14:textId="51F09192" w:rsidR="0044475D" w:rsidRDefault="0044475D" w:rsidP="0044475D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„</w:t>
      </w:r>
      <w:r>
        <w:rPr>
          <w:b/>
          <w:sz w:val="24"/>
          <w:szCs w:val="24"/>
        </w:rPr>
        <w:t>Dostawa środowiska wirtualizacji</w:t>
      </w:r>
      <w:r>
        <w:rPr>
          <w:rFonts w:ascii="Arial" w:eastAsia="Arial" w:hAnsi="Arial" w:cs="Arial"/>
          <w:b/>
          <w:i/>
        </w:rPr>
        <w:t>.”</w:t>
      </w:r>
    </w:p>
    <w:p w14:paraId="308B448C" w14:textId="77777777" w:rsidR="0044475D" w:rsidRDefault="0044475D" w:rsidP="0044475D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p w14:paraId="69D1748A" w14:textId="77777777" w:rsidR="0044475D" w:rsidRDefault="0044475D" w:rsidP="0044475D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44475D" w14:paraId="13429F94" w14:textId="77777777" w:rsidTr="0044475D">
        <w:trPr>
          <w:jc w:val="center"/>
        </w:trPr>
        <w:tc>
          <w:tcPr>
            <w:tcW w:w="3072" w:type="dxa"/>
            <w:hideMark/>
          </w:tcPr>
          <w:p w14:paraId="2370CF7D" w14:textId="77777777" w:rsidR="0044475D" w:rsidRDefault="0044475D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2139" w:type="dxa"/>
            <w:hideMark/>
          </w:tcPr>
          <w:p w14:paraId="39D4C3D4" w14:textId="77777777" w:rsidR="0044475D" w:rsidRDefault="0044475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3544" w:type="dxa"/>
            <w:hideMark/>
          </w:tcPr>
          <w:p w14:paraId="3269788E" w14:textId="77777777" w:rsidR="0044475D" w:rsidRDefault="0044475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4475D" w14:paraId="55938031" w14:textId="77777777" w:rsidTr="0044475D">
        <w:trPr>
          <w:jc w:val="center"/>
        </w:trPr>
        <w:tc>
          <w:tcPr>
            <w:tcW w:w="3072" w:type="dxa"/>
            <w:hideMark/>
          </w:tcPr>
          <w:p w14:paraId="7DF0A8E2" w14:textId="77777777" w:rsidR="0044475D" w:rsidRDefault="0044475D">
            <w:pPr>
              <w:spacing w:line="240" w:lineRule="auto"/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Miejscowość</w:t>
            </w:r>
          </w:p>
        </w:tc>
        <w:tc>
          <w:tcPr>
            <w:tcW w:w="2139" w:type="dxa"/>
            <w:hideMark/>
          </w:tcPr>
          <w:p w14:paraId="148BE82E" w14:textId="77777777" w:rsidR="0044475D" w:rsidRDefault="0044475D">
            <w:pPr>
              <w:spacing w:line="240" w:lineRule="auto"/>
              <w:ind w:firstLine="363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3544" w:type="dxa"/>
          </w:tcPr>
          <w:p w14:paraId="5656ECC6" w14:textId="77777777" w:rsidR="0044475D" w:rsidRDefault="0044475D">
            <w:pPr>
              <w:spacing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Wykonawcy lub  osoby uprawnionej do jego reprezentowania)</w:t>
            </w:r>
          </w:p>
          <w:p w14:paraId="5FC64D62" w14:textId="77777777" w:rsidR="0044475D" w:rsidRDefault="0044475D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21E55C34" w14:textId="77777777" w:rsidR="0044475D" w:rsidRDefault="0044475D" w:rsidP="0044475D">
      <w:pPr>
        <w:pStyle w:val="LO-normal1"/>
        <w:spacing w:before="120" w:after="120" w:line="288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63E0B4EB" w14:textId="7F4F57B9" w:rsidR="00AA4CF6" w:rsidRDefault="009B489E" w:rsidP="0044475D">
      <w:pPr>
        <w:pStyle w:val="LO-normal1"/>
        <w:spacing w:before="120" w:after="120"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XIV.</w:t>
      </w:r>
    </w:p>
    <w:p w14:paraId="63E0B4EC" w14:textId="77777777" w:rsidR="00AA4CF6" w:rsidRDefault="00AA4CF6">
      <w:pPr>
        <w:pStyle w:val="LO-normal1"/>
        <w:spacing w:after="100" w:line="240" w:lineRule="auto"/>
        <w:jc w:val="both"/>
        <w:rPr>
          <w:sz w:val="20"/>
          <w:szCs w:val="20"/>
        </w:rPr>
      </w:pPr>
    </w:p>
    <w:sectPr w:rsidR="00AA4CF6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033" w:right="2106" w:bottom="1378" w:left="2297" w:header="972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18FD" w14:textId="77777777" w:rsidR="001501DC" w:rsidRDefault="001501DC">
      <w:pPr>
        <w:spacing w:line="240" w:lineRule="auto"/>
      </w:pPr>
      <w:r>
        <w:separator/>
      </w:r>
    </w:p>
  </w:endnote>
  <w:endnote w:type="continuationSeparator" w:id="0">
    <w:p w14:paraId="647ABEB8" w14:textId="77777777" w:rsidR="001501DC" w:rsidRDefault="0015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F1" w14:textId="77777777" w:rsidR="00AA4CF6" w:rsidRDefault="009B489E">
    <w:pPr>
      <w:pStyle w:val="LO-normal1"/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bookmarkStart w:id="13" w:name="_heading=h.lnxbz9"/>
    <w:bookmarkEnd w:id="13"/>
    <w:r>
      <w:rPr>
        <w:color w:val="000000"/>
      </w:rPr>
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  <w:p w14:paraId="63E0B4F2" w14:textId="77777777" w:rsidR="00AA4CF6" w:rsidRDefault="00AA4CF6">
    <w:pPr>
      <w:pStyle w:val="LO-normal1"/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72A9" w14:textId="77777777" w:rsidR="001501DC" w:rsidRDefault="001501DC">
      <w:pPr>
        <w:spacing w:line="240" w:lineRule="auto"/>
      </w:pPr>
      <w:r>
        <w:separator/>
      </w:r>
    </w:p>
  </w:footnote>
  <w:footnote w:type="continuationSeparator" w:id="0">
    <w:p w14:paraId="113C4117" w14:textId="77777777" w:rsidR="001501DC" w:rsidRDefault="00150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ED" w14:textId="77777777" w:rsidR="00AA4CF6" w:rsidRDefault="009B489E">
    <w:pPr>
      <w:pStyle w:val="LO-normal1"/>
      <w:ind w:right="-604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0B4F5" wp14:editId="63E0B4F6">
          <wp:simplePos x="0" y="0"/>
          <wp:positionH relativeFrom="page">
            <wp:posOffset>2826385</wp:posOffset>
          </wp:positionH>
          <wp:positionV relativeFrom="page">
            <wp:posOffset>88900</wp:posOffset>
          </wp:positionV>
          <wp:extent cx="5600700" cy="5226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SZPITAL MIEJSKI NR 4 W GLIWICACH SP. Z O. O. ul. Zygmunta Starego 20 44-100 Gliwice  tel. (32) 33-08-300 e-mail: sekretariat@szpital4.gliwice.pl</w:t>
    </w:r>
  </w:p>
  <w:p w14:paraId="63E0B4EE" w14:textId="77777777" w:rsidR="00AA4CF6" w:rsidRDefault="009B489E">
    <w:pPr>
      <w:pStyle w:val="LO-normal1"/>
      <w:ind w:right="290"/>
      <w:rPr>
        <w:sz w:val="18"/>
        <w:szCs w:val="18"/>
      </w:rPr>
    </w:pPr>
    <w:r>
      <w:rPr>
        <w:sz w:val="18"/>
        <w:szCs w:val="18"/>
      </w:rPr>
      <w:t>NIP: 631-26-58-474 REGON: 242995277 KRS: 0000572236.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3E0B4F7" wp14:editId="63E0B4F8">
          <wp:simplePos x="0" y="0"/>
          <wp:positionH relativeFrom="page">
            <wp:posOffset>876300</wp:posOffset>
          </wp:positionH>
          <wp:positionV relativeFrom="page">
            <wp:posOffset>893445</wp:posOffset>
          </wp:positionV>
          <wp:extent cx="5600700" cy="563880"/>
          <wp:effectExtent l="0" t="0" r="0" b="0"/>
          <wp:wrapSquare wrapText="bothSides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EF" w14:textId="77777777" w:rsidR="00AA4CF6" w:rsidRDefault="009B489E">
    <w:pPr>
      <w:pStyle w:val="LO-normal1"/>
      <w:ind w:right="-604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63E0B4F9" wp14:editId="63E0B4FA">
          <wp:simplePos x="0" y="0"/>
          <wp:positionH relativeFrom="page">
            <wp:posOffset>2826385</wp:posOffset>
          </wp:positionH>
          <wp:positionV relativeFrom="page">
            <wp:posOffset>88900</wp:posOffset>
          </wp:positionV>
          <wp:extent cx="5600700" cy="522605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SZPITAL MIEJSKI NR 4 W GLIWICACH SP. Z O. O. ul. Zygmunta Starego 20 44-100 Gliwice  tel. (32) 33-08-300 e-mail: sekretariat@szpital4.gliwice.pl</w:t>
    </w:r>
  </w:p>
  <w:p w14:paraId="63E0B4F0" w14:textId="77777777" w:rsidR="00AA4CF6" w:rsidRDefault="009B489E">
    <w:pPr>
      <w:pStyle w:val="LO-normal1"/>
      <w:ind w:right="-604"/>
      <w:jc w:val="center"/>
      <w:rPr>
        <w:sz w:val="18"/>
        <w:szCs w:val="18"/>
      </w:rPr>
    </w:pPr>
    <w:r>
      <w:rPr>
        <w:sz w:val="18"/>
        <w:szCs w:val="18"/>
      </w:rPr>
      <w:t>NIP: 631-26-58-474 REGON: 242995277 KRS: 0000572236.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F3" w14:textId="77777777" w:rsidR="00AA4CF6" w:rsidRDefault="009B489E">
    <w:pPr>
      <w:pStyle w:val="LO-normal1"/>
      <w:ind w:right="-604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63E0B4FB" wp14:editId="63E0B4FC">
          <wp:simplePos x="0" y="0"/>
          <wp:positionH relativeFrom="page">
            <wp:posOffset>2826385</wp:posOffset>
          </wp:positionH>
          <wp:positionV relativeFrom="page">
            <wp:posOffset>88900</wp:posOffset>
          </wp:positionV>
          <wp:extent cx="5600700" cy="522605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SZPITAL MIEJSKI NR 4 W GLIWICACH SP. Z O. O. ul. Zygmunta Starego 20 44-100 Gliwice  tel. (32) 33-08-300 e-mail: sekretariat@szpital4.gliwice.pl</w:t>
    </w:r>
  </w:p>
  <w:p w14:paraId="63E0B4F4" w14:textId="77777777" w:rsidR="00AA4CF6" w:rsidRDefault="009B489E">
    <w:pPr>
      <w:pStyle w:val="LO-normal1"/>
      <w:ind w:right="-604"/>
      <w:jc w:val="center"/>
      <w:rPr>
        <w:sz w:val="18"/>
        <w:szCs w:val="18"/>
      </w:rPr>
    </w:pPr>
    <w:r>
      <w:rPr>
        <w:sz w:val="18"/>
        <w:szCs w:val="18"/>
      </w:rPr>
      <w:t>NIP: 631-26-58-474 REGON: 242995277 KRS: 0000572236.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9B9"/>
    <w:multiLevelType w:val="multilevel"/>
    <w:tmpl w:val="05724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1134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1134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1" w:hanging="1701"/>
      </w:pPr>
      <w:rPr>
        <w:rFonts w:ascii="Calibri" w:eastAsia="Calibri" w:hAnsi="Calibri" w:cs="Calibri"/>
        <w:b/>
        <w:i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34" w:hanging="113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</w:rPr>
    </w:lvl>
  </w:abstractNum>
  <w:abstractNum w:abstractNumId="1" w15:restartNumberingAfterBreak="0">
    <w:nsid w:val="111033F0"/>
    <w:multiLevelType w:val="multilevel"/>
    <w:tmpl w:val="94A855A8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6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54" w:hanging="35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1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6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54" w:hanging="180"/>
      </w:pPr>
    </w:lvl>
  </w:abstractNum>
  <w:abstractNum w:abstractNumId="2" w15:restartNumberingAfterBreak="0">
    <w:nsid w:val="1AE03531"/>
    <w:multiLevelType w:val="multilevel"/>
    <w:tmpl w:val="BA7EE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1569AB"/>
    <w:multiLevelType w:val="multilevel"/>
    <w:tmpl w:val="292246DA"/>
    <w:lvl w:ilvl="0">
      <w:start w:val="51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</w:rPr>
    </w:lvl>
  </w:abstractNum>
  <w:abstractNum w:abstractNumId="4" w15:restartNumberingAfterBreak="0">
    <w:nsid w:val="393B3DA5"/>
    <w:multiLevelType w:val="multilevel"/>
    <w:tmpl w:val="6B96D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E481511"/>
    <w:multiLevelType w:val="multilevel"/>
    <w:tmpl w:val="D478C114"/>
    <w:lvl w:ilvl="0">
      <w:start w:val="1"/>
      <w:numFmt w:val="bullet"/>
      <w:lvlText w:val="●"/>
      <w:lvlJc w:val="left"/>
      <w:pPr>
        <w:tabs>
          <w:tab w:val="num" w:pos="0"/>
        </w:tabs>
        <w:ind w:left="6314" w:hanging="360"/>
      </w:pPr>
      <w:rPr>
        <w:rFonts w:ascii="Noto Sans" w:hAnsi="Noto Sans" w:cs="Noto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</w:rPr>
    </w:lvl>
  </w:abstractNum>
  <w:abstractNum w:abstractNumId="6" w15:restartNumberingAfterBreak="0">
    <w:nsid w:val="4C5407E0"/>
    <w:multiLevelType w:val="multilevel"/>
    <w:tmpl w:val="78E42F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9" w:hanging="180"/>
      </w:pPr>
    </w:lvl>
  </w:abstractNum>
  <w:abstractNum w:abstractNumId="7" w15:restartNumberingAfterBreak="0">
    <w:nsid w:val="598C1F14"/>
    <w:multiLevelType w:val="multilevel"/>
    <w:tmpl w:val="1862F10A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" w:hAnsi="Noto Sans" w:cs="Noto Sans" w:hint="default"/>
      </w:rPr>
    </w:lvl>
  </w:abstractNum>
  <w:abstractNum w:abstractNumId="8" w15:restartNumberingAfterBreak="0">
    <w:nsid w:val="5A3E3481"/>
    <w:multiLevelType w:val="multilevel"/>
    <w:tmpl w:val="D3D8A712"/>
    <w:lvl w:ilvl="0">
      <w:start w:val="2"/>
      <w:numFmt w:val="decimal"/>
      <w:lvlText w:val="%1."/>
      <w:lvlJc w:val="left"/>
      <w:pPr>
        <w:tabs>
          <w:tab w:val="num" w:pos="0"/>
        </w:tabs>
        <w:ind w:left="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593A9B"/>
    <w:multiLevelType w:val="multilevel"/>
    <w:tmpl w:val="19FC512E"/>
    <w:lvl w:ilvl="0">
      <w:start w:val="1"/>
      <w:numFmt w:val="decimal"/>
      <w:lvlText w:val="%1."/>
      <w:lvlJc w:val="left"/>
      <w:pPr>
        <w:tabs>
          <w:tab w:val="num" w:pos="0"/>
        </w:tabs>
        <w:ind w:left="852" w:firstLine="0"/>
      </w:pPr>
    </w:lvl>
    <w:lvl w:ilvl="1">
      <w:start w:val="1"/>
      <w:numFmt w:val="lowerRoman"/>
      <w:lvlText w:val="%1.%2."/>
      <w:lvlJc w:val="left"/>
      <w:pPr>
        <w:tabs>
          <w:tab w:val="num" w:pos="0"/>
        </w:tabs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78DF5478"/>
    <w:multiLevelType w:val="multilevel"/>
    <w:tmpl w:val="882C763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-6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54" w:hanging="35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1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6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54" w:hanging="180"/>
      </w:pPr>
    </w:lvl>
  </w:abstractNum>
  <w:num w:numId="1" w16cid:durableId="773284123">
    <w:abstractNumId w:val="5"/>
  </w:num>
  <w:num w:numId="2" w16cid:durableId="1036153993">
    <w:abstractNumId w:val="10"/>
  </w:num>
  <w:num w:numId="3" w16cid:durableId="1810393307">
    <w:abstractNumId w:val="4"/>
  </w:num>
  <w:num w:numId="4" w16cid:durableId="1227304488">
    <w:abstractNumId w:val="3"/>
  </w:num>
  <w:num w:numId="5" w16cid:durableId="904756240">
    <w:abstractNumId w:val="9"/>
  </w:num>
  <w:num w:numId="6" w16cid:durableId="482235950">
    <w:abstractNumId w:val="1"/>
  </w:num>
  <w:num w:numId="7" w16cid:durableId="375854618">
    <w:abstractNumId w:val="0"/>
  </w:num>
  <w:num w:numId="8" w16cid:durableId="522671083">
    <w:abstractNumId w:val="7"/>
  </w:num>
  <w:num w:numId="9" w16cid:durableId="219905563">
    <w:abstractNumId w:val="6"/>
  </w:num>
  <w:num w:numId="10" w16cid:durableId="198128585">
    <w:abstractNumId w:val="8"/>
  </w:num>
  <w:num w:numId="11" w16cid:durableId="27703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6"/>
    <w:rsid w:val="000C06B7"/>
    <w:rsid w:val="001501DC"/>
    <w:rsid w:val="0038712F"/>
    <w:rsid w:val="003C3988"/>
    <w:rsid w:val="0044475D"/>
    <w:rsid w:val="00471A03"/>
    <w:rsid w:val="00601EAF"/>
    <w:rsid w:val="00657C4D"/>
    <w:rsid w:val="007D1F87"/>
    <w:rsid w:val="00853EE7"/>
    <w:rsid w:val="008A1E69"/>
    <w:rsid w:val="008E5608"/>
    <w:rsid w:val="009844CE"/>
    <w:rsid w:val="009B489E"/>
    <w:rsid w:val="00A5468B"/>
    <w:rsid w:val="00AA4CF6"/>
    <w:rsid w:val="00B809B4"/>
    <w:rsid w:val="00BA7D83"/>
    <w:rsid w:val="00BE2B76"/>
    <w:rsid w:val="00C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33D"/>
  <w15:docId w15:val="{ADF950E3-DECE-459E-A4B5-C2FFEB4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9"/>
        <w:szCs w:val="19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89"/>
    <w:pPr>
      <w:spacing w:line="259" w:lineRule="auto"/>
      <w:jc w:val="right"/>
    </w:pPr>
    <w:rPr>
      <w:color w:val="000000"/>
      <w:szCs w:val="22"/>
      <w:lang w:eastAsia="pl-PL" w:bidi="ar-SA"/>
    </w:rPr>
  </w:style>
  <w:style w:type="paragraph" w:styleId="Nagwek1">
    <w:name w:val="heading 1"/>
    <w:next w:val="LO-normal1"/>
    <w:link w:val="Nagwek1Znak"/>
    <w:uiPriority w:val="9"/>
    <w:qFormat/>
    <w:rsid w:val="004D71CA"/>
    <w:pPr>
      <w:keepNext/>
      <w:keepLines/>
      <w:numPr>
        <w:numId w:val="2"/>
      </w:numPr>
      <w:spacing w:before="360" w:after="240" w:line="259" w:lineRule="auto"/>
      <w:jc w:val="center"/>
      <w:outlineLvl w:val="0"/>
    </w:pPr>
    <w:rPr>
      <w:rFonts w:eastAsia="Times New Roman" w:cs="Times New Roman"/>
      <w:b/>
      <w:color w:val="000000"/>
      <w:sz w:val="28"/>
      <w:szCs w:val="22"/>
      <w:lang w:eastAsia="pl-PL" w:bidi="ar-SA"/>
    </w:rPr>
  </w:style>
  <w:style w:type="paragraph" w:styleId="Nagwek2">
    <w:name w:val="heading 2"/>
    <w:next w:val="LO-normal1"/>
    <w:link w:val="Nagwek2Znak"/>
    <w:uiPriority w:val="9"/>
    <w:semiHidden/>
    <w:unhideWhenUsed/>
    <w:qFormat/>
    <w:rsid w:val="004D71CA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 w:cstheme="minorHAnsi"/>
      <w:b/>
      <w:color w:val="000000"/>
      <w:sz w:val="24"/>
      <w:szCs w:val="22"/>
      <w:lang w:eastAsia="pl-PL" w:bidi="ar-SA"/>
    </w:rPr>
  </w:style>
  <w:style w:type="paragraph" w:styleId="Nagwek3">
    <w:name w:val="heading 3"/>
    <w:basedOn w:val="LO-normal1"/>
    <w:next w:val="LO-normal1"/>
    <w:link w:val="Nagwek3Znak"/>
    <w:uiPriority w:val="9"/>
    <w:semiHidden/>
    <w:unhideWhenUsed/>
    <w:qFormat/>
    <w:rsid w:val="0013120B"/>
    <w:pPr>
      <w:keepNext/>
      <w:keepLines/>
      <w:numPr>
        <w:numId w:val="6"/>
      </w:numPr>
      <w:spacing w:before="120" w:after="120" w:line="360" w:lineRule="auto"/>
      <w:jc w:val="left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Nagwek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336F8A"/>
    <w:rPr>
      <w:rFonts w:ascii="Carlito" w:eastAsia="Carlito" w:hAnsi="Carlito" w:cs="Carlito"/>
      <w:sz w:val="40"/>
      <w:szCs w:val="4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68E2"/>
    <w:rPr>
      <w:rFonts w:ascii="Calibri" w:eastAsia="Calibri" w:hAnsi="Calibri" w:cs="Calibri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D71CA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D71CA"/>
    <w:rPr>
      <w:rFonts w:eastAsia="Times New Roman" w:cstheme="minorHAnsi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3120B"/>
    <w:rPr>
      <w:rFonts w:asciiTheme="majorHAnsi" w:eastAsia="Arial" w:hAnsiTheme="majorHAnsi" w:cstheme="majorHAnsi"/>
      <w:b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4D71CA"/>
    <w:rPr>
      <w:rFonts w:ascii="Calibri" w:eastAsia="Calibri" w:hAnsi="Calibri" w:cs="Calibri"/>
      <w:color w:val="000000"/>
      <w:sz w:val="19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2697"/>
    <w:rPr>
      <w:rFonts w:ascii="Calibri" w:eastAsia="Calibri" w:hAnsi="Calibri" w:cs="Calibri"/>
      <w:color w:val="000000"/>
      <w:sz w:val="19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D56F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D56F0E"/>
    <w:rPr>
      <w:rFonts w:ascii="Times New Roman" w:eastAsia="Times New Roman" w:hAnsi="Times New Roman"/>
      <w:sz w:val="24"/>
      <w:szCs w:val="24"/>
    </w:rPr>
  </w:style>
  <w:style w:type="character" w:customStyle="1" w:styleId="FontStyle41">
    <w:name w:val="Font Style41"/>
    <w:basedOn w:val="Domylnaczcionkaakapitu"/>
    <w:uiPriority w:val="99"/>
    <w:qFormat/>
    <w:rsid w:val="00D56F0E"/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6F0E"/>
    <w:rPr>
      <w:rFonts w:ascii="Tahoma" w:eastAsia="Times New Roman" w:hAnsi="Tahoma" w:cs="Tahoma"/>
      <w:sz w:val="16"/>
      <w:szCs w:val="16"/>
    </w:rPr>
  </w:style>
  <w:style w:type="character" w:customStyle="1" w:styleId="abcZnakZnak">
    <w:name w:val="abc Znak Znak"/>
    <w:qFormat/>
    <w:rsid w:val="00D56F0E"/>
    <w:rPr>
      <w:rFonts w:ascii="Arial Narrow" w:eastAsia="Times New Roman" w:hAnsi="Arial Narrow"/>
      <w:b/>
      <w:color w:val="000000"/>
      <w:sz w:val="24"/>
      <w:szCs w:val="24"/>
      <w:lang w:val="x-none"/>
    </w:rPr>
  </w:style>
  <w:style w:type="character" w:customStyle="1" w:styleId="normaltextrun">
    <w:name w:val="normaltextrun"/>
    <w:basedOn w:val="Domylnaczcionkaakapitu"/>
    <w:qFormat/>
    <w:rsid w:val="00D56F0E"/>
  </w:style>
  <w:style w:type="character" w:customStyle="1" w:styleId="eop">
    <w:name w:val="eop"/>
    <w:basedOn w:val="Domylnaczcionkaakapitu"/>
    <w:qFormat/>
    <w:rsid w:val="00D56F0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6F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6F0E"/>
    <w:rPr>
      <w:rFonts w:ascii="Arial" w:eastAsia="Times New Roman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6F0E"/>
    <w:rPr>
      <w:rFonts w:ascii="Arial" w:eastAsia="Times New Roman" w:hAnsi="Arial"/>
      <w:b/>
      <w:bCs/>
    </w:rPr>
  </w:style>
  <w:style w:type="character" w:customStyle="1" w:styleId="normaltextrun1">
    <w:name w:val="normaltextrun1"/>
    <w:basedOn w:val="Domylnaczcionkaakapitu"/>
    <w:qFormat/>
    <w:rsid w:val="00D56F0E"/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D56F0E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qFormat/>
    <w:rsid w:val="00D56F0E"/>
    <w:rPr>
      <w:color w:val="2B579A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1"/>
    <w:qFormat/>
    <w:rsid w:val="00D56F0E"/>
    <w:rPr>
      <w:rFonts w:ascii="Arial" w:eastAsia="Times New Roman" w:hAnsi="Arial" w:cs="Times New Roma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qFormat/>
    <w:rsid w:val="00D56F0E"/>
    <w:rPr>
      <w:rFonts w:ascii="Courier New" w:eastAsia="Times New Roman" w:hAnsi="Courier New" w:cs="Courier New"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D56F0E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56F0E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56F0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5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55030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Numerwiersza">
    <w:name w:val="line number"/>
  </w:style>
  <w:style w:type="paragraph" w:styleId="Nagwek">
    <w:name w:val="header"/>
    <w:basedOn w:val="LO-normal1"/>
    <w:next w:val="Tekstpodstawowy1"/>
    <w:link w:val="NagwekZnak"/>
    <w:uiPriority w:val="99"/>
    <w:unhideWhenUsed/>
    <w:rsid w:val="00122697"/>
    <w:pPr>
      <w:tabs>
        <w:tab w:val="center" w:pos="4536"/>
        <w:tab w:val="right" w:pos="9072"/>
      </w:tabs>
      <w:spacing w:line="240" w:lineRule="auto"/>
    </w:pPr>
  </w:style>
  <w:style w:type="paragraph" w:customStyle="1" w:styleId="Tekstpodstawowy1">
    <w:name w:val="Tekst podstawowy1"/>
    <w:basedOn w:val="LO-normal1"/>
    <w:link w:val="TekstpodstawowyZnak"/>
    <w:unhideWhenUsed/>
    <w:rsid w:val="00DC2870"/>
    <w:pPr>
      <w:spacing w:line="240" w:lineRule="auto"/>
      <w:jc w:val="left"/>
    </w:pPr>
    <w:rPr>
      <w:rFonts w:ascii="Tahoma" w:eastAsia="Times New Roman" w:hAnsi="Tahoma" w:cs="Tahoma"/>
      <w:b/>
      <w:bCs/>
      <w:color w:val="00000A"/>
      <w:sz w:val="24"/>
      <w:szCs w:val="20"/>
    </w:rPr>
  </w:style>
  <w:style w:type="paragraph" w:styleId="Lista">
    <w:name w:val="List"/>
    <w:basedOn w:val="Tekstpodstawowy1"/>
    <w:rsid w:val="00D56F0E"/>
    <w:rPr>
      <w:rFonts w:cs="Lucida Sans"/>
    </w:rPr>
  </w:style>
  <w:style w:type="paragraph" w:styleId="Legenda">
    <w:name w:val="caption"/>
    <w:basedOn w:val="LO-normal1"/>
    <w:uiPriority w:val="35"/>
    <w:qFormat/>
    <w:rsid w:val="00D56F0E"/>
    <w:pPr>
      <w:suppressLineNumbers/>
      <w:spacing w:before="120" w:after="120" w:line="240" w:lineRule="auto"/>
      <w:jc w:val="left"/>
    </w:pPr>
    <w:rPr>
      <w:rFonts w:ascii="Arial" w:eastAsia="Times New Roman" w:hAnsi="Arial" w:cs="Lucida Sans"/>
      <w:i/>
      <w:iCs/>
      <w:sz w:val="24"/>
      <w:szCs w:val="24"/>
    </w:rPr>
  </w:style>
  <w:style w:type="paragraph" w:customStyle="1" w:styleId="Indeks">
    <w:name w:val="Indeks"/>
    <w:basedOn w:val="LO-normal1"/>
    <w:qFormat/>
    <w:rsid w:val="00D56F0E"/>
    <w:pPr>
      <w:suppressLineNumbers/>
      <w:spacing w:line="240" w:lineRule="auto"/>
      <w:jc w:val="left"/>
    </w:pPr>
    <w:rPr>
      <w:rFonts w:ascii="Arial" w:eastAsia="Times New Roman" w:hAnsi="Arial" w:cs="Lucida Sans"/>
      <w:sz w:val="22"/>
    </w:rPr>
  </w:style>
  <w:style w:type="paragraph" w:customStyle="1" w:styleId="LO-normal1">
    <w:name w:val="LO-normal1"/>
    <w:qFormat/>
    <w:pPr>
      <w:spacing w:line="259" w:lineRule="auto"/>
      <w:jc w:val="right"/>
    </w:pPr>
  </w:style>
  <w:style w:type="paragraph" w:styleId="Tytu">
    <w:name w:val="Title"/>
    <w:basedOn w:val="LO-normal1"/>
    <w:next w:val="LO-normal1"/>
    <w:link w:val="TytuZnak"/>
    <w:uiPriority w:val="10"/>
    <w:qFormat/>
    <w:rsid w:val="00336F8A"/>
    <w:pPr>
      <w:widowControl w:val="0"/>
      <w:spacing w:line="240" w:lineRule="auto"/>
      <w:ind w:left="2954" w:right="1168" w:hanging="2451"/>
      <w:jc w:val="left"/>
    </w:pPr>
    <w:rPr>
      <w:rFonts w:ascii="Carlito" w:eastAsia="Carlito" w:hAnsi="Carlito" w:cs="Carlito"/>
      <w:sz w:val="40"/>
      <w:szCs w:val="40"/>
      <w:lang w:eastAsia="en-US"/>
    </w:rPr>
  </w:style>
  <w:style w:type="paragraph" w:styleId="Akapitzlist">
    <w:name w:val="List Paragraph"/>
    <w:basedOn w:val="LO-normal1"/>
    <w:link w:val="AkapitzlistZnak"/>
    <w:uiPriority w:val="99"/>
    <w:qFormat/>
    <w:rsid w:val="007C0985"/>
    <w:pPr>
      <w:ind w:left="720"/>
      <w:contextualSpacing/>
    </w:pPr>
  </w:style>
  <w:style w:type="paragraph" w:customStyle="1" w:styleId="Gwkaistopka">
    <w:name w:val="Główka i stopka"/>
    <w:basedOn w:val="LO-normal1"/>
    <w:qFormat/>
    <w:rsid w:val="00D56F0E"/>
    <w:pPr>
      <w:spacing w:line="240" w:lineRule="auto"/>
      <w:jc w:val="left"/>
    </w:pPr>
    <w:rPr>
      <w:rFonts w:ascii="Arial" w:eastAsia="Times New Roman" w:hAnsi="Arial" w:cs="Times New Roman"/>
      <w:sz w:val="22"/>
    </w:rPr>
  </w:style>
  <w:style w:type="paragraph" w:styleId="Stopka">
    <w:name w:val="footer"/>
    <w:basedOn w:val="LO-normal1"/>
    <w:link w:val="StopkaZnak"/>
    <w:uiPriority w:val="99"/>
    <w:unhideWhenUsed/>
    <w:rsid w:val="005868E2"/>
    <w:pPr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qFormat/>
    <w:rsid w:val="004D71CA"/>
    <w:rPr>
      <w:rFonts w:ascii="Arial" w:eastAsia="Times New Roman" w:hAnsi="Arial" w:cs="Arial"/>
      <w:color w:val="000000"/>
      <w:sz w:val="24"/>
      <w:szCs w:val="24"/>
      <w:lang w:eastAsia="pl-PL" w:bidi="ar-SA"/>
    </w:rPr>
  </w:style>
  <w:style w:type="paragraph" w:customStyle="1" w:styleId="TableParagraph">
    <w:name w:val="Table Paragraph"/>
    <w:basedOn w:val="LO-normal1"/>
    <w:uiPriority w:val="1"/>
    <w:qFormat/>
    <w:rsid w:val="00A23876"/>
    <w:pPr>
      <w:widowControl w:val="0"/>
      <w:spacing w:line="240" w:lineRule="auto"/>
      <w:jc w:val="left"/>
    </w:pPr>
    <w:rPr>
      <w:rFonts w:ascii="Carlito" w:eastAsia="Carlito" w:hAnsi="Carlito" w:cs="Carlito"/>
      <w:sz w:val="22"/>
      <w:lang w:eastAsia="en-US"/>
    </w:rPr>
  </w:style>
  <w:style w:type="paragraph" w:styleId="Bezodstpw">
    <w:name w:val="No Spacing"/>
    <w:link w:val="BezodstpwZnak"/>
    <w:qFormat/>
    <w:rsid w:val="00D56F0E"/>
    <w:rPr>
      <w:rFonts w:ascii="Times New Roman" w:eastAsia="Times New Roman" w:hAnsi="Times New Roman" w:cstheme="minorBidi"/>
      <w:sz w:val="24"/>
      <w:szCs w:val="24"/>
      <w:lang w:eastAsia="pl-PL" w:bidi="ar-SA"/>
    </w:rPr>
  </w:style>
  <w:style w:type="paragraph" w:styleId="HTML-wstpniesformatowany">
    <w:name w:val="HTML Preformatted"/>
    <w:basedOn w:val="LO-normal1"/>
    <w:link w:val="HTML-wstpniesformatowanyZnak1"/>
    <w:uiPriority w:val="99"/>
    <w:unhideWhenUsed/>
    <w:qFormat/>
    <w:rsid w:val="00D5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LO-normal1"/>
    <w:link w:val="TekstdymkaZnak"/>
    <w:uiPriority w:val="99"/>
    <w:semiHidden/>
    <w:unhideWhenUsed/>
    <w:qFormat/>
    <w:rsid w:val="00D56F0E"/>
    <w:pPr>
      <w:spacing w:line="240" w:lineRule="auto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ZnakZnak5">
    <w:name w:val="Znak Znak5"/>
    <w:basedOn w:val="LO-normal1"/>
    <w:qFormat/>
    <w:rsid w:val="00D56F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Znak">
    <w:name w:val="abc Znak"/>
    <w:basedOn w:val="LO-normal1"/>
    <w:qFormat/>
    <w:rsid w:val="00D56F0E"/>
    <w:pPr>
      <w:widowControl w:val="0"/>
      <w:spacing w:line="240" w:lineRule="auto"/>
      <w:jc w:val="left"/>
    </w:pPr>
    <w:rPr>
      <w:rFonts w:ascii="Arial Narrow" w:eastAsia="Times New Roman" w:hAnsi="Arial Narrow" w:cs="Times New Roman"/>
      <w:b/>
      <w:sz w:val="24"/>
      <w:szCs w:val="24"/>
      <w:lang w:val="x-none"/>
    </w:rPr>
  </w:style>
  <w:style w:type="paragraph" w:customStyle="1" w:styleId="paragraph">
    <w:name w:val="paragraph"/>
    <w:basedOn w:val="LO-normal1"/>
    <w:qFormat/>
    <w:rsid w:val="00D56F0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LO-normal1"/>
    <w:link w:val="TekstkomentarzaZnak"/>
    <w:uiPriority w:val="99"/>
    <w:unhideWhenUsed/>
    <w:qFormat/>
    <w:rsid w:val="00D56F0E"/>
    <w:pPr>
      <w:spacing w:line="240" w:lineRule="auto"/>
      <w:jc w:val="left"/>
    </w:pPr>
    <w:rPr>
      <w:rFonts w:ascii="Arial" w:eastAsia="Times New Roman" w:hAnsi="Arial" w:cstheme="minorBidi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F0E"/>
    <w:rPr>
      <w:b/>
      <w:bCs/>
    </w:rPr>
  </w:style>
  <w:style w:type="paragraph" w:styleId="Poprawka">
    <w:name w:val="Revision"/>
    <w:uiPriority w:val="99"/>
    <w:semiHidden/>
    <w:qFormat/>
    <w:rsid w:val="00D56F0E"/>
    <w:rPr>
      <w:rFonts w:ascii="Arial" w:eastAsia="Times New Roman" w:hAnsi="Arial" w:cs="Times New Roman"/>
      <w:sz w:val="22"/>
      <w:szCs w:val="22"/>
      <w:lang w:eastAsia="pl-PL" w:bidi="ar-SA"/>
    </w:rPr>
  </w:style>
  <w:style w:type="paragraph" w:customStyle="1" w:styleId="Zawartotabeli">
    <w:name w:val="Zawartość tabeli"/>
    <w:basedOn w:val="LO-normal1"/>
    <w:qFormat/>
    <w:rsid w:val="00D56F0E"/>
    <w:pPr>
      <w:widowControl w:val="0"/>
      <w:suppressLineNumbers/>
      <w:spacing w:line="240" w:lineRule="auto"/>
      <w:jc w:val="left"/>
    </w:pPr>
    <w:rPr>
      <w:rFonts w:ascii="Arial" w:eastAsia="Times New Roman" w:hAnsi="Arial" w:cs="Times New Roman"/>
      <w:sz w:val="22"/>
    </w:rPr>
  </w:style>
  <w:style w:type="paragraph" w:customStyle="1" w:styleId="Nagwektabeli">
    <w:name w:val="Nagłówek tabeli"/>
    <w:basedOn w:val="Zawartotabeli"/>
    <w:qFormat/>
    <w:rsid w:val="00D56F0E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E36EEA"/>
    <w:pPr>
      <w:spacing w:line="276" w:lineRule="auto"/>
    </w:pPr>
    <w:rPr>
      <w:rFonts w:ascii="Arial" w:eastAsia="Arial" w:hAnsi="Arial" w:cs="Arial"/>
      <w:kern w:val="2"/>
      <w:sz w:val="22"/>
      <w:szCs w:val="22"/>
      <w:lang w:eastAsia="pl-PL" w:bidi="ar-SA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LO-normal1"/>
    <w:uiPriority w:val="39"/>
    <w:unhideWhenUsed/>
    <w:qFormat/>
    <w:rsid w:val="001B06AD"/>
    <w:pPr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3">
    <w:name w:val="toc 3"/>
    <w:basedOn w:val="LO-normal1"/>
    <w:next w:val="LO-normal1"/>
    <w:autoRedefine/>
    <w:uiPriority w:val="39"/>
    <w:unhideWhenUsed/>
    <w:rsid w:val="001B06AD"/>
    <w:pPr>
      <w:spacing w:after="100"/>
      <w:ind w:left="380"/>
    </w:pPr>
  </w:style>
  <w:style w:type="paragraph" w:styleId="Spistreci1">
    <w:name w:val="toc 1"/>
    <w:basedOn w:val="LO-normal1"/>
    <w:next w:val="LO-normal1"/>
    <w:autoRedefine/>
    <w:uiPriority w:val="39"/>
    <w:unhideWhenUsed/>
    <w:rsid w:val="001B06AD"/>
    <w:pPr>
      <w:spacing w:after="100"/>
    </w:pPr>
  </w:style>
  <w:style w:type="paragraph" w:styleId="Lista-kontynuacja2">
    <w:name w:val="List Continue 2"/>
    <w:basedOn w:val="LO-normal1"/>
    <w:uiPriority w:val="99"/>
    <w:semiHidden/>
    <w:unhideWhenUsed/>
    <w:qFormat/>
    <w:rsid w:val="002675D1"/>
    <w:pPr>
      <w:spacing w:after="120"/>
      <w:ind w:left="566"/>
      <w:contextualSpacing/>
    </w:pPr>
  </w:style>
  <w:style w:type="paragraph" w:customStyle="1" w:styleId="LO-normal">
    <w:name w:val="LO-normal"/>
    <w:qFormat/>
    <w:pPr>
      <w:spacing w:line="259" w:lineRule="auto"/>
      <w:jc w:val="right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Podtytu">
    <w:name w:val="Subtitle"/>
    <w:basedOn w:val="LO-normal1"/>
    <w:next w:val="LO-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yl1">
    <w:name w:val="Styl1"/>
    <w:uiPriority w:val="99"/>
    <w:qFormat/>
    <w:rsid w:val="008A3B46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D7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56B5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7395A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93230A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jOLCh1Hd5ptM4w6lvJTVoiQR9w==">AMUW2mUpGYq4QoaGTpwSxShsjFy2Qh6MqGRHiSvmv1ZrB0sA8IV/WfjSH9OC/BrU8zq5hkjHFwE0dSJnWJGfiP533kR8DB5AHxA30vMAbcnNeoPnzeBH/dy9dRqW/ZGleV+wCqAiLdp8y4loSt/5Qxc8BpRE9GrUmGovXIHOKKNOa0oAkHnHcCDAek2nySDw1MRExiHHdZFK9+1hq+WW3qfFd3CJYiPOyBjK8CK7k4HuHtlPBoYAxytZBHOT+LKBHT877+P+i2XJA2YOZg+vz+gB7wwvZWtb1yEVIxUtcM7M75yivxE1xIca7y3XDX7NGS3bvDB0zRBZNZ1tbd6JYch3LaoinDiBqDR1Rcg/5MKmoMTppsYIyjShpVCbF4K/5CHZiWl6iaOPYTfP3KcBeM6e54pPA4qPJ3mSvyFQbxWsG6yo3ht9C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3332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Gacka</dc:creator>
  <dc:description/>
  <cp:lastModifiedBy>Michał Borys</cp:lastModifiedBy>
  <cp:revision>3</cp:revision>
  <dcterms:created xsi:type="dcterms:W3CDTF">2023-04-11T08:43:00Z</dcterms:created>
  <dcterms:modified xsi:type="dcterms:W3CDTF">2023-04-11T08:43:00Z</dcterms:modified>
  <dc:language>pl-PL</dc:language>
</cp:coreProperties>
</file>