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B72" w:rsidRPr="00194030" w:rsidRDefault="00C07B72" w:rsidP="00C07B72">
      <w:pPr>
        <w:pStyle w:val="Tekstpodstawowy"/>
        <w:jc w:val="right"/>
        <w:rPr>
          <w:rFonts w:asciiTheme="minorHAnsi" w:hAnsiTheme="minorHAnsi" w:cstheme="minorHAnsi"/>
          <w:sz w:val="22"/>
          <w:szCs w:val="22"/>
        </w:rPr>
      </w:pPr>
      <w:r w:rsidRPr="00194030">
        <w:rPr>
          <w:rFonts w:asciiTheme="minorHAnsi" w:hAnsiTheme="minorHAnsi" w:cstheme="minorHAnsi"/>
          <w:b/>
          <w:bCs/>
          <w:sz w:val="22"/>
          <w:szCs w:val="22"/>
        </w:rPr>
        <w:t xml:space="preserve">Postępowanie  </w:t>
      </w:r>
      <w:r w:rsidRPr="00194030">
        <w:rPr>
          <w:rFonts w:asciiTheme="minorHAnsi" w:hAnsiTheme="minorHAnsi" w:cstheme="minorHAnsi"/>
          <w:b/>
          <w:bCs/>
          <w:color w:val="000000"/>
          <w:sz w:val="22"/>
          <w:szCs w:val="22"/>
        </w:rPr>
        <w:t>M-I-2310-  ……./2024</w:t>
      </w:r>
    </w:p>
    <w:p w:rsidR="00C07B72" w:rsidRPr="00194030" w:rsidRDefault="00194030" w:rsidP="00C07B72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ZMIENIONY_</w:t>
      </w:r>
      <w:r w:rsidR="00C07B72" w:rsidRPr="00194030">
        <w:rPr>
          <w:rFonts w:asciiTheme="minorHAnsi" w:hAnsiTheme="minorHAnsi" w:cstheme="minorHAnsi"/>
          <w:b/>
          <w:bCs/>
          <w:sz w:val="22"/>
          <w:szCs w:val="22"/>
        </w:rPr>
        <w:t>Załącznik nr 1</w:t>
      </w:r>
      <w:r w:rsidR="00814D3F" w:rsidRPr="00194030">
        <w:rPr>
          <w:rFonts w:asciiTheme="minorHAnsi" w:hAnsiTheme="minorHAnsi" w:cstheme="minorHAnsi"/>
          <w:b/>
          <w:bCs/>
          <w:sz w:val="22"/>
          <w:szCs w:val="22"/>
        </w:rPr>
        <w:t>, Zadanie nr 2</w:t>
      </w:r>
    </w:p>
    <w:tbl>
      <w:tblPr>
        <w:tblW w:w="130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2102"/>
        <w:gridCol w:w="7796"/>
        <w:gridCol w:w="567"/>
        <w:gridCol w:w="592"/>
        <w:gridCol w:w="1534"/>
      </w:tblGrid>
      <w:tr w:rsidR="00194030" w:rsidRPr="00194030" w:rsidTr="00194030">
        <w:trPr>
          <w:trHeight w:val="57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030" w:rsidRPr="00194030" w:rsidRDefault="00194030" w:rsidP="007D60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030" w:rsidRPr="00194030" w:rsidRDefault="00194030" w:rsidP="007D60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  <w:p w:rsidR="00194030" w:rsidRPr="00194030" w:rsidRDefault="00194030" w:rsidP="007D60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30" w:rsidRPr="00194030" w:rsidRDefault="00194030" w:rsidP="007D60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Specyfikacja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30" w:rsidRPr="00194030" w:rsidRDefault="00194030" w:rsidP="007D60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j.m</w:t>
            </w:r>
            <w:proofErr w:type="spellEnd"/>
            <w:r w:rsidRPr="001940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30" w:rsidRPr="00194030" w:rsidRDefault="00194030" w:rsidP="007D60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Ilość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30" w:rsidRPr="00194030" w:rsidRDefault="00194030" w:rsidP="007D60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cena jednostkowa brutto</w:t>
            </w:r>
          </w:p>
        </w:tc>
      </w:tr>
      <w:tr w:rsidR="00194030" w:rsidRPr="00194030" w:rsidTr="00194030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030" w:rsidRPr="00194030" w:rsidRDefault="00194030" w:rsidP="007D607C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4030" w:rsidRPr="00194030" w:rsidRDefault="00194030" w:rsidP="0019403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94030">
              <w:rPr>
                <w:rFonts w:ascii="Calibri" w:hAnsi="Calibri" w:cs="Calibri"/>
                <w:b/>
                <w:bCs/>
                <w:sz w:val="22"/>
                <w:szCs w:val="22"/>
              </w:rPr>
              <w:t>Zestaw laboratoryjny do kryminalistycznych oględzin materiału dowodowego przeznaczony ujawniania krwi i innych śladów biologicznych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- </w:t>
            </w:r>
          </w:p>
          <w:p w:rsidR="00194030" w:rsidRPr="00194030" w:rsidRDefault="00194030" w:rsidP="004F3E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Kryminalistyczny oświetlacz </w:t>
            </w:r>
            <w:proofErr w:type="spellStart"/>
            <w:r w:rsidRPr="00194030">
              <w:rPr>
                <w:rFonts w:asciiTheme="minorHAnsi" w:hAnsiTheme="minorHAnsi" w:cstheme="minorHAnsi"/>
                <w:b/>
                <w:sz w:val="22"/>
                <w:szCs w:val="22"/>
              </w:rPr>
              <w:t>oględzinowy</w:t>
            </w:r>
            <w:proofErr w:type="spellEnd"/>
            <w:r w:rsidRPr="001940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stacjonarny z kompletem filtrów i z układem jezdnym </w:t>
            </w:r>
          </w:p>
          <w:p w:rsidR="00194030" w:rsidRPr="00194030" w:rsidRDefault="00194030" w:rsidP="00F32C2B">
            <w:pPr>
              <w:ind w:left="62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030" w:rsidRPr="00194030" w:rsidRDefault="00194030" w:rsidP="004F3E99">
            <w:pPr>
              <w:ind w:left="18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Oświetlacz kryminalistyczny wyposażony w pełni zintegrowane oświetlenie </w:t>
            </w:r>
            <w:r w:rsidRPr="00194030">
              <w:rPr>
                <w:rFonts w:asciiTheme="minorHAnsi" w:hAnsiTheme="minorHAnsi" w:cstheme="minorHAnsi"/>
                <w:sz w:val="22"/>
                <w:szCs w:val="22"/>
                <w:u w:val="single"/>
              </w:rPr>
              <w:br/>
              <w:t xml:space="preserve">UV-VIS-IR wraz z systemem obrazowania przeznaczony do archiwizacji i opisu dowodów, </w:t>
            </w:r>
            <w:r w:rsidRPr="00194030">
              <w:rPr>
                <w:rFonts w:asciiTheme="minorHAnsi" w:hAnsiTheme="minorHAnsi" w:cstheme="minorHAnsi"/>
                <w:sz w:val="22"/>
                <w:szCs w:val="22"/>
                <w:u w:val="single"/>
              </w:rPr>
              <w:br/>
              <w:t>do ujawniania i badania śladów biologicznych i daktyloskopijnych</w:t>
            </w:r>
          </w:p>
          <w:p w:rsidR="00194030" w:rsidRPr="00194030" w:rsidRDefault="00194030" w:rsidP="004F3E99">
            <w:pPr>
              <w:numPr>
                <w:ilvl w:val="0"/>
                <w:numId w:val="13"/>
              </w:numPr>
              <w:autoSpaceDE w:val="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kamera min. 4 mln pikseli pracująca w pasmie 350 - 1050nm,</w:t>
            </w:r>
          </w:p>
          <w:p w:rsidR="00194030" w:rsidRPr="00194030" w:rsidRDefault="00194030" w:rsidP="004F3E99">
            <w:pPr>
              <w:numPr>
                <w:ilvl w:val="0"/>
                <w:numId w:val="13"/>
              </w:numPr>
              <w:autoSpaceDE w:val="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zoom optyczny min. 30x,</w:t>
            </w:r>
          </w:p>
          <w:p w:rsidR="00194030" w:rsidRPr="00194030" w:rsidRDefault="00194030" w:rsidP="004F3E99">
            <w:pPr>
              <w:numPr>
                <w:ilvl w:val="0"/>
                <w:numId w:val="13"/>
              </w:numPr>
              <w:autoSpaceDE w:val="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statyw z dwuramiennym wysięgnikiem,</w:t>
            </w:r>
          </w:p>
          <w:p w:rsidR="00194030" w:rsidRPr="00194030" w:rsidRDefault="00194030" w:rsidP="004F3E99">
            <w:pPr>
              <w:numPr>
                <w:ilvl w:val="0"/>
                <w:numId w:val="13"/>
              </w:numPr>
              <w:autoSpaceDE w:val="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podstawa statywu z płytami stalowymi jako przeciwwagą i min. czterema kółkami pozwalającymi na jego dowolne przemieszczanie,</w:t>
            </w:r>
          </w:p>
          <w:p w:rsidR="00194030" w:rsidRPr="00194030" w:rsidRDefault="00194030" w:rsidP="004F3E99">
            <w:pPr>
              <w:numPr>
                <w:ilvl w:val="0"/>
                <w:numId w:val="13"/>
              </w:numPr>
              <w:autoSpaceDE w:val="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wymiary maksymalne oświetlacza bez wysięgnika: 290mm x 410mm x 350mm,</w:t>
            </w:r>
          </w:p>
          <w:p w:rsidR="00194030" w:rsidRPr="00194030" w:rsidRDefault="00194030" w:rsidP="004F3E99">
            <w:pPr>
              <w:numPr>
                <w:ilvl w:val="0"/>
                <w:numId w:val="13"/>
              </w:numPr>
              <w:autoSpaceDE w:val="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wyposażony w min. 10 calowy ekran dotykowy o rozdzielczości min. 1280x800  zapewniający pełną obsługę oświetlacza, również w rękawiczkach nitrylowych lub lateksowych,</w:t>
            </w:r>
          </w:p>
          <w:p w:rsidR="00194030" w:rsidRPr="00194030" w:rsidRDefault="00194030" w:rsidP="004F3E99">
            <w:pPr>
              <w:numPr>
                <w:ilvl w:val="0"/>
                <w:numId w:val="13"/>
              </w:numPr>
              <w:autoSpaceDE w:val="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posiadający zintegrowany w jednej obudowie komputer mini-PC z systemem Windows 10 lub 11 z min. dwoma gniazdami USB i min. jednym gniazdem Ethernet umieszczonym                 w kolumnie wysięgnika,</w:t>
            </w:r>
          </w:p>
          <w:p w:rsidR="00194030" w:rsidRPr="00194030" w:rsidRDefault="00194030" w:rsidP="004F3E99">
            <w:pPr>
              <w:numPr>
                <w:ilvl w:val="0"/>
                <w:numId w:val="13"/>
              </w:numPr>
              <w:autoSpaceDE w:val="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bezprzewodowa klawiatura i mysz,</w:t>
            </w:r>
          </w:p>
          <w:p w:rsidR="00194030" w:rsidRPr="00194030" w:rsidRDefault="00194030" w:rsidP="004F3E99">
            <w:pPr>
              <w:numPr>
                <w:ilvl w:val="0"/>
                <w:numId w:val="13"/>
              </w:numPr>
              <w:autoSpaceDE w:val="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wyposażony w 32 calowy monitor 4K mocowany do statywu,</w:t>
            </w:r>
          </w:p>
          <w:p w:rsidR="00194030" w:rsidRPr="00194030" w:rsidRDefault="00194030" w:rsidP="004F3E99">
            <w:pPr>
              <w:numPr>
                <w:ilvl w:val="0"/>
                <w:numId w:val="13"/>
              </w:numPr>
              <w:autoSpaceDE w:val="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maksymalny zasięg wysięgnika w poziomie min. 1,5 m; maksymalna wysokość od materiału badanego min. 1,4 m,</w:t>
            </w:r>
          </w:p>
          <w:p w:rsidR="00194030" w:rsidRPr="00194030" w:rsidRDefault="00194030" w:rsidP="004F3E99">
            <w:pPr>
              <w:numPr>
                <w:ilvl w:val="0"/>
                <w:numId w:val="13"/>
              </w:numPr>
              <w:autoSpaceDE w:val="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 xml:space="preserve">wbudowany system oświetlaczy diodowych o wartościach szczytowych: UV 365 </w:t>
            </w:r>
            <w:proofErr w:type="spellStart"/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nm</w:t>
            </w:r>
            <w:proofErr w:type="spellEnd"/>
            <w:r w:rsidRPr="00194030">
              <w:rPr>
                <w:rFonts w:asciiTheme="minorHAnsi" w:hAnsiTheme="minorHAnsi" w:cstheme="minorHAnsi"/>
                <w:sz w:val="22"/>
                <w:szCs w:val="22"/>
              </w:rPr>
              <w:t xml:space="preserve"> (padające ogólne, punktowe i skośne), UV 385 </w:t>
            </w:r>
            <w:proofErr w:type="spellStart"/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nm</w:t>
            </w:r>
            <w:proofErr w:type="spellEnd"/>
            <w:r w:rsidRPr="00194030">
              <w:rPr>
                <w:rFonts w:asciiTheme="minorHAnsi" w:hAnsiTheme="minorHAnsi" w:cstheme="minorHAnsi"/>
                <w:sz w:val="22"/>
                <w:szCs w:val="22"/>
              </w:rPr>
              <w:t xml:space="preserve"> (skośne), IR 850 </w:t>
            </w:r>
            <w:proofErr w:type="spellStart"/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nm</w:t>
            </w:r>
            <w:proofErr w:type="spellEnd"/>
            <w:r w:rsidRPr="00194030">
              <w:rPr>
                <w:rFonts w:asciiTheme="minorHAnsi" w:hAnsiTheme="minorHAnsi" w:cstheme="minorHAnsi"/>
                <w:sz w:val="22"/>
                <w:szCs w:val="22"/>
              </w:rPr>
              <w:t xml:space="preserve"> (skośne), fioletowy 405 </w:t>
            </w:r>
            <w:proofErr w:type="spellStart"/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nm</w:t>
            </w:r>
            <w:proofErr w:type="spellEnd"/>
            <w:r w:rsidRPr="00194030">
              <w:rPr>
                <w:rFonts w:asciiTheme="minorHAnsi" w:hAnsiTheme="minorHAnsi" w:cstheme="minorHAnsi"/>
                <w:sz w:val="22"/>
                <w:szCs w:val="22"/>
              </w:rPr>
              <w:t xml:space="preserve"> (padające ogólne i punktowe), niebieski 445 </w:t>
            </w:r>
            <w:proofErr w:type="spellStart"/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nm</w:t>
            </w:r>
            <w:proofErr w:type="spellEnd"/>
            <w:r w:rsidRPr="00194030">
              <w:rPr>
                <w:rFonts w:asciiTheme="minorHAnsi" w:hAnsiTheme="minorHAnsi" w:cstheme="minorHAnsi"/>
                <w:sz w:val="22"/>
                <w:szCs w:val="22"/>
              </w:rPr>
              <w:t xml:space="preserve"> (padające ogólne i punktowe), niebiesko-zielony 475 </w:t>
            </w:r>
            <w:proofErr w:type="spellStart"/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nm</w:t>
            </w:r>
            <w:proofErr w:type="spellEnd"/>
            <w:r w:rsidRPr="00194030">
              <w:rPr>
                <w:rFonts w:asciiTheme="minorHAnsi" w:hAnsiTheme="minorHAnsi" w:cstheme="minorHAnsi"/>
                <w:sz w:val="22"/>
                <w:szCs w:val="22"/>
              </w:rPr>
              <w:t xml:space="preserve"> (padające ogólne i punktowe), zielony 525 </w:t>
            </w:r>
            <w:proofErr w:type="spellStart"/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nm</w:t>
            </w:r>
            <w:proofErr w:type="spellEnd"/>
            <w:r w:rsidRPr="00194030">
              <w:rPr>
                <w:rFonts w:asciiTheme="minorHAnsi" w:hAnsiTheme="minorHAnsi" w:cstheme="minorHAnsi"/>
                <w:sz w:val="22"/>
                <w:szCs w:val="22"/>
              </w:rPr>
              <w:t xml:space="preserve"> (padające ogólne i punktowe), czerwony 640 </w:t>
            </w:r>
            <w:proofErr w:type="spellStart"/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nm</w:t>
            </w:r>
            <w:proofErr w:type="spellEnd"/>
            <w:r w:rsidRPr="00194030">
              <w:rPr>
                <w:rFonts w:asciiTheme="minorHAnsi" w:hAnsiTheme="minorHAnsi" w:cstheme="minorHAnsi"/>
                <w:sz w:val="22"/>
                <w:szCs w:val="22"/>
              </w:rPr>
              <w:t xml:space="preserve"> (padające ogólne i punktowe) i biały 400-700 </w:t>
            </w:r>
            <w:proofErr w:type="spellStart"/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nm</w:t>
            </w:r>
            <w:proofErr w:type="spellEnd"/>
            <w:r w:rsidRPr="00194030">
              <w:rPr>
                <w:rFonts w:asciiTheme="minorHAnsi" w:hAnsiTheme="minorHAnsi" w:cstheme="minorHAnsi"/>
                <w:sz w:val="22"/>
                <w:szCs w:val="22"/>
              </w:rPr>
              <w:t xml:space="preserve"> (skośne)</w:t>
            </w:r>
          </w:p>
          <w:p w:rsidR="00194030" w:rsidRPr="00194030" w:rsidRDefault="00194030" w:rsidP="004F3E99">
            <w:pPr>
              <w:numPr>
                <w:ilvl w:val="0"/>
                <w:numId w:val="13"/>
              </w:numPr>
              <w:autoSpaceDE w:val="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zmotoryzowane koło filtrowe z min. 14-toma pozycjami: filtry górnoprzepustowe - 420nm, 455nm, 495nm, 550nm, 590nm, 645nm, 715nm, 780nm; filtry pasmowe - 360nm, 415nm, 530nm, 550 </w:t>
            </w:r>
            <w:proofErr w:type="spellStart"/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nm</w:t>
            </w:r>
            <w:proofErr w:type="spellEnd"/>
            <w:r w:rsidRPr="00194030">
              <w:rPr>
                <w:rFonts w:asciiTheme="minorHAnsi" w:hAnsiTheme="minorHAnsi" w:cstheme="minorHAnsi"/>
                <w:sz w:val="22"/>
                <w:szCs w:val="22"/>
              </w:rPr>
              <w:t xml:space="preserve"> i światła widzialnego oraz polaryzacji liniowej; automatycznie ustawiające dany filtr do wybranego źródła światła z możliwością ręcznej korekty,</w:t>
            </w:r>
          </w:p>
          <w:p w:rsidR="00194030" w:rsidRPr="00194030" w:rsidRDefault="00194030" w:rsidP="004F3E99">
            <w:pPr>
              <w:numPr>
                <w:ilvl w:val="0"/>
                <w:numId w:val="13"/>
              </w:numPr>
              <w:autoSpaceDE w:val="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 xml:space="preserve">oprogramowanie sterujące i do pobierania obrazu przy różnych technikach oświetlenia pozwalające na opis śladów, ich archiwizację w plikach BMP, JPG lub TIFF   </w:t>
            </w:r>
            <w:r w:rsidRPr="00194030">
              <w:rPr>
                <w:rFonts w:asciiTheme="minorHAnsi" w:hAnsiTheme="minorHAnsi" w:cstheme="minorHAnsi"/>
                <w:sz w:val="22"/>
                <w:szCs w:val="22"/>
              </w:rPr>
              <w:br/>
              <w:t>i porównywanie (w tym z obrazem na żywo),</w:t>
            </w:r>
          </w:p>
          <w:p w:rsidR="00194030" w:rsidRPr="00194030" w:rsidRDefault="00194030" w:rsidP="004F3E99">
            <w:pPr>
              <w:numPr>
                <w:ilvl w:val="0"/>
                <w:numId w:val="13"/>
              </w:numPr>
              <w:autoSpaceDE w:val="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możliwość generowania raportów w PDF,</w:t>
            </w:r>
          </w:p>
          <w:p w:rsidR="00194030" w:rsidRPr="00194030" w:rsidRDefault="00194030" w:rsidP="004F3E99">
            <w:pPr>
              <w:numPr>
                <w:ilvl w:val="0"/>
                <w:numId w:val="13"/>
              </w:numPr>
              <w:autoSpaceDE w:val="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możliwość nakładania znaczników graficznych, tekstu i dokonywania pomiarów w jednostkach metrycznych na przechwyconym obrazie,</w:t>
            </w:r>
          </w:p>
          <w:p w:rsidR="00194030" w:rsidRPr="00194030" w:rsidRDefault="00194030" w:rsidP="004F3E99">
            <w:pPr>
              <w:numPr>
                <w:ilvl w:val="0"/>
                <w:numId w:val="13"/>
              </w:numPr>
              <w:autoSpaceDE w:val="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predefiniowane tryby pracy zależnie od rodzaju śladu, np. wydzieliny, włókna, linie papilarne, GSR, plamy krwawe,</w:t>
            </w:r>
          </w:p>
          <w:p w:rsidR="00194030" w:rsidRPr="00194030" w:rsidRDefault="00194030" w:rsidP="004F3E99">
            <w:pPr>
              <w:numPr>
                <w:ilvl w:val="0"/>
                <w:numId w:val="13"/>
              </w:numPr>
              <w:autoSpaceDE w:val="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funkcja automatycznego badania po kolei we wszystkich źródłach światła,</w:t>
            </w:r>
          </w:p>
          <w:p w:rsidR="00194030" w:rsidRPr="00194030" w:rsidRDefault="00194030" w:rsidP="004F3E99">
            <w:pPr>
              <w:numPr>
                <w:ilvl w:val="0"/>
                <w:numId w:val="13"/>
              </w:numPr>
              <w:autoSpaceDE w:val="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automatycznie wyszukiwanie ostrości (autofocus) z możliwością ręcznej korekty,</w:t>
            </w:r>
          </w:p>
          <w:p w:rsidR="00194030" w:rsidRPr="00194030" w:rsidRDefault="00194030" w:rsidP="004F3E99">
            <w:pPr>
              <w:numPr>
                <w:ilvl w:val="0"/>
                <w:numId w:val="13"/>
              </w:numPr>
              <w:autoSpaceDE w:val="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automatyczne ustawianie przysłony obiektywu,</w:t>
            </w:r>
          </w:p>
          <w:p w:rsidR="00194030" w:rsidRPr="00194030" w:rsidRDefault="00194030" w:rsidP="004F3E99">
            <w:pPr>
              <w:numPr>
                <w:ilvl w:val="0"/>
                <w:numId w:val="13"/>
              </w:numPr>
              <w:autoSpaceDE w:val="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sygnalizacja prawidłowego ustawienia odległości roboczej,</w:t>
            </w:r>
          </w:p>
          <w:p w:rsidR="00194030" w:rsidRPr="00194030" w:rsidRDefault="00194030" w:rsidP="004F3E99">
            <w:pPr>
              <w:numPr>
                <w:ilvl w:val="0"/>
                <w:numId w:val="13"/>
              </w:numPr>
              <w:autoSpaceDE w:val="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pole widzenia od 10x5,5mm (przy nominalnej odległości roboczej) do 1540x850mm,</w:t>
            </w:r>
          </w:p>
          <w:p w:rsidR="00194030" w:rsidRPr="00194030" w:rsidRDefault="00194030" w:rsidP="004F3E99">
            <w:pPr>
              <w:numPr>
                <w:ilvl w:val="0"/>
                <w:numId w:val="13"/>
              </w:numPr>
              <w:autoSpaceDE w:val="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wyposażenie dodatkowe powinno zawierać: dwie pary okularów ochronnych do UV, osłonę pod urządzenie odcinającą światło z zewnątrz, dwa filtry polaryzacyjne do oświetlenia skośnego zapobiegające odblaskom od powierzchni badanej, zaślepki portów USB, pokrowiec na urządzenie, pokrowiec na ramię wysięgnika i zestaw interaktywny z próbkami materiałów badanych będący pomocą szkoleniową,</w:t>
            </w:r>
          </w:p>
          <w:p w:rsidR="00194030" w:rsidRPr="00194030" w:rsidRDefault="00194030" w:rsidP="004F3E99">
            <w:pPr>
              <w:numPr>
                <w:ilvl w:val="0"/>
                <w:numId w:val="13"/>
              </w:numPr>
              <w:autoSpaceDE w:val="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2 lata bezpłatnej aktualizacji oprogramowania,</w:t>
            </w:r>
          </w:p>
          <w:p w:rsidR="00194030" w:rsidRPr="00194030" w:rsidRDefault="00194030" w:rsidP="004F3E99">
            <w:pPr>
              <w:numPr>
                <w:ilvl w:val="0"/>
                <w:numId w:val="13"/>
              </w:numPr>
              <w:autoSpaceDE w:val="0"/>
              <w:ind w:left="714" w:hanging="35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 xml:space="preserve">centrum serwisowe powinno mieścić się na terenie Europy i zapewniać pomoc serwisową </w:t>
            </w:r>
            <w:r w:rsidRPr="00194030">
              <w:rPr>
                <w:rFonts w:asciiTheme="minorHAnsi" w:hAnsiTheme="minorHAnsi" w:cstheme="minorHAnsi"/>
                <w:sz w:val="22"/>
                <w:szCs w:val="22"/>
              </w:rPr>
              <w:br/>
              <w:t>w okresie gwarancyjnym i pogwarancyjnym,</w:t>
            </w:r>
          </w:p>
          <w:p w:rsidR="00194030" w:rsidRPr="00194030" w:rsidRDefault="00194030" w:rsidP="004F3E99">
            <w:pPr>
              <w:numPr>
                <w:ilvl w:val="0"/>
                <w:numId w:val="13"/>
              </w:numPr>
              <w:autoSpaceDE w:val="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instrukcja obsługi aparatu w języku polskim lub tłumaczenie na język polski,</w:t>
            </w:r>
          </w:p>
          <w:p w:rsidR="00194030" w:rsidRPr="00194030" w:rsidRDefault="00194030" w:rsidP="004F3E99">
            <w:pPr>
              <w:numPr>
                <w:ilvl w:val="0"/>
                <w:numId w:val="13"/>
              </w:numPr>
              <w:autoSpaceDE w:val="0"/>
              <w:ind w:left="714" w:hanging="35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urządzenie musi być fabrycznie nowe, rok produkcji nie starszy niż 2024,</w:t>
            </w:r>
          </w:p>
          <w:p w:rsidR="00194030" w:rsidRPr="00194030" w:rsidRDefault="00194030" w:rsidP="004F3E99">
            <w:pPr>
              <w:numPr>
                <w:ilvl w:val="0"/>
                <w:numId w:val="13"/>
              </w:numPr>
              <w:autoSpaceDE w:val="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 xml:space="preserve">wykonawca udzieli </w:t>
            </w:r>
            <w:r w:rsidRPr="002015DA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minimum </w:t>
            </w:r>
            <w:r w:rsidR="002015DA" w:rsidRPr="002015DA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12 </w:t>
            </w:r>
            <w:r w:rsidRPr="002015DA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miesięcznej </w:t>
            </w: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gwarancji na cały zestaw,</w:t>
            </w:r>
          </w:p>
          <w:p w:rsidR="00194030" w:rsidRPr="00194030" w:rsidRDefault="00194030" w:rsidP="004F3E99">
            <w:pPr>
              <w:numPr>
                <w:ilvl w:val="0"/>
                <w:numId w:val="13"/>
              </w:numPr>
              <w:autoSpaceDE w:val="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zapewnienie serwisu gwarancyjnego i pogwarancyjnego, napraw, części zamiennych, dwóch okresowych przeglądów w czasie trwania gwarancji, wsparcia technicznego Producenta dla oferowanego urządzenia, aktualizacji oprogramowania,</w:t>
            </w:r>
          </w:p>
          <w:p w:rsidR="00194030" w:rsidRPr="00194030" w:rsidRDefault="00194030" w:rsidP="004F3E99">
            <w:pPr>
              <w:numPr>
                <w:ilvl w:val="0"/>
                <w:numId w:val="13"/>
              </w:numPr>
              <w:autoSpaceDE w:val="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zestaw powinien być umieszczony podczas transportu w opakowaniach zabezpieczających jego elementy przed uszkodzeniami mechanicznymi,</w:t>
            </w:r>
          </w:p>
          <w:p w:rsidR="00194030" w:rsidRPr="00194030" w:rsidRDefault="00194030" w:rsidP="004F3E99">
            <w:pPr>
              <w:numPr>
                <w:ilvl w:val="0"/>
                <w:numId w:val="13"/>
              </w:numPr>
              <w:autoSpaceDE w:val="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wykonawca zobowiązany będzie do transportu przedmiotu zamówienia, rozładunku, wniesienia, rozpakowania, montażu, podłączenia i instalacji urządzenia w miejscu wskazanym przez Zamawiającego oraz przeszkolenia personelu z obsługi,</w:t>
            </w:r>
          </w:p>
          <w:p w:rsidR="00194030" w:rsidRPr="00194030" w:rsidRDefault="00194030" w:rsidP="004F3E99">
            <w:pPr>
              <w:numPr>
                <w:ilvl w:val="0"/>
                <w:numId w:val="13"/>
              </w:numPr>
              <w:autoSpaceDE w:val="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urządzenie powinno posiadać deklaracje zgodności CE, zgodność z normami bezpieczeństwa EN 62471 i EN61010-1.</w:t>
            </w:r>
          </w:p>
          <w:p w:rsidR="00194030" w:rsidRPr="00194030" w:rsidRDefault="00194030" w:rsidP="004F3E99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030" w:rsidRPr="00194030" w:rsidRDefault="00194030" w:rsidP="00814D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Szt.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030" w:rsidRPr="00194030" w:rsidRDefault="00194030" w:rsidP="007D60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03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30" w:rsidRPr="00194030" w:rsidRDefault="00194030" w:rsidP="007D607C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63CA8" w:rsidRPr="00194030" w:rsidRDefault="00763CA8">
      <w:pPr>
        <w:rPr>
          <w:rFonts w:asciiTheme="minorHAnsi" w:hAnsiTheme="minorHAnsi" w:cstheme="minorHAnsi"/>
          <w:sz w:val="22"/>
          <w:szCs w:val="22"/>
        </w:rPr>
      </w:pPr>
    </w:p>
    <w:p w:rsidR="008F7987" w:rsidRPr="00194030" w:rsidRDefault="008F7987">
      <w:pPr>
        <w:rPr>
          <w:rFonts w:asciiTheme="minorHAnsi" w:hAnsiTheme="minorHAnsi" w:cstheme="minorHAnsi"/>
          <w:sz w:val="22"/>
          <w:szCs w:val="22"/>
        </w:rPr>
      </w:pPr>
    </w:p>
    <w:p w:rsidR="008F7987" w:rsidRPr="00194030" w:rsidRDefault="008F7987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8F7987" w:rsidRPr="00194030" w:rsidSect="00C07B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927" w:hanging="360"/>
      </w:pPr>
      <w:rPr>
        <w:rFonts w:ascii="Symbol" w:hAnsi="Symbol" w:cs="Symbol"/>
      </w:rPr>
    </w:lvl>
  </w:abstractNum>
  <w:abstractNum w:abstractNumId="1">
    <w:nsid w:val="00000009"/>
    <w:multiLevelType w:val="singleLevel"/>
    <w:tmpl w:val="00000009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/>
      </w:rPr>
    </w:lvl>
  </w:abstractNum>
  <w:abstractNum w:abstractNumId="2">
    <w:nsid w:val="0000000D"/>
    <w:multiLevelType w:val="singleLevel"/>
    <w:tmpl w:val="0000000D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927" w:hanging="360"/>
      </w:pPr>
      <w:rPr>
        <w:rFonts w:ascii="Symbol" w:hAnsi="Symbol" w:cs="Symbol"/>
      </w:rPr>
    </w:lvl>
  </w:abstractNum>
  <w:abstractNum w:abstractNumId="3">
    <w:nsid w:val="0000000E"/>
    <w:multiLevelType w:val="singleLevel"/>
    <w:tmpl w:val="0000000E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927" w:hanging="360"/>
      </w:pPr>
      <w:rPr>
        <w:rFonts w:ascii="Symbol" w:hAnsi="Symbol" w:cs="Symbol"/>
        <w:sz w:val="23"/>
      </w:rPr>
    </w:lvl>
  </w:abstractNum>
  <w:abstractNum w:abstractNumId="4">
    <w:nsid w:val="00000011"/>
    <w:multiLevelType w:val="singleLevel"/>
    <w:tmpl w:val="00000011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>
    <w:nsid w:val="277031A7"/>
    <w:multiLevelType w:val="hybridMultilevel"/>
    <w:tmpl w:val="3FA85F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940FFB"/>
    <w:multiLevelType w:val="hybridMultilevel"/>
    <w:tmpl w:val="9FAC26C2"/>
    <w:lvl w:ilvl="0" w:tplc="4A6A3082">
      <w:start w:val="1"/>
      <w:numFmt w:val="bullet"/>
      <w:lvlText w:val=""/>
      <w:lvlJc w:val="left"/>
      <w:pPr>
        <w:ind w:left="340" w:hanging="34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E6A2D3E"/>
    <w:multiLevelType w:val="hybridMultilevel"/>
    <w:tmpl w:val="8C06677A"/>
    <w:lvl w:ilvl="0" w:tplc="3DB245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8E6E67"/>
    <w:multiLevelType w:val="hybridMultilevel"/>
    <w:tmpl w:val="71986DF2"/>
    <w:lvl w:ilvl="0" w:tplc="3B3CB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076BB5"/>
    <w:multiLevelType w:val="hybridMultilevel"/>
    <w:tmpl w:val="0AF4A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6B2527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66192"/>
    <w:multiLevelType w:val="hybridMultilevel"/>
    <w:tmpl w:val="DC7E6A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B446621"/>
    <w:multiLevelType w:val="hybridMultilevel"/>
    <w:tmpl w:val="ADAEA24E"/>
    <w:lvl w:ilvl="0" w:tplc="EE62B4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53F3DED"/>
    <w:multiLevelType w:val="hybridMultilevel"/>
    <w:tmpl w:val="9422472A"/>
    <w:lvl w:ilvl="0" w:tplc="ADE4736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6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0"/>
  </w:num>
  <w:num w:numId="11">
    <w:abstractNumId w:val="2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3F"/>
    <w:rsid w:val="00116841"/>
    <w:rsid w:val="00155217"/>
    <w:rsid w:val="00194030"/>
    <w:rsid w:val="002015DA"/>
    <w:rsid w:val="002910D6"/>
    <w:rsid w:val="00292A51"/>
    <w:rsid w:val="002D2D11"/>
    <w:rsid w:val="003411DB"/>
    <w:rsid w:val="00372985"/>
    <w:rsid w:val="00385558"/>
    <w:rsid w:val="003F1F75"/>
    <w:rsid w:val="00433414"/>
    <w:rsid w:val="004F3E99"/>
    <w:rsid w:val="00657DB4"/>
    <w:rsid w:val="00734397"/>
    <w:rsid w:val="00763CA8"/>
    <w:rsid w:val="00814D3F"/>
    <w:rsid w:val="008B0D5C"/>
    <w:rsid w:val="008F7987"/>
    <w:rsid w:val="00A04AC0"/>
    <w:rsid w:val="00A7096B"/>
    <w:rsid w:val="00C07B72"/>
    <w:rsid w:val="00C41A3F"/>
    <w:rsid w:val="00E55F87"/>
    <w:rsid w:val="00E92ACB"/>
    <w:rsid w:val="00F32C2B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6D45A-18F3-4ABF-B9E0-26E34708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B72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07B72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C07B72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C07B72"/>
    <w:pPr>
      <w:suppressLineNumbers/>
    </w:pPr>
  </w:style>
  <w:style w:type="paragraph" w:styleId="Stopka">
    <w:name w:val="footer"/>
    <w:basedOn w:val="Normalny"/>
    <w:link w:val="StopkaZnak"/>
    <w:uiPriority w:val="99"/>
    <w:rsid w:val="00C07B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7B72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A7096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paragraph" w:styleId="Podtytu">
    <w:name w:val="Subtitle"/>
    <w:basedOn w:val="Normalny"/>
    <w:link w:val="PodtytuZnak"/>
    <w:uiPriority w:val="99"/>
    <w:qFormat/>
    <w:rsid w:val="008F7987"/>
    <w:pPr>
      <w:suppressAutoHyphens w:val="0"/>
      <w:spacing w:after="60"/>
      <w:jc w:val="center"/>
      <w:outlineLvl w:val="1"/>
    </w:pPr>
    <w:rPr>
      <w:rFonts w:ascii="Cambria" w:eastAsia="Times New Roman" w:hAnsi="Cambria" w:cs="Cambria"/>
      <w:kern w:val="0"/>
      <w:lang w:eastAsia="pl-PL" w:bidi="ar-SA"/>
    </w:rPr>
  </w:style>
  <w:style w:type="character" w:customStyle="1" w:styleId="PodtytuZnak">
    <w:name w:val="Podtytuł Znak"/>
    <w:basedOn w:val="Domylnaczcionkaakapitu"/>
    <w:link w:val="Podtytu"/>
    <w:uiPriority w:val="99"/>
    <w:rsid w:val="008F7987"/>
    <w:rPr>
      <w:rFonts w:ascii="Cambria" w:eastAsia="Times New Roman" w:hAnsi="Cambria" w:cs="Cambri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3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397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646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A84826</dc:creator>
  <cp:lastModifiedBy>Monika Andruszkiewicz</cp:lastModifiedBy>
  <cp:revision>4</cp:revision>
  <cp:lastPrinted>2024-10-15T06:40:00Z</cp:lastPrinted>
  <dcterms:created xsi:type="dcterms:W3CDTF">2024-10-15T06:40:00Z</dcterms:created>
  <dcterms:modified xsi:type="dcterms:W3CDTF">2024-10-24T09:22:00Z</dcterms:modified>
</cp:coreProperties>
</file>