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BCA4" w14:textId="45BF670A" w:rsidR="00412EAC" w:rsidRPr="00412EAC" w:rsidRDefault="00412EAC" w:rsidP="00412EAC">
      <w:pPr>
        <w:tabs>
          <w:tab w:val="left" w:pos="7938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412EAC">
        <w:rPr>
          <w:rFonts w:ascii="Arial" w:hAnsi="Arial" w:cs="Arial"/>
          <w:b/>
          <w:bCs/>
          <w:color w:val="000000"/>
        </w:rPr>
        <w:t>ZP/16/2021                                                                                               Załącznik nr 2 do SWZ</w:t>
      </w:r>
    </w:p>
    <w:p w14:paraId="51E57185" w14:textId="77777777" w:rsidR="004303DA" w:rsidRPr="007E3B33" w:rsidRDefault="004303DA" w:rsidP="0012133D">
      <w:pPr>
        <w:ind w:left="360"/>
        <w:jc w:val="center"/>
        <w:rPr>
          <w:rFonts w:ascii="Arial" w:hAnsi="Arial" w:cs="Arial"/>
          <w:b/>
          <w:sz w:val="36"/>
          <w:szCs w:val="24"/>
        </w:rPr>
      </w:pPr>
    </w:p>
    <w:p w14:paraId="6A40CF75" w14:textId="60A9DEDD" w:rsidR="00B64FCC" w:rsidRPr="00412EAC" w:rsidRDefault="00B64FCC" w:rsidP="00246BF6">
      <w:pPr>
        <w:jc w:val="center"/>
        <w:rPr>
          <w:rFonts w:ascii="Arial" w:hAnsi="Arial" w:cs="Arial"/>
        </w:rPr>
      </w:pPr>
    </w:p>
    <w:p w14:paraId="5363BB08" w14:textId="00721869" w:rsidR="00877B46" w:rsidRPr="00AE002E" w:rsidRDefault="00412EAC" w:rsidP="00412E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12EAC">
        <w:rPr>
          <w:rFonts w:ascii="Arial" w:hAnsi="Arial" w:cs="Arial"/>
          <w:b/>
          <w:bCs/>
          <w:sz w:val="36"/>
          <w:szCs w:val="36"/>
        </w:rPr>
        <w:t>OPIS PRZEDMIOTU ZAMÓWIENI</w:t>
      </w:r>
      <w:r w:rsidRPr="00AE002E">
        <w:rPr>
          <w:rFonts w:ascii="Arial" w:hAnsi="Arial" w:cs="Arial"/>
          <w:b/>
          <w:bCs/>
          <w:sz w:val="36"/>
          <w:szCs w:val="36"/>
        </w:rPr>
        <w:t>A</w:t>
      </w:r>
    </w:p>
    <w:p w14:paraId="262B6E3A" w14:textId="5CB26CED" w:rsidR="00FB410C" w:rsidRPr="00FB410C" w:rsidRDefault="00FB410C" w:rsidP="00FB410C">
      <w:pPr>
        <w:pStyle w:val="pkt"/>
        <w:numPr>
          <w:ilvl w:val="0"/>
          <w:numId w:val="0"/>
        </w:numPr>
        <w:spacing w:before="0" w:after="0"/>
        <w:ind w:left="1066" w:hanging="1066"/>
        <w:jc w:val="center"/>
        <w:rPr>
          <w:rFonts w:ascii="Arial" w:hAnsi="Arial" w:cs="Arial"/>
          <w:b/>
          <w:color w:val="FF0000"/>
        </w:rPr>
      </w:pPr>
      <w:r w:rsidRPr="00AE002E">
        <w:rPr>
          <w:rFonts w:ascii="Arial" w:hAnsi="Arial" w:cs="Arial"/>
          <w:b/>
          <w:color w:val="FF0000"/>
        </w:rPr>
        <w:t xml:space="preserve">Po modyfikacji w dniu </w:t>
      </w:r>
      <w:r w:rsidR="007003B2" w:rsidRPr="00AE002E">
        <w:rPr>
          <w:rFonts w:ascii="Arial" w:hAnsi="Arial" w:cs="Arial"/>
          <w:b/>
          <w:color w:val="FF0000"/>
        </w:rPr>
        <w:t>12</w:t>
      </w:r>
      <w:r w:rsidRPr="00AE002E">
        <w:rPr>
          <w:rFonts w:ascii="Arial" w:hAnsi="Arial" w:cs="Arial"/>
          <w:b/>
          <w:color w:val="FF0000"/>
        </w:rPr>
        <w:t>.04.2021 r.</w:t>
      </w:r>
    </w:p>
    <w:p w14:paraId="2C71B74B" w14:textId="77777777" w:rsidR="00D8583F" w:rsidRDefault="00D8583F" w:rsidP="00D8583F">
      <w:pPr>
        <w:spacing w:line="360" w:lineRule="auto"/>
        <w:textAlignment w:val="baseline"/>
        <w:rPr>
          <w:rFonts w:cstheme="minorHAnsi"/>
          <w:b/>
          <w:color w:val="263238"/>
        </w:rPr>
      </w:pPr>
    </w:p>
    <w:p w14:paraId="68C385FB" w14:textId="77777777" w:rsidR="00D8583F" w:rsidRDefault="00D8583F" w:rsidP="00D8583F">
      <w:pPr>
        <w:spacing w:line="360" w:lineRule="auto"/>
        <w:textAlignment w:val="baseline"/>
        <w:rPr>
          <w:rFonts w:cstheme="minorHAnsi"/>
          <w:b/>
          <w:color w:val="263238"/>
        </w:rPr>
      </w:pPr>
    </w:p>
    <w:p w14:paraId="739895EF" w14:textId="21919310" w:rsidR="00D8583F" w:rsidRPr="00D8583F" w:rsidRDefault="00D8583F" w:rsidP="00D8583F">
      <w:pPr>
        <w:spacing w:line="360" w:lineRule="auto"/>
        <w:textAlignment w:val="baseline"/>
        <w:rPr>
          <w:rFonts w:ascii="Arial" w:hAnsi="Arial" w:cs="Arial"/>
          <w:b/>
        </w:rPr>
      </w:pPr>
      <w:r w:rsidRPr="00D8583F">
        <w:rPr>
          <w:rFonts w:ascii="Arial" w:hAnsi="Arial" w:cs="Arial"/>
          <w:b/>
        </w:rPr>
        <w:t>Producent:………………………………..</w:t>
      </w:r>
    </w:p>
    <w:p w14:paraId="3FBCEE48" w14:textId="3F3318CE" w:rsidR="00D8583F" w:rsidRDefault="00D8583F" w:rsidP="00D8583F">
      <w:pPr>
        <w:spacing w:line="360" w:lineRule="auto"/>
        <w:textAlignment w:val="baseline"/>
        <w:rPr>
          <w:rFonts w:ascii="Arial" w:hAnsi="Arial" w:cs="Arial"/>
          <w:b/>
        </w:rPr>
      </w:pPr>
      <w:r w:rsidRPr="00D8583F">
        <w:rPr>
          <w:rFonts w:ascii="Arial" w:hAnsi="Arial" w:cs="Arial"/>
          <w:b/>
        </w:rPr>
        <w:t>Model</w:t>
      </w:r>
      <w:r w:rsidR="009E501F">
        <w:rPr>
          <w:rFonts w:ascii="Arial" w:hAnsi="Arial" w:cs="Arial"/>
          <w:b/>
        </w:rPr>
        <w:t xml:space="preserve">/typ </w:t>
      </w:r>
      <w:r w:rsidRPr="00D8583F">
        <w:rPr>
          <w:rFonts w:ascii="Arial" w:hAnsi="Arial" w:cs="Arial"/>
          <w:b/>
        </w:rPr>
        <w:t>……………………………………....</w:t>
      </w:r>
    </w:p>
    <w:p w14:paraId="198D00E7" w14:textId="51684B8C" w:rsidR="009E501F" w:rsidRPr="00D8583F" w:rsidRDefault="009E501F" w:rsidP="00D8583F">
      <w:pPr>
        <w:spacing w:line="360" w:lineRule="auto"/>
        <w:textAlignment w:val="baseline"/>
        <w:rPr>
          <w:rFonts w:ascii="Arial" w:hAnsi="Arial" w:cs="Arial"/>
          <w:b/>
        </w:rPr>
      </w:pPr>
      <w:r w:rsidRPr="006E3F91">
        <w:rPr>
          <w:rFonts w:ascii="Arial" w:hAnsi="Arial" w:cs="Arial"/>
          <w:b/>
          <w:bCs/>
        </w:rPr>
        <w:t>oferowanego urządzenia przez Wykonawcę</w:t>
      </w:r>
    </w:p>
    <w:p w14:paraId="341F2EF7" w14:textId="55174F95" w:rsidR="00412EAC" w:rsidRDefault="00412EAC" w:rsidP="00412EAC">
      <w:pPr>
        <w:jc w:val="center"/>
        <w:rPr>
          <w:rFonts w:ascii="Arial" w:hAnsi="Arial" w:cs="Arial"/>
        </w:rPr>
      </w:pPr>
    </w:p>
    <w:p w14:paraId="7A54E8E8" w14:textId="77777777" w:rsidR="00D8583F" w:rsidRPr="00412EAC" w:rsidRDefault="00D8583F" w:rsidP="00412EAC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565"/>
      </w:tblGrid>
      <w:tr w:rsidR="0021797F" w:rsidRPr="009C4CB6" w14:paraId="1D1B07D9" w14:textId="6A5038CC" w:rsidTr="0021797F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6B970EAE" w14:textId="17EDD848" w:rsidR="0021797F" w:rsidRPr="00D8583F" w:rsidRDefault="0021797F" w:rsidP="00D85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83F">
              <w:rPr>
                <w:rFonts w:ascii="Arial" w:hAnsi="Arial" w:cs="Arial"/>
                <w:b/>
                <w:bCs/>
                <w:sz w:val="24"/>
                <w:szCs w:val="24"/>
              </w:rPr>
              <w:t>Parametry wymagane</w:t>
            </w:r>
          </w:p>
        </w:tc>
      </w:tr>
      <w:tr w:rsidR="0021797F" w:rsidRPr="009C4CB6" w14:paraId="7C1ED35F" w14:textId="24CAF693" w:rsidTr="0021797F">
        <w:tc>
          <w:tcPr>
            <w:tcW w:w="274" w:type="pct"/>
            <w:shd w:val="clear" w:color="auto" w:fill="auto"/>
          </w:tcPr>
          <w:p w14:paraId="5E66157B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C74138D" w14:textId="4FB4ECCB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W skład </w:t>
            </w:r>
            <w:r>
              <w:rPr>
                <w:rFonts w:ascii="Arial" w:hAnsi="Arial" w:cs="Arial"/>
                <w:lang w:val="pl-PL"/>
              </w:rPr>
              <w:t>systemu musi</w:t>
            </w:r>
            <w:r w:rsidRPr="005B43C7">
              <w:rPr>
                <w:rFonts w:ascii="Arial" w:hAnsi="Arial" w:cs="Arial"/>
                <w:lang w:val="pl-PL"/>
              </w:rPr>
              <w:t xml:space="preserve"> wchodzić </w:t>
            </w:r>
            <w:proofErr w:type="spellStart"/>
            <w:r>
              <w:rPr>
                <w:rFonts w:ascii="Arial" w:hAnsi="Arial" w:cs="Arial"/>
                <w:lang w:val="pl-PL"/>
              </w:rPr>
              <w:t>t</w:t>
            </w:r>
            <w:r w:rsidRPr="00D56328">
              <w:rPr>
                <w:rFonts w:ascii="Arial" w:hAnsi="Arial" w:cs="Arial"/>
                <w:lang w:val="pl-PL"/>
              </w:rPr>
              <w:t>ermocykler</w:t>
            </w:r>
            <w:proofErr w:type="spellEnd"/>
            <w:r w:rsidRPr="00D56328">
              <w:rPr>
                <w:rFonts w:ascii="Arial" w:hAnsi="Arial" w:cs="Arial"/>
                <w:lang w:val="pl-PL"/>
              </w:rPr>
              <w:t xml:space="preserve"> do ilościowego PCR (Real-Time PCR), umożliwiający wykonanie reakcji bez wykorzystania barwnika pasywnego</w:t>
            </w:r>
            <w:r>
              <w:rPr>
                <w:rFonts w:ascii="Arial" w:hAnsi="Arial" w:cs="Arial"/>
                <w:lang w:val="pl-PL"/>
              </w:rPr>
              <w:t>,</w:t>
            </w:r>
            <w:r w:rsidRPr="00D56328">
              <w:rPr>
                <w:rFonts w:ascii="Arial" w:hAnsi="Arial" w:cs="Arial"/>
                <w:lang w:val="pl-PL"/>
              </w:rPr>
              <w:t xml:space="preserve"> </w:t>
            </w:r>
            <w:r w:rsidRPr="005B43C7">
              <w:rPr>
                <w:rFonts w:ascii="Arial" w:hAnsi="Arial" w:cs="Arial"/>
                <w:lang w:val="pl-PL"/>
              </w:rPr>
              <w:t>charakteryzując</w:t>
            </w:r>
            <w:r>
              <w:rPr>
                <w:rFonts w:ascii="Arial" w:hAnsi="Arial" w:cs="Arial"/>
                <w:lang w:val="pl-PL"/>
              </w:rPr>
              <w:t>y</w:t>
            </w:r>
            <w:r w:rsidRPr="005B43C7">
              <w:rPr>
                <w:rFonts w:ascii="Arial" w:hAnsi="Arial" w:cs="Arial"/>
                <w:lang w:val="pl-PL"/>
              </w:rPr>
              <w:t xml:space="preserve"> się poniższymi parametrami. </w:t>
            </w:r>
          </w:p>
        </w:tc>
      </w:tr>
      <w:tr w:rsidR="0021797F" w:rsidRPr="009C4CB6" w14:paraId="6F91E5EA" w14:textId="77777777" w:rsidTr="0021797F">
        <w:tc>
          <w:tcPr>
            <w:tcW w:w="274" w:type="pct"/>
            <w:shd w:val="clear" w:color="auto" w:fill="auto"/>
          </w:tcPr>
          <w:p w14:paraId="0CC2BDDC" w14:textId="4B2E3612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5FA5BF8" w14:textId="23A59AAB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AA2E90">
              <w:rPr>
                <w:rFonts w:ascii="Arial" w:hAnsi="Arial" w:cs="Arial"/>
                <w:lang w:val="pl-PL"/>
              </w:rPr>
              <w:t xml:space="preserve">Wyświetlacz z </w:t>
            </w:r>
            <w:r>
              <w:rPr>
                <w:rFonts w:ascii="Arial" w:hAnsi="Arial" w:cs="Arial"/>
                <w:lang w:val="pl-PL"/>
              </w:rPr>
              <w:t xml:space="preserve">możliwością ustawienia parametrów reakcji oraz </w:t>
            </w:r>
            <w:r w:rsidRPr="00AA2E90">
              <w:rPr>
                <w:rFonts w:ascii="Arial" w:hAnsi="Arial" w:cs="Arial"/>
                <w:lang w:val="pl-PL"/>
              </w:rPr>
              <w:t>podglądem postępu przyrostu produktów reakcji PCR, tzw</w:t>
            </w:r>
            <w:r>
              <w:rPr>
                <w:rFonts w:ascii="Arial" w:hAnsi="Arial" w:cs="Arial"/>
                <w:lang w:val="pl-PL"/>
              </w:rPr>
              <w:t>.</w:t>
            </w:r>
            <w:r w:rsidRPr="00AA2E90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AA2E90">
              <w:rPr>
                <w:rFonts w:ascii="Arial" w:hAnsi="Arial" w:cs="Arial"/>
                <w:lang w:val="pl-PL"/>
              </w:rPr>
              <w:t>touch</w:t>
            </w:r>
            <w:proofErr w:type="spellEnd"/>
            <w:r w:rsidRPr="00AA2E90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AA2E90">
              <w:rPr>
                <w:rFonts w:ascii="Arial" w:hAnsi="Arial" w:cs="Arial"/>
                <w:lang w:val="pl-PL"/>
              </w:rPr>
              <w:t>screen</w:t>
            </w:r>
            <w:proofErr w:type="spellEnd"/>
            <w:r w:rsidRPr="00AA2E90">
              <w:rPr>
                <w:rFonts w:ascii="Arial" w:hAnsi="Arial" w:cs="Arial"/>
                <w:lang w:val="pl-PL"/>
              </w:rPr>
              <w:t xml:space="preserve"> (ekran dotykowy)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  <w:tr w:rsidR="0021797F" w:rsidRPr="009C4CB6" w14:paraId="432464A3" w14:textId="7AB3F226" w:rsidTr="0021797F">
        <w:trPr>
          <w:trHeight w:val="404"/>
        </w:trPr>
        <w:tc>
          <w:tcPr>
            <w:tcW w:w="274" w:type="pct"/>
            <w:shd w:val="clear" w:color="auto" w:fill="auto"/>
          </w:tcPr>
          <w:p w14:paraId="459FEAD5" w14:textId="337F665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75E73D37" w14:textId="7CAA6D14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Blok grzejn</w:t>
            </w:r>
            <w:r>
              <w:rPr>
                <w:rFonts w:ascii="Arial" w:hAnsi="Arial" w:cs="Arial"/>
                <w:lang w:val="pl-PL"/>
              </w:rPr>
              <w:t xml:space="preserve">o-chodzący z układami </w:t>
            </w:r>
            <w:proofErr w:type="spellStart"/>
            <w:r>
              <w:rPr>
                <w:rFonts w:ascii="Arial" w:hAnsi="Arial" w:cs="Arial"/>
                <w:lang w:val="pl-PL"/>
              </w:rPr>
              <w:t>Peltier’a</w:t>
            </w:r>
            <w:proofErr w:type="spellEnd"/>
            <w:r w:rsidRPr="005B43C7">
              <w:rPr>
                <w:rFonts w:ascii="Arial" w:hAnsi="Arial" w:cs="Arial"/>
                <w:lang w:val="pl-PL"/>
              </w:rPr>
              <w:t xml:space="preserve"> o pojemności min. 96 próbek umożliwiający prowadzenie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5B43C7">
              <w:rPr>
                <w:rFonts w:ascii="Arial" w:hAnsi="Arial" w:cs="Arial"/>
                <w:lang w:val="pl-PL"/>
              </w:rPr>
              <w:t xml:space="preserve">reakcji w standardowych </w:t>
            </w:r>
            <w:r w:rsidRPr="00F1232A">
              <w:rPr>
                <w:rFonts w:ascii="Arial" w:hAnsi="Arial" w:cs="Arial"/>
                <w:lang w:val="pl-PL"/>
              </w:rPr>
              <w:t>płytkach 96-dołkowych lub paskach probówek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  <w:tr w:rsidR="0021797F" w:rsidRPr="009C4CB6" w14:paraId="40753475" w14:textId="14F342CD" w:rsidTr="0021797F">
        <w:tc>
          <w:tcPr>
            <w:tcW w:w="274" w:type="pct"/>
            <w:shd w:val="clear" w:color="auto" w:fill="auto"/>
          </w:tcPr>
          <w:p w14:paraId="3943EE08" w14:textId="5F57C902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32995C43" w14:textId="4C465D28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Zakres temperatury bloku</w:t>
            </w:r>
            <w:r>
              <w:rPr>
                <w:rFonts w:ascii="Arial" w:hAnsi="Arial" w:cs="Arial"/>
                <w:lang w:val="pl-PL"/>
              </w:rPr>
              <w:t xml:space="preserve"> minimum</w:t>
            </w:r>
            <w:r w:rsidRPr="005B43C7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37–98 </w:t>
            </w:r>
            <w:r w:rsidRPr="005B43C7">
              <w:rPr>
                <w:rFonts w:ascii="Arial" w:hAnsi="Arial" w:cs="Arial"/>
                <w:lang w:val="pl-PL"/>
              </w:rPr>
              <w:t>°C</w:t>
            </w:r>
          </w:p>
        </w:tc>
      </w:tr>
      <w:tr w:rsidR="0021797F" w:rsidRPr="009C4CB6" w14:paraId="4BA8DF98" w14:textId="5EAF5F2C" w:rsidTr="0021797F">
        <w:tc>
          <w:tcPr>
            <w:tcW w:w="274" w:type="pct"/>
            <w:shd w:val="clear" w:color="auto" w:fill="auto"/>
          </w:tcPr>
          <w:p w14:paraId="6B6A363B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5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38B9D18D" w14:textId="79190695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Dokładność ustalenia temperatury nie gorsza niż </w:t>
            </w:r>
            <w:r w:rsidRPr="005B43C7">
              <w:rPr>
                <w:rFonts w:ascii="Arial" w:hAnsi="Arial" w:cs="Arial"/>
                <w:lang w:val="pl-PL"/>
              </w:rPr>
              <w:sym w:font="Symbol" w:char="F0B1"/>
            </w:r>
            <w:r w:rsidRPr="005B43C7">
              <w:rPr>
                <w:rFonts w:ascii="Arial" w:hAnsi="Arial" w:cs="Arial"/>
                <w:lang w:val="pl-PL"/>
              </w:rPr>
              <w:t xml:space="preserve">0,2 </w:t>
            </w:r>
            <w:r w:rsidRPr="005B43C7">
              <w:rPr>
                <w:rFonts w:ascii="Arial" w:hAnsi="Arial" w:cs="Arial"/>
                <w:lang w:val="pl-PL"/>
              </w:rPr>
              <w:sym w:font="Symbol" w:char="F0B0"/>
            </w:r>
            <w:r w:rsidRPr="005B43C7">
              <w:rPr>
                <w:rFonts w:ascii="Arial" w:hAnsi="Arial" w:cs="Arial"/>
                <w:lang w:val="pl-PL"/>
              </w:rPr>
              <w:t>C</w:t>
            </w:r>
          </w:p>
        </w:tc>
      </w:tr>
      <w:tr w:rsidR="0021797F" w:rsidRPr="009C4CB6" w14:paraId="77992310" w14:textId="5B161539" w:rsidTr="0021797F">
        <w:tc>
          <w:tcPr>
            <w:tcW w:w="274" w:type="pct"/>
            <w:shd w:val="clear" w:color="auto" w:fill="auto"/>
          </w:tcPr>
          <w:p w14:paraId="2896AE1A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6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5646DD00" w14:textId="3AEF77B6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Równomierność rozkładu temperatury na płycie nie gorsza niż </w:t>
            </w:r>
            <w:r w:rsidRPr="005B43C7">
              <w:rPr>
                <w:rFonts w:ascii="Arial" w:hAnsi="Arial" w:cs="Arial"/>
                <w:lang w:val="pl-PL"/>
              </w:rPr>
              <w:sym w:font="Symbol" w:char="F0B1"/>
            </w:r>
            <w:r w:rsidRPr="005B43C7">
              <w:rPr>
                <w:rFonts w:ascii="Arial" w:hAnsi="Arial" w:cs="Arial"/>
                <w:lang w:val="pl-PL"/>
              </w:rPr>
              <w:t xml:space="preserve">0,4 </w:t>
            </w:r>
            <w:r w:rsidRPr="005B43C7">
              <w:rPr>
                <w:rFonts w:ascii="Arial" w:hAnsi="Arial" w:cs="Arial"/>
                <w:lang w:val="pl-PL"/>
              </w:rPr>
              <w:sym w:font="Symbol" w:char="F0B0"/>
            </w:r>
            <w:r w:rsidRPr="005B43C7">
              <w:rPr>
                <w:rFonts w:ascii="Arial" w:hAnsi="Arial" w:cs="Arial"/>
                <w:lang w:val="pl-PL"/>
              </w:rPr>
              <w:t xml:space="preserve">C </w:t>
            </w:r>
          </w:p>
        </w:tc>
      </w:tr>
      <w:tr w:rsidR="0021797F" w:rsidRPr="009C4CB6" w14:paraId="51E73139" w14:textId="2ED841A4" w:rsidTr="0021797F">
        <w:tc>
          <w:tcPr>
            <w:tcW w:w="274" w:type="pct"/>
            <w:shd w:val="clear" w:color="auto" w:fill="auto"/>
          </w:tcPr>
          <w:p w14:paraId="48E30364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7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47FB248" w14:textId="0FD05B7C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Zakres wielkości próbki minimum: 1</w:t>
            </w:r>
            <w:r>
              <w:rPr>
                <w:rFonts w:ascii="Arial" w:hAnsi="Arial" w:cs="Arial"/>
                <w:lang w:val="pl-PL"/>
              </w:rPr>
              <w:t>0</w:t>
            </w:r>
            <w:r w:rsidRPr="005B43C7">
              <w:rPr>
                <w:rFonts w:ascii="Arial" w:hAnsi="Arial" w:cs="Arial"/>
                <w:lang w:val="pl-PL"/>
              </w:rPr>
              <w:t xml:space="preserve"> – 50 µl</w:t>
            </w:r>
          </w:p>
        </w:tc>
      </w:tr>
      <w:tr w:rsidR="0021797F" w:rsidRPr="009C4CB6" w14:paraId="44A98730" w14:textId="5B81BF1D" w:rsidTr="0021797F">
        <w:tc>
          <w:tcPr>
            <w:tcW w:w="274" w:type="pct"/>
            <w:shd w:val="clear" w:color="auto" w:fill="auto"/>
          </w:tcPr>
          <w:p w14:paraId="2D5832F9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8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6F55ABB7" w14:textId="47C158BA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Maksymalna szybkość </w:t>
            </w:r>
            <w:r>
              <w:rPr>
                <w:rFonts w:ascii="Arial" w:hAnsi="Arial" w:cs="Arial"/>
                <w:lang w:val="pl-PL"/>
              </w:rPr>
              <w:t>podwyższania</w:t>
            </w:r>
            <w:r w:rsidRPr="005B43C7">
              <w:rPr>
                <w:rFonts w:ascii="Arial" w:hAnsi="Arial" w:cs="Arial"/>
                <w:lang w:val="pl-PL"/>
              </w:rPr>
              <w:t xml:space="preserve"> temperatury, co najmniej </w:t>
            </w:r>
            <w:r>
              <w:rPr>
                <w:rFonts w:ascii="Arial" w:hAnsi="Arial" w:cs="Arial"/>
                <w:lang w:val="pl-PL"/>
              </w:rPr>
              <w:t>4</w:t>
            </w:r>
            <w:r w:rsidRPr="005B43C7">
              <w:rPr>
                <w:rFonts w:ascii="Arial" w:hAnsi="Arial" w:cs="Arial"/>
                <w:lang w:val="pl-PL"/>
              </w:rPr>
              <w:t xml:space="preserve"> °C/s</w:t>
            </w:r>
          </w:p>
        </w:tc>
      </w:tr>
      <w:tr w:rsidR="0021797F" w:rsidRPr="009C4CB6" w14:paraId="10EC97A3" w14:textId="0ED6D3A8" w:rsidTr="0021797F">
        <w:tc>
          <w:tcPr>
            <w:tcW w:w="274" w:type="pct"/>
            <w:shd w:val="clear" w:color="auto" w:fill="auto"/>
          </w:tcPr>
          <w:p w14:paraId="36B41215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9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03E4BBF" w14:textId="25C8DCE4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Musi posiadać gradient termiczny umożliwiający jednoczesną optymalizację warunków reakcji, dla co najmniej 8 reagentów</w:t>
            </w:r>
          </w:p>
        </w:tc>
      </w:tr>
      <w:tr w:rsidR="0021797F" w:rsidRPr="009C4CB6" w14:paraId="00A8168A" w14:textId="0485B7B0" w:rsidTr="0021797F">
        <w:tc>
          <w:tcPr>
            <w:tcW w:w="274" w:type="pct"/>
            <w:shd w:val="clear" w:color="auto" w:fill="auto"/>
          </w:tcPr>
          <w:p w14:paraId="5F81F2FF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10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0FDBDC88" w14:textId="0086654D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Maksymalna rozpiętość programowalnego zakresu gradientu termicznego, co najmniej 2</w:t>
            </w:r>
            <w:r>
              <w:rPr>
                <w:rFonts w:ascii="Arial" w:hAnsi="Arial" w:cs="Arial"/>
                <w:lang w:val="pl-PL"/>
              </w:rPr>
              <w:t>0</w:t>
            </w:r>
            <w:r w:rsidRPr="005B43C7">
              <w:rPr>
                <w:rFonts w:ascii="Arial" w:hAnsi="Arial" w:cs="Arial"/>
                <w:lang w:val="pl-PL"/>
              </w:rPr>
              <w:t xml:space="preserve"> °C. </w:t>
            </w:r>
          </w:p>
        </w:tc>
      </w:tr>
      <w:tr w:rsidR="0021797F" w:rsidRPr="009C4CB6" w14:paraId="7C62E334" w14:textId="0BAA712D" w:rsidTr="0021797F">
        <w:tc>
          <w:tcPr>
            <w:tcW w:w="274" w:type="pct"/>
            <w:shd w:val="clear" w:color="auto" w:fill="auto"/>
          </w:tcPr>
          <w:p w14:paraId="4B756A66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11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5926614" w14:textId="165AA0E8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Z</w:t>
            </w:r>
            <w:r>
              <w:rPr>
                <w:rFonts w:ascii="Arial" w:hAnsi="Arial" w:cs="Arial"/>
                <w:lang w:val="pl-PL"/>
              </w:rPr>
              <w:t>a</w:t>
            </w:r>
            <w:r w:rsidRPr="005B43C7">
              <w:rPr>
                <w:rFonts w:ascii="Arial" w:hAnsi="Arial" w:cs="Arial"/>
                <w:lang w:val="pl-PL"/>
              </w:rPr>
              <w:t xml:space="preserve">kres temp. ustawienia gradientu </w:t>
            </w:r>
            <w:r>
              <w:rPr>
                <w:rFonts w:ascii="Arial" w:hAnsi="Arial" w:cs="Arial"/>
                <w:lang w:val="pl-PL"/>
              </w:rPr>
              <w:t xml:space="preserve">co najmniej </w:t>
            </w:r>
            <w:r w:rsidRPr="005B43C7">
              <w:rPr>
                <w:rFonts w:ascii="Arial" w:hAnsi="Arial" w:cs="Arial"/>
                <w:lang w:val="pl-PL"/>
              </w:rPr>
              <w:t>3</w:t>
            </w:r>
            <w:r>
              <w:rPr>
                <w:rFonts w:ascii="Arial" w:hAnsi="Arial" w:cs="Arial"/>
                <w:lang w:val="pl-PL"/>
              </w:rPr>
              <w:t>7</w:t>
            </w:r>
            <w:r w:rsidRPr="005B43C7">
              <w:rPr>
                <w:rFonts w:ascii="Arial" w:hAnsi="Arial" w:cs="Arial"/>
                <w:lang w:val="pl-PL"/>
              </w:rPr>
              <w:t xml:space="preserve"> – </w:t>
            </w:r>
            <w:r>
              <w:rPr>
                <w:rFonts w:ascii="Arial" w:hAnsi="Arial" w:cs="Arial"/>
                <w:lang w:val="pl-PL"/>
              </w:rPr>
              <w:t>98</w:t>
            </w:r>
            <w:r w:rsidRPr="005B43C7">
              <w:rPr>
                <w:rFonts w:ascii="Arial" w:hAnsi="Arial" w:cs="Arial"/>
                <w:lang w:val="pl-PL"/>
              </w:rPr>
              <w:t xml:space="preserve"> </w:t>
            </w:r>
            <w:r w:rsidRPr="005B43C7">
              <w:rPr>
                <w:rFonts w:ascii="Arial" w:hAnsi="Arial" w:cs="Arial"/>
                <w:lang w:val="pl-PL"/>
              </w:rPr>
              <w:sym w:font="Symbol" w:char="F0B0"/>
            </w:r>
            <w:r w:rsidRPr="005B43C7">
              <w:rPr>
                <w:rFonts w:ascii="Arial" w:hAnsi="Arial" w:cs="Arial"/>
                <w:lang w:val="pl-PL"/>
              </w:rPr>
              <w:t>C</w:t>
            </w:r>
          </w:p>
        </w:tc>
      </w:tr>
      <w:tr w:rsidR="0021797F" w:rsidRPr="009C4CB6" w14:paraId="74D2CD34" w14:textId="55FEFEF3" w:rsidTr="0021797F">
        <w:tc>
          <w:tcPr>
            <w:tcW w:w="274" w:type="pct"/>
            <w:shd w:val="clear" w:color="auto" w:fill="auto"/>
          </w:tcPr>
          <w:p w14:paraId="78B34F34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12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1C6F4C67" w14:textId="277FFCAF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F03E04">
              <w:rPr>
                <w:rFonts w:ascii="Arial" w:hAnsi="Arial" w:cs="Arial"/>
                <w:lang w:val="pl-PL"/>
              </w:rPr>
              <w:t>Pokrywa z grzaniem.</w:t>
            </w:r>
          </w:p>
        </w:tc>
      </w:tr>
      <w:tr w:rsidR="0021797F" w:rsidRPr="009C4CB6" w14:paraId="553411C4" w14:textId="21B57A07" w:rsidTr="0021797F">
        <w:tc>
          <w:tcPr>
            <w:tcW w:w="274" w:type="pct"/>
            <w:shd w:val="clear" w:color="auto" w:fill="auto"/>
          </w:tcPr>
          <w:p w14:paraId="34E51658" w14:textId="53A81DB1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60C08826" w14:textId="3E5F6CE7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Źródło światła: </w:t>
            </w:r>
            <w:r>
              <w:rPr>
                <w:rFonts w:ascii="Arial" w:hAnsi="Arial" w:cs="Arial"/>
                <w:lang w:val="pl-PL"/>
              </w:rPr>
              <w:t xml:space="preserve">zestaw </w:t>
            </w:r>
            <w:r w:rsidRPr="005B43C7">
              <w:rPr>
                <w:rFonts w:ascii="Arial" w:hAnsi="Arial" w:cs="Arial"/>
                <w:lang w:val="pl-PL"/>
              </w:rPr>
              <w:t>diod LED</w:t>
            </w:r>
            <w:r>
              <w:rPr>
                <w:rFonts w:ascii="Arial" w:hAnsi="Arial" w:cs="Arial"/>
                <w:lang w:val="pl-PL"/>
              </w:rPr>
              <w:t xml:space="preserve"> lub pojedyncza dioda LED</w:t>
            </w:r>
          </w:p>
        </w:tc>
      </w:tr>
      <w:tr w:rsidR="0021797F" w:rsidRPr="009C4CB6" w14:paraId="4A8811EC" w14:textId="322CCED4" w:rsidTr="0021797F">
        <w:tc>
          <w:tcPr>
            <w:tcW w:w="274" w:type="pct"/>
            <w:shd w:val="clear" w:color="auto" w:fill="auto"/>
          </w:tcPr>
          <w:p w14:paraId="151CC127" w14:textId="3ED4499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7D80A006" w14:textId="6CD741B8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Multipleks </w:t>
            </w:r>
            <w:r>
              <w:rPr>
                <w:rFonts w:ascii="Arial" w:hAnsi="Arial" w:cs="Arial"/>
                <w:lang w:val="pl-PL"/>
              </w:rPr>
              <w:t>co najmniej 4</w:t>
            </w:r>
            <w:r w:rsidRPr="005B43C7">
              <w:rPr>
                <w:rFonts w:ascii="Arial" w:hAnsi="Arial" w:cs="Arial"/>
                <w:lang w:val="pl-PL"/>
              </w:rPr>
              <w:t xml:space="preserve"> kanałowy – możliwość oznaczania jednocześnie </w:t>
            </w:r>
            <w:r>
              <w:rPr>
                <w:rFonts w:ascii="Arial" w:hAnsi="Arial" w:cs="Arial"/>
                <w:lang w:val="pl-PL"/>
              </w:rPr>
              <w:t>co najmniej 4</w:t>
            </w:r>
            <w:r w:rsidRPr="005B43C7">
              <w:rPr>
                <w:rFonts w:ascii="Arial" w:hAnsi="Arial" w:cs="Arial"/>
                <w:lang w:val="pl-PL"/>
              </w:rPr>
              <w:t xml:space="preserve"> genów w jednej próbce</w:t>
            </w:r>
          </w:p>
        </w:tc>
      </w:tr>
      <w:tr w:rsidR="0021797F" w:rsidRPr="009C4CB6" w14:paraId="1BFD61D9" w14:textId="2A475167" w:rsidTr="0021797F">
        <w:tc>
          <w:tcPr>
            <w:tcW w:w="274" w:type="pct"/>
            <w:shd w:val="clear" w:color="auto" w:fill="auto"/>
          </w:tcPr>
          <w:p w14:paraId="0EBAECB2" w14:textId="3DC2437A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7693B7C1" w14:textId="7315BB56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Urządzenie wyposażone w komplet filtrów światła wzbudzającego i emitowanego zainstalowanych dla każdego z </w:t>
            </w:r>
            <w:r>
              <w:rPr>
                <w:rFonts w:ascii="Arial" w:hAnsi="Arial" w:cs="Arial"/>
                <w:lang w:val="pl-PL"/>
              </w:rPr>
              <w:t>co najmniej 4</w:t>
            </w:r>
            <w:r w:rsidRPr="005B43C7">
              <w:rPr>
                <w:rFonts w:ascii="Arial" w:hAnsi="Arial" w:cs="Arial"/>
                <w:lang w:val="pl-PL"/>
              </w:rPr>
              <w:t xml:space="preserve"> kanałów</w:t>
            </w:r>
          </w:p>
        </w:tc>
      </w:tr>
      <w:tr w:rsidR="0021797F" w:rsidRPr="009C4CB6" w14:paraId="3C22754C" w14:textId="28D7D7C1" w:rsidTr="0021797F">
        <w:tc>
          <w:tcPr>
            <w:tcW w:w="274" w:type="pct"/>
            <w:shd w:val="clear" w:color="auto" w:fill="auto"/>
          </w:tcPr>
          <w:p w14:paraId="629F89B0" w14:textId="7C715449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3A647D2A" w14:textId="636B7BAF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Gotowy system do detekcji reakcji z użyciem barwników: SYBR GREEN, FAM, HEX, VIC, ROX, TEXAS RED, Cy5. Urządzenie musi być fabrycznie skalibrowane do pracy z tymi barwnikami bez potrzeby przeprowadzanie takiej procedury przez użytkownika.</w:t>
            </w:r>
          </w:p>
        </w:tc>
      </w:tr>
      <w:tr w:rsidR="0021797F" w:rsidRPr="009C4CB6" w14:paraId="6FAA9535" w14:textId="1D7376B7" w:rsidTr="0021797F">
        <w:tc>
          <w:tcPr>
            <w:tcW w:w="274" w:type="pct"/>
            <w:shd w:val="clear" w:color="auto" w:fill="auto"/>
          </w:tcPr>
          <w:p w14:paraId="7E3735B9" w14:textId="2B7F0D8D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68E33664" w14:textId="60B6EB27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Tworzenie krzywej kalibracyjnej umożliwiającej oznaczania ilościowe</w:t>
            </w:r>
          </w:p>
        </w:tc>
      </w:tr>
      <w:tr w:rsidR="0021797F" w:rsidRPr="009C4CB6" w14:paraId="5B76BE4A" w14:textId="6CFA1ABD" w:rsidTr="0021797F">
        <w:tc>
          <w:tcPr>
            <w:tcW w:w="274" w:type="pct"/>
            <w:shd w:val="clear" w:color="auto" w:fill="auto"/>
          </w:tcPr>
          <w:p w14:paraId="7E2B0E42" w14:textId="54EFEBFF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12D21CF" w14:textId="64681859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Analiza krzywej topnienia</w:t>
            </w:r>
          </w:p>
        </w:tc>
      </w:tr>
      <w:tr w:rsidR="0021797F" w:rsidRPr="009C4CB6" w14:paraId="0B810EDE" w14:textId="1AE7B779" w:rsidTr="0021797F">
        <w:tc>
          <w:tcPr>
            <w:tcW w:w="274" w:type="pct"/>
            <w:shd w:val="clear" w:color="auto" w:fill="auto"/>
          </w:tcPr>
          <w:p w14:paraId="03DF9CD3" w14:textId="6811B96E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139663D8" w14:textId="795BD482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Analiza z zaprogramowanym punktem końcowym pomiaru „end-point”</w:t>
            </w:r>
          </w:p>
        </w:tc>
      </w:tr>
      <w:tr w:rsidR="0021797F" w:rsidRPr="009C4CB6" w14:paraId="4228706B" w14:textId="416AE335" w:rsidTr="0021797F">
        <w:tc>
          <w:tcPr>
            <w:tcW w:w="274" w:type="pct"/>
            <w:shd w:val="clear" w:color="auto" w:fill="auto"/>
          </w:tcPr>
          <w:p w14:paraId="7124135E" w14:textId="28CAA69E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1AB23859" w14:textId="52F471A4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Analiza alleli (dyskryminacja alleli)</w:t>
            </w:r>
          </w:p>
        </w:tc>
      </w:tr>
      <w:tr w:rsidR="0021797F" w:rsidRPr="009C4CB6" w14:paraId="788A7EA5" w14:textId="6E9D0ACC" w:rsidTr="0021797F">
        <w:tc>
          <w:tcPr>
            <w:tcW w:w="274" w:type="pct"/>
            <w:shd w:val="clear" w:color="auto" w:fill="auto"/>
          </w:tcPr>
          <w:p w14:paraId="246D9AA8" w14:textId="60DE790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021EF430" w14:textId="61A798E8" w:rsidR="0021797F" w:rsidRPr="00FB410C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FB410C">
              <w:rPr>
                <w:rFonts w:ascii="Arial" w:hAnsi="Arial" w:cs="Arial"/>
                <w:strike/>
                <w:lang w:val="pl-PL"/>
              </w:rPr>
              <w:t>Możliwość eksportu zapisanych wyników analiz do innych aplikacji (Microsoft Excel, Word</w:t>
            </w:r>
            <w:r w:rsidRPr="00FB410C">
              <w:rPr>
                <w:rFonts w:ascii="Arial" w:hAnsi="Arial" w:cs="Arial"/>
                <w:lang w:val="pl-PL"/>
              </w:rPr>
              <w:t>)</w:t>
            </w:r>
            <w:r w:rsidR="00FB410C" w:rsidRPr="00FB410C">
              <w:rPr>
                <w:rFonts w:ascii="Arial" w:hAnsi="Arial" w:cs="Arial"/>
                <w:color w:val="C00000"/>
                <w:highlight w:val="cyan"/>
              </w:rPr>
              <w:t xml:space="preserve"> </w:t>
            </w:r>
            <w:proofErr w:type="spellStart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>Możliwość</w:t>
            </w:r>
            <w:proofErr w:type="spellEnd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>eksportu</w:t>
            </w:r>
            <w:proofErr w:type="spellEnd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>zapisanych</w:t>
            </w:r>
            <w:proofErr w:type="spellEnd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>wyników</w:t>
            </w:r>
            <w:proofErr w:type="spellEnd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>analiz</w:t>
            </w:r>
            <w:proofErr w:type="spellEnd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 xml:space="preserve"> do </w:t>
            </w:r>
            <w:proofErr w:type="spellStart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>innych</w:t>
            </w:r>
            <w:proofErr w:type="spellEnd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>aplikacji</w:t>
            </w:r>
            <w:proofErr w:type="spellEnd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 xml:space="preserve"> (np. Microsoft Excel) </w:t>
            </w:r>
            <w:proofErr w:type="spellStart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>lub</w:t>
            </w:r>
            <w:proofErr w:type="spellEnd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 xml:space="preserve"> do </w:t>
            </w:r>
            <w:proofErr w:type="spellStart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>plików</w:t>
            </w:r>
            <w:proofErr w:type="spellEnd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="00FB410C" w:rsidRPr="00FB410C">
              <w:rPr>
                <w:rFonts w:ascii="Arial" w:hAnsi="Arial" w:cs="Arial"/>
                <w:b/>
                <w:bCs/>
                <w:color w:val="C00000"/>
              </w:rPr>
              <w:t>tekstowych</w:t>
            </w:r>
            <w:proofErr w:type="spellEnd"/>
          </w:p>
        </w:tc>
      </w:tr>
      <w:tr w:rsidR="0021797F" w:rsidRPr="009C4CB6" w14:paraId="60CF9912" w14:textId="0BF146DD" w:rsidTr="0021797F">
        <w:tc>
          <w:tcPr>
            <w:tcW w:w="274" w:type="pct"/>
            <w:shd w:val="clear" w:color="auto" w:fill="auto"/>
          </w:tcPr>
          <w:p w14:paraId="4F48378A" w14:textId="18FCC5D0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0C02C1C0" w14:textId="3242D535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Urządzenie musi umożliwiać analizę HRM </w:t>
            </w:r>
            <w:r>
              <w:rPr>
                <w:rFonts w:ascii="Arial" w:hAnsi="Arial" w:cs="Arial"/>
                <w:lang w:val="pl-PL"/>
              </w:rPr>
              <w:t>(hi</w:t>
            </w:r>
            <w:r w:rsidRPr="00C1014E">
              <w:rPr>
                <w:rFonts w:ascii="Arial" w:hAnsi="Arial" w:cs="Arial"/>
                <w:lang w:val="pl-PL"/>
              </w:rPr>
              <w:t xml:space="preserve">gh resolution </w:t>
            </w:r>
            <w:proofErr w:type="spellStart"/>
            <w:r w:rsidRPr="00C1014E">
              <w:rPr>
                <w:rFonts w:ascii="Arial" w:hAnsi="Arial" w:cs="Arial"/>
                <w:lang w:val="pl-PL"/>
              </w:rPr>
              <w:t>melting</w:t>
            </w:r>
            <w:proofErr w:type="spellEnd"/>
            <w:r>
              <w:rPr>
                <w:rFonts w:ascii="Arial" w:hAnsi="Arial" w:cs="Arial"/>
                <w:lang w:val="pl-PL"/>
              </w:rPr>
              <w:t>).</w:t>
            </w:r>
          </w:p>
        </w:tc>
      </w:tr>
      <w:tr w:rsidR="0021797F" w:rsidRPr="009C4CB6" w14:paraId="46E00550" w14:textId="566B0C4B" w:rsidTr="0021797F">
        <w:tc>
          <w:tcPr>
            <w:tcW w:w="274" w:type="pct"/>
            <w:shd w:val="clear" w:color="auto" w:fill="auto"/>
          </w:tcPr>
          <w:p w14:paraId="04768F39" w14:textId="33E9025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53F05B01" w14:textId="55BDC9A0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24-miesiące gwarancji</w:t>
            </w:r>
          </w:p>
        </w:tc>
      </w:tr>
    </w:tbl>
    <w:p w14:paraId="1B38A0A3" w14:textId="230A963A" w:rsidR="00E612AC" w:rsidRDefault="00E612AC" w:rsidP="00E77F8F"/>
    <w:p w14:paraId="249C7572" w14:textId="6D265F21" w:rsidR="004B3E56" w:rsidRPr="004B3E56" w:rsidRDefault="004B3E56" w:rsidP="004B3E56">
      <w:pPr>
        <w:spacing w:before="100" w:after="240" w:line="360" w:lineRule="auto"/>
        <w:jc w:val="both"/>
        <w:rPr>
          <w:rFonts w:ascii="Arial" w:hAnsi="Arial" w:cs="Arial"/>
          <w:b/>
          <w:bCs/>
          <w:i/>
          <w:iCs/>
        </w:rPr>
      </w:pPr>
      <w:r w:rsidRPr="004B3E56">
        <w:rPr>
          <w:rFonts w:ascii="Arial" w:hAnsi="Arial" w:cs="Arial"/>
        </w:rPr>
        <w:t>W Formularzu Ofertowym - Załącznik nr 1 do SWZ jako kryterium nr 2 (</w:t>
      </w:r>
      <w:r w:rsidRPr="004B3E56">
        <w:rPr>
          <w:rFonts w:ascii="Arial" w:eastAsia="ヒラギノ角ゴ Pro W3" w:hAnsi="Arial" w:cs="Arial"/>
          <w:iCs/>
          <w:lang w:eastAsia="en-US"/>
        </w:rPr>
        <w:t xml:space="preserve">Funkcjonalność) </w:t>
      </w:r>
      <w:r w:rsidRPr="004B3E56">
        <w:rPr>
          <w:rFonts w:ascii="Arial" w:hAnsi="Arial" w:cs="Arial"/>
        </w:rPr>
        <w:t>są punktowane dodatkowe parametry sprzętu.</w:t>
      </w:r>
    </w:p>
    <w:p w14:paraId="719F9D97" w14:textId="5DFE621D" w:rsidR="001A11E6" w:rsidRDefault="001A11E6" w:rsidP="00D354EE"/>
    <w:sectPr w:rsidR="001A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1" w15:restartNumberingAfterBreak="0">
    <w:nsid w:val="42044DA3"/>
    <w:multiLevelType w:val="hybridMultilevel"/>
    <w:tmpl w:val="8B4A39FA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5946"/>
    <w:multiLevelType w:val="hybridMultilevel"/>
    <w:tmpl w:val="8816522E"/>
    <w:lvl w:ilvl="0" w:tplc="C16E3C44">
      <w:start w:val="2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7A69"/>
    <w:multiLevelType w:val="hybridMultilevel"/>
    <w:tmpl w:val="9C90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AC"/>
    <w:rsid w:val="00015AFF"/>
    <w:rsid w:val="0003375E"/>
    <w:rsid w:val="0012133D"/>
    <w:rsid w:val="0013236A"/>
    <w:rsid w:val="00142650"/>
    <w:rsid w:val="00145A65"/>
    <w:rsid w:val="001A11E6"/>
    <w:rsid w:val="001E4C0B"/>
    <w:rsid w:val="001F32C0"/>
    <w:rsid w:val="001F4DC0"/>
    <w:rsid w:val="0021797F"/>
    <w:rsid w:val="00234D52"/>
    <w:rsid w:val="00246BF6"/>
    <w:rsid w:val="002555BE"/>
    <w:rsid w:val="002759C2"/>
    <w:rsid w:val="002A7C75"/>
    <w:rsid w:val="002B21C3"/>
    <w:rsid w:val="002D0D94"/>
    <w:rsid w:val="003101CA"/>
    <w:rsid w:val="00315CB1"/>
    <w:rsid w:val="003208CE"/>
    <w:rsid w:val="00363423"/>
    <w:rsid w:val="003A770C"/>
    <w:rsid w:val="003C51D5"/>
    <w:rsid w:val="00412EAC"/>
    <w:rsid w:val="00426162"/>
    <w:rsid w:val="004303DA"/>
    <w:rsid w:val="00441DB1"/>
    <w:rsid w:val="0045499B"/>
    <w:rsid w:val="00477054"/>
    <w:rsid w:val="00481194"/>
    <w:rsid w:val="0048660C"/>
    <w:rsid w:val="004B3E56"/>
    <w:rsid w:val="004C4879"/>
    <w:rsid w:val="004D58EF"/>
    <w:rsid w:val="00511D84"/>
    <w:rsid w:val="00540D93"/>
    <w:rsid w:val="00581231"/>
    <w:rsid w:val="005A1AD0"/>
    <w:rsid w:val="005A54FB"/>
    <w:rsid w:val="005B43C7"/>
    <w:rsid w:val="005C3F43"/>
    <w:rsid w:val="005C606F"/>
    <w:rsid w:val="005D73BB"/>
    <w:rsid w:val="00645831"/>
    <w:rsid w:val="006C7CFD"/>
    <w:rsid w:val="007003B2"/>
    <w:rsid w:val="00783E59"/>
    <w:rsid w:val="00785F69"/>
    <w:rsid w:val="00786C7A"/>
    <w:rsid w:val="007E3B33"/>
    <w:rsid w:val="00872E71"/>
    <w:rsid w:val="00877B46"/>
    <w:rsid w:val="008A5E5B"/>
    <w:rsid w:val="008D79FA"/>
    <w:rsid w:val="008E2324"/>
    <w:rsid w:val="008F1159"/>
    <w:rsid w:val="00936B66"/>
    <w:rsid w:val="00954F90"/>
    <w:rsid w:val="009B4468"/>
    <w:rsid w:val="009B6320"/>
    <w:rsid w:val="009C4CB6"/>
    <w:rsid w:val="009E501F"/>
    <w:rsid w:val="00A15B33"/>
    <w:rsid w:val="00A26A18"/>
    <w:rsid w:val="00A55643"/>
    <w:rsid w:val="00AA2E90"/>
    <w:rsid w:val="00AB103F"/>
    <w:rsid w:val="00AE002E"/>
    <w:rsid w:val="00AE427F"/>
    <w:rsid w:val="00AF2AFC"/>
    <w:rsid w:val="00B15214"/>
    <w:rsid w:val="00B64FCC"/>
    <w:rsid w:val="00B71676"/>
    <w:rsid w:val="00B960C6"/>
    <w:rsid w:val="00B96B21"/>
    <w:rsid w:val="00BF6702"/>
    <w:rsid w:val="00C1014E"/>
    <w:rsid w:val="00C34575"/>
    <w:rsid w:val="00C6761B"/>
    <w:rsid w:val="00C83845"/>
    <w:rsid w:val="00CB3069"/>
    <w:rsid w:val="00D354EE"/>
    <w:rsid w:val="00D56328"/>
    <w:rsid w:val="00D574B9"/>
    <w:rsid w:val="00D706CC"/>
    <w:rsid w:val="00D80FD1"/>
    <w:rsid w:val="00D8583F"/>
    <w:rsid w:val="00D921E2"/>
    <w:rsid w:val="00DD5533"/>
    <w:rsid w:val="00DE13F6"/>
    <w:rsid w:val="00DF7AD5"/>
    <w:rsid w:val="00E03C45"/>
    <w:rsid w:val="00E20BCE"/>
    <w:rsid w:val="00E55206"/>
    <w:rsid w:val="00E612AC"/>
    <w:rsid w:val="00E77F8F"/>
    <w:rsid w:val="00EA356C"/>
    <w:rsid w:val="00EC19BD"/>
    <w:rsid w:val="00F03E04"/>
    <w:rsid w:val="00F073B3"/>
    <w:rsid w:val="00F1232A"/>
    <w:rsid w:val="00F858A3"/>
    <w:rsid w:val="00FB410C"/>
    <w:rsid w:val="00FB723D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1B87F"/>
  <w15:docId w15:val="{E90E3CDC-CCF3-41C3-89C0-3FD2954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2AC"/>
  </w:style>
  <w:style w:type="paragraph" w:styleId="Nagwek1">
    <w:name w:val="heading 1"/>
    <w:basedOn w:val="Normalny"/>
    <w:next w:val="Normalny"/>
    <w:qFormat/>
    <w:rsid w:val="00E612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612AC"/>
    <w:rPr>
      <w:b/>
      <w:sz w:val="22"/>
    </w:rPr>
  </w:style>
  <w:style w:type="paragraph" w:styleId="Nagwek">
    <w:name w:val="header"/>
    <w:basedOn w:val="Normalny"/>
    <w:link w:val="NagwekZnak"/>
    <w:rsid w:val="00E612AC"/>
    <w:pPr>
      <w:tabs>
        <w:tab w:val="center" w:pos="4320"/>
        <w:tab w:val="right" w:pos="8640"/>
      </w:tabs>
    </w:pPr>
    <w:rPr>
      <w:lang w:val="en-US"/>
    </w:rPr>
  </w:style>
  <w:style w:type="paragraph" w:customStyle="1" w:styleId="ZnakZnakZnakZnak">
    <w:name w:val="Znak Znak Znak Znak"/>
    <w:basedOn w:val="Normalny"/>
    <w:rsid w:val="00E612AC"/>
    <w:rPr>
      <w:sz w:val="24"/>
      <w:szCs w:val="24"/>
    </w:rPr>
  </w:style>
  <w:style w:type="paragraph" w:styleId="Tekstpodstawowywcity">
    <w:name w:val="Body Text Indent"/>
    <w:basedOn w:val="Normalny"/>
    <w:rsid w:val="00D574B9"/>
    <w:pPr>
      <w:spacing w:after="120"/>
      <w:ind w:left="283"/>
    </w:pPr>
    <w:rPr>
      <w:sz w:val="24"/>
      <w:szCs w:val="24"/>
    </w:rPr>
  </w:style>
  <w:style w:type="paragraph" w:styleId="Adreszwrotnynakopercie">
    <w:name w:val="envelope return"/>
    <w:basedOn w:val="Normalny"/>
    <w:rsid w:val="00234D52"/>
    <w:rPr>
      <w:rFonts w:ascii="Arial" w:hAnsi="Arial" w:cs="Arial"/>
    </w:rPr>
  </w:style>
  <w:style w:type="paragraph" w:customStyle="1" w:styleId="Default">
    <w:name w:val="Default"/>
    <w:rsid w:val="00A26A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NagwekZnak">
    <w:name w:val="Nagłówek Znak"/>
    <w:link w:val="Nagwek"/>
    <w:rsid w:val="00A26A18"/>
    <w:rPr>
      <w:lang w:val="en-US" w:eastAsia="pl-PL" w:bidi="ar-SA"/>
    </w:rPr>
  </w:style>
  <w:style w:type="paragraph" w:styleId="Tekstdymka">
    <w:name w:val="Balloon Text"/>
    <w:basedOn w:val="Normalny"/>
    <w:link w:val="TekstdymkaZnak"/>
    <w:rsid w:val="00786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6C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08CE"/>
    <w:pPr>
      <w:ind w:left="720"/>
      <w:contextualSpacing/>
    </w:pPr>
  </w:style>
  <w:style w:type="paragraph" w:customStyle="1" w:styleId="pkt">
    <w:name w:val="pkt"/>
    <w:basedOn w:val="Normalny"/>
    <w:rsid w:val="00FB410C"/>
    <w:pPr>
      <w:numPr>
        <w:ilvl w:val="8"/>
        <w:numId w:val="4"/>
      </w:numPr>
      <w:tabs>
        <w:tab w:val="clear" w:pos="8441"/>
      </w:tabs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96AE-5414-43FD-AEDD-4B5AB013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TABELA Z PARAMETRAMI</vt:lpstr>
      <vt:lpstr>TABELA Z PARAMETRAMI</vt:lpstr>
    </vt:vector>
  </TitlesOfParts>
  <Company>Bio-Rad Polska Sp. z o.o.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Z PARAMETRAMI</dc:title>
  <dc:creator>Kamil Olejnik</dc:creator>
  <cp:lastModifiedBy>Katarzyna Binder</cp:lastModifiedBy>
  <cp:revision>3</cp:revision>
  <cp:lastPrinted>2021-04-12T08:42:00Z</cp:lastPrinted>
  <dcterms:created xsi:type="dcterms:W3CDTF">2021-04-12T06:24:00Z</dcterms:created>
  <dcterms:modified xsi:type="dcterms:W3CDTF">2021-04-12T08:42:00Z</dcterms:modified>
</cp:coreProperties>
</file>