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05" w:rsidRPr="00781EAF" w:rsidRDefault="003217D7" w:rsidP="00E903EC">
      <w:pPr>
        <w:suppressAutoHyphens/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Załącznik nr </w:t>
      </w:r>
      <w:r w:rsidR="00597EE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>11</w:t>
      </w:r>
      <w:r w:rsidR="006B2105"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 do SWZ </w:t>
      </w:r>
    </w:p>
    <w:p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1EAF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9C163C">
        <w:rPr>
          <w:rFonts w:ascii="Times New Roman" w:hAnsi="Times New Roman" w:cs="Times New Roman"/>
          <w:b/>
          <w:sz w:val="20"/>
          <w:szCs w:val="20"/>
          <w:u w:val="single"/>
        </w:rPr>
        <w:t>68</w:t>
      </w:r>
      <w:r w:rsidR="00FC30F9">
        <w:rPr>
          <w:rFonts w:ascii="Times New Roman" w:hAnsi="Times New Roman" w:cs="Times New Roman"/>
          <w:b/>
          <w:sz w:val="20"/>
          <w:szCs w:val="20"/>
          <w:u w:val="single"/>
        </w:rPr>
        <w:t>/24</w:t>
      </w:r>
    </w:p>
    <w:p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781EA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B2105" w:rsidRPr="00095715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6B2105" w:rsidRPr="00095715" w:rsidRDefault="006B2105" w:rsidP="0030163D">
      <w:pPr>
        <w:spacing w:after="0" w:line="240" w:lineRule="auto"/>
        <w:ind w:firstLine="3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</w:pPr>
      <w:r w:rsidRPr="0009571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  <w:t xml:space="preserve">WYKAZ </w:t>
      </w:r>
      <w:r w:rsidR="009C163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  <w:t>ROBÓT</w:t>
      </w:r>
    </w:p>
    <w:p w:rsidR="0030163D" w:rsidRDefault="00F345F9" w:rsidP="0030163D">
      <w:pPr>
        <w:spacing w:after="0" w:line="240" w:lineRule="auto"/>
        <w:ind w:firstLine="3"/>
        <w:contextualSpacing/>
        <w:jc w:val="center"/>
        <w:rPr>
          <w:rFonts w:ascii="Times New Roman" w:hAnsi="Times New Roman" w:cs="Times New Roman"/>
        </w:rPr>
      </w:pPr>
      <w:r w:rsidRPr="00095715">
        <w:rPr>
          <w:rFonts w:ascii="Times New Roman" w:hAnsi="Times New Roman" w:cs="Times New Roman"/>
        </w:rPr>
        <w:t>Na potrzeby postępowania o udzielenie zamówienia publicznego pn</w:t>
      </w:r>
      <w:r w:rsidR="00095715">
        <w:rPr>
          <w:rFonts w:ascii="Times New Roman" w:hAnsi="Times New Roman" w:cs="Times New Roman"/>
        </w:rPr>
        <w:t>.</w:t>
      </w:r>
      <w:r w:rsidRPr="00095715">
        <w:rPr>
          <w:rFonts w:ascii="Times New Roman" w:hAnsi="Times New Roman" w:cs="Times New Roman"/>
        </w:rPr>
        <w:t>:</w:t>
      </w:r>
      <w:r w:rsidR="007338FC" w:rsidRPr="00095715">
        <w:rPr>
          <w:rFonts w:ascii="Times New Roman" w:hAnsi="Times New Roman" w:cs="Times New Roman"/>
        </w:rPr>
        <w:t xml:space="preserve"> </w:t>
      </w:r>
    </w:p>
    <w:p w:rsidR="00AF63D3" w:rsidRPr="00095715" w:rsidRDefault="009C163C" w:rsidP="0030163D">
      <w:pPr>
        <w:spacing w:after="0" w:line="240" w:lineRule="auto"/>
        <w:ind w:firstLine="3"/>
        <w:contextualSpacing/>
        <w:jc w:val="center"/>
        <w:rPr>
          <w:rFonts w:ascii="Times New Roman" w:hAnsi="Times New Roman" w:cs="Times New Roman"/>
        </w:rPr>
      </w:pPr>
      <w:r w:rsidRPr="009C163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„Zarząd w Radomiu Centralnego Biura Zwalczania Cyberprzestępczości – budowa nowej siedziby” – zaprojektuj i wybuduj</w:t>
      </w:r>
      <w:r w:rsidR="00095715" w:rsidRPr="0009571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AF63D3" w:rsidRDefault="00AF63D3" w:rsidP="0030163D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Cs w:val="18"/>
          <w:u w:val="single"/>
        </w:rPr>
      </w:pPr>
      <w:r w:rsidRPr="00095715">
        <w:rPr>
          <w:rFonts w:ascii="Times New Roman" w:hAnsi="Times New Roman" w:cs="Times New Roman"/>
          <w:b/>
          <w:szCs w:val="18"/>
          <w:u w:val="single"/>
        </w:rPr>
        <w:t xml:space="preserve">Nr sprawy </w:t>
      </w:r>
      <w:r w:rsidR="009C163C">
        <w:rPr>
          <w:rFonts w:ascii="Times New Roman" w:hAnsi="Times New Roman" w:cs="Times New Roman"/>
          <w:b/>
          <w:szCs w:val="18"/>
          <w:u w:val="single"/>
        </w:rPr>
        <w:t>68</w:t>
      </w:r>
      <w:r w:rsidR="00FC30F9">
        <w:rPr>
          <w:rFonts w:ascii="Times New Roman" w:hAnsi="Times New Roman" w:cs="Times New Roman"/>
          <w:b/>
          <w:szCs w:val="18"/>
          <w:u w:val="single"/>
        </w:rPr>
        <w:t>/24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1826"/>
        <w:gridCol w:w="2512"/>
        <w:gridCol w:w="1596"/>
        <w:gridCol w:w="1353"/>
        <w:gridCol w:w="1353"/>
      </w:tblGrid>
      <w:tr w:rsidR="00597EE7" w:rsidRPr="00916BB4" w:rsidTr="00C8321C">
        <w:trPr>
          <w:cantSplit/>
          <w:trHeight w:val="625"/>
        </w:trPr>
        <w:tc>
          <w:tcPr>
            <w:tcW w:w="23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08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Podmiot na rzecz, którego </w:t>
            </w:r>
            <w:r w:rsidR="009C163C">
              <w:rPr>
                <w:rFonts w:ascii="Times New Roman" w:hAnsi="Times New Roman" w:cs="Times New Roman"/>
                <w:b/>
                <w:sz w:val="18"/>
                <w:szCs w:val="18"/>
              </w:rPr>
              <w:t>robota budowlana</w:t>
            </w:r>
            <w:r w:rsidR="001177B3" w:rsidRP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16B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została zrealizowana </w:t>
            </w:r>
          </w:p>
        </w:tc>
        <w:tc>
          <w:tcPr>
            <w:tcW w:w="1387" w:type="pct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597EE7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</w:t>
            </w:r>
            <w:r w:rsidR="009C163C">
              <w:rPr>
                <w:rFonts w:ascii="Times New Roman" w:hAnsi="Times New Roman" w:cs="Times New Roman"/>
                <w:b/>
                <w:sz w:val="18"/>
                <w:szCs w:val="18"/>
              </w:rPr>
              <w:t>robót budowlanych</w:t>
            </w:r>
            <w:r w:rsidR="001177B3" w:rsidRP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C16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(nazwa inwestycji) </w:t>
            </w:r>
          </w:p>
          <w:p w:rsidR="009C163C" w:rsidRPr="00916BB4" w:rsidRDefault="009C163C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rodzaj i miejsce wykonania</w:t>
            </w:r>
          </w:p>
        </w:tc>
        <w:tc>
          <w:tcPr>
            <w:tcW w:w="8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</w:t>
            </w:r>
            <w:r w:rsidR="007513D1">
              <w:rPr>
                <w:rFonts w:ascii="Times New Roman" w:hAnsi="Times New Roman" w:cs="Times New Roman"/>
                <w:b/>
                <w:sz w:val="18"/>
                <w:szCs w:val="18"/>
              </w:rPr>
              <w:t>robót budowlanych</w:t>
            </w:r>
            <w:r w:rsid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C163C">
              <w:rPr>
                <w:rFonts w:ascii="Times New Roman" w:hAnsi="Times New Roman" w:cs="Times New Roman"/>
                <w:b/>
                <w:sz w:val="18"/>
                <w:szCs w:val="18"/>
              </w:rPr>
              <w:t>brutto w zł</w:t>
            </w:r>
            <w:r w:rsidR="001177B3" w:rsidRP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9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realizacji </w:t>
            </w:r>
          </w:p>
        </w:tc>
      </w:tr>
      <w:tr w:rsidR="00597EE7" w:rsidRPr="00916BB4" w:rsidTr="00C8321C">
        <w:trPr>
          <w:cantSplit/>
          <w:trHeight w:val="701"/>
        </w:trPr>
        <w:tc>
          <w:tcPr>
            <w:tcW w:w="2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7EE7" w:rsidRPr="00916BB4" w:rsidRDefault="00597EE7" w:rsidP="00865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7EE7" w:rsidRPr="00916BB4" w:rsidRDefault="00597EE7" w:rsidP="00865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>Data rozpoczęcia</w:t>
            </w:r>
          </w:p>
          <w:p w:rsidR="00B82972" w:rsidRPr="00916BB4" w:rsidRDefault="00B82972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./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>Data zakończenia</w:t>
            </w:r>
          </w:p>
          <w:p w:rsidR="00B82972" w:rsidRPr="00916BB4" w:rsidRDefault="00B82972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./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m-c/rok</w:t>
            </w:r>
          </w:p>
        </w:tc>
      </w:tr>
      <w:tr w:rsidR="00597EE7" w:rsidRPr="00916BB4" w:rsidTr="00C8321C">
        <w:trPr>
          <w:trHeight w:val="51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16BB4">
              <w:rPr>
                <w:rFonts w:ascii="Times New Roman" w:hAnsi="Times New Roman" w:cs="Times New Roman"/>
                <w:b/>
                <w:sz w:val="16"/>
              </w:rPr>
              <w:t>1.</w:t>
            </w:r>
          </w:p>
        </w:tc>
        <w:tc>
          <w:tcPr>
            <w:tcW w:w="10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97EE7" w:rsidRPr="00916BB4" w:rsidTr="00C8321C">
        <w:trPr>
          <w:trHeight w:val="51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16BB4">
              <w:rPr>
                <w:rFonts w:ascii="Times New Roman" w:hAnsi="Times New Roman" w:cs="Times New Roman"/>
                <w:b/>
                <w:sz w:val="16"/>
              </w:rPr>
              <w:t>2.</w:t>
            </w:r>
          </w:p>
        </w:tc>
        <w:tc>
          <w:tcPr>
            <w:tcW w:w="10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97EE7" w:rsidRPr="00916BB4" w:rsidTr="00C8321C">
        <w:trPr>
          <w:trHeight w:val="51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16BB4">
              <w:rPr>
                <w:rFonts w:ascii="Times New Roman" w:hAnsi="Times New Roman" w:cs="Times New Roman"/>
                <w:b/>
                <w:sz w:val="16"/>
              </w:rPr>
              <w:t>3.</w:t>
            </w:r>
          </w:p>
        </w:tc>
        <w:tc>
          <w:tcPr>
            <w:tcW w:w="10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597EE7" w:rsidRDefault="00597EE7" w:rsidP="006B2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597EE7" w:rsidRDefault="00597EE7" w:rsidP="009C16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9C163C" w:rsidRPr="009C163C" w:rsidRDefault="009C163C" w:rsidP="009C163C">
      <w:pPr>
        <w:spacing w:after="0"/>
        <w:jc w:val="both"/>
        <w:rPr>
          <w:rFonts w:ascii="Times New Roman" w:hAnsi="Times New Roman" w:cs="Times New Roman"/>
        </w:rPr>
      </w:pP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uzna ww. warunek za spełniony, jeżeli wykonawca wykaże, że wykonał (</w:t>
      </w:r>
      <w:r w:rsidRPr="007B3EA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zakończył,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rozpoczęcie mogło nastąpić wcześniej) w okresie ostatnich pięciu  lat przed upływem terminu składania ofert,  a jeżeli okres prowadzenia działalności jest krótszy - </w:t>
      </w:r>
      <w:r w:rsidRPr="007B3EA6">
        <w:rPr>
          <w:rFonts w:ascii="Times New Roman" w:hAnsi="Times New Roman" w:cs="Times New Roman"/>
          <w:u w:val="single"/>
          <w:lang w:eastAsia="pl-PL"/>
        </w:rPr>
        <w:t xml:space="preserve">co najmniej jedną robotę budowlaną polegającą </w:t>
      </w:r>
      <w:r w:rsidRPr="009C163C">
        <w:rPr>
          <w:rFonts w:ascii="Times New Roman" w:hAnsi="Times New Roman" w:cs="Times New Roman"/>
        </w:rPr>
        <w:t>na budowie lub przebudowie jednego budynku użyteczności publicznej wraz z dokumentacją projektową</w:t>
      </w:r>
      <w:r w:rsidRPr="009C163C">
        <w:rPr>
          <w:rFonts w:ascii="Times New Roman" w:hAnsi="Times New Roman" w:cs="Times New Roman"/>
          <w:b/>
        </w:rPr>
        <w:t xml:space="preserve"> </w:t>
      </w:r>
      <w:r w:rsidRPr="009C163C">
        <w:rPr>
          <w:rFonts w:ascii="Times New Roman" w:hAnsi="Times New Roman" w:cs="Times New Roman"/>
        </w:rPr>
        <w:t xml:space="preserve">o wartości co najmniej </w:t>
      </w:r>
      <w:r w:rsidRPr="009C163C">
        <w:rPr>
          <w:rFonts w:ascii="Times New Roman" w:hAnsi="Times New Roman" w:cs="Times New Roman"/>
          <w:b/>
          <w:bCs/>
        </w:rPr>
        <w:t>(łącznie z projektem)</w:t>
      </w:r>
      <w:r w:rsidRPr="009C163C">
        <w:rPr>
          <w:rFonts w:ascii="Times New Roman" w:hAnsi="Times New Roman" w:cs="Times New Roman"/>
        </w:rPr>
        <w:t xml:space="preserve">  o wartości wykonanych robót co najmniej</w:t>
      </w:r>
      <w:bookmarkStart w:id="0" w:name="_GoBack"/>
      <w:bookmarkEnd w:id="0"/>
      <w:r w:rsidRPr="009C163C">
        <w:rPr>
          <w:rFonts w:ascii="Times New Roman" w:hAnsi="Times New Roman" w:cs="Times New Roman"/>
        </w:rPr>
        <w:t xml:space="preserve">: </w:t>
      </w:r>
      <w:r w:rsidRPr="009C163C">
        <w:rPr>
          <w:rFonts w:ascii="Times New Roman" w:hAnsi="Times New Roman" w:cs="Times New Roman"/>
          <w:b/>
          <w:bCs/>
        </w:rPr>
        <w:t>20 0</w:t>
      </w:r>
      <w:r w:rsidRPr="009C163C">
        <w:rPr>
          <w:rFonts w:ascii="Times New Roman" w:hAnsi="Times New Roman" w:cs="Times New Roman"/>
          <w:b/>
        </w:rPr>
        <w:t>00 000,00 zł brutto</w:t>
      </w:r>
      <w:r w:rsidR="007513D1">
        <w:rPr>
          <w:rStyle w:val="Odwoanieprzypisudolnego"/>
          <w:rFonts w:ascii="Times New Roman" w:hAnsi="Times New Roman" w:cs="Times New Roman"/>
          <w:b/>
        </w:rPr>
        <w:footnoteReference w:id="1"/>
      </w:r>
    </w:p>
    <w:p w:rsidR="009C163C" w:rsidRDefault="009C163C" w:rsidP="009C163C">
      <w:pPr>
        <w:spacing w:after="0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</w:pPr>
    </w:p>
    <w:p w:rsidR="009C163C" w:rsidRPr="009C163C" w:rsidRDefault="009C163C" w:rsidP="009C163C">
      <w:pPr>
        <w:spacing w:after="0"/>
        <w:jc w:val="both"/>
        <w:rPr>
          <w:rFonts w:ascii="Times New Roman" w:hAnsi="Times New Roman" w:cs="Times New Roman"/>
          <w:b/>
          <w:u w:val="single"/>
          <w:lang w:eastAsia="pl-PL"/>
        </w:rPr>
      </w:pPr>
      <w:r w:rsidRPr="007B3EA6"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  <w:t>Do wykazu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należy dołączyć dowody (</w:t>
      </w:r>
      <w:r w:rsidRPr="00966A0F">
        <w:rPr>
          <w:rStyle w:val="markedcontent"/>
          <w:rFonts w:ascii="Times New Roman" w:hAnsi="Times New Roman" w:cs="Times New Roman"/>
        </w:rPr>
        <w:t>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br/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roboty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te 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</w:p>
    <w:p w:rsidR="009C163C" w:rsidRDefault="009C163C" w:rsidP="009C163C">
      <w:pPr>
        <w:spacing w:after="0"/>
        <w:rPr>
          <w:rFonts w:ascii="Arial" w:hAnsi="Arial" w:cs="Arial"/>
          <w:sz w:val="30"/>
          <w:szCs w:val="30"/>
        </w:rPr>
      </w:pPr>
    </w:p>
    <w:p w:rsidR="009C163C" w:rsidRDefault="009C163C" w:rsidP="009C163C">
      <w:pPr>
        <w:spacing w:after="0"/>
        <w:rPr>
          <w:rFonts w:ascii="Arial" w:hAnsi="Arial" w:cs="Arial"/>
          <w:sz w:val="30"/>
          <w:szCs w:val="30"/>
        </w:rPr>
      </w:pPr>
    </w:p>
    <w:p w:rsidR="00D80476" w:rsidRPr="00DA7F8F" w:rsidRDefault="00D80476" w:rsidP="009C16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D80476" w:rsidRPr="00DA7F8F" w:rsidRDefault="00D80476" w:rsidP="009C1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kaz </w:t>
      </w:r>
      <w:r w:rsidR="009C163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robót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musi być opatrzony przez osobę lub osoby uprawnione do reprezentowania firmy kwalifikowanym podpisem elektronicznym</w:t>
      </w:r>
      <w:r w:rsidR="001177B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 przekazany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E428A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D15A77" w:rsidRDefault="00D15A77" w:rsidP="009C163C">
      <w:pPr>
        <w:widowControl w:val="0"/>
        <w:suppressAutoHyphens/>
        <w:spacing w:after="0" w:line="240" w:lineRule="auto"/>
        <w:jc w:val="both"/>
      </w:pPr>
    </w:p>
    <w:sectPr w:rsidR="00D15A77" w:rsidSect="005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3E1" w:rsidRDefault="007753E1" w:rsidP="007513D1">
      <w:pPr>
        <w:spacing w:after="0" w:line="240" w:lineRule="auto"/>
      </w:pPr>
      <w:r>
        <w:separator/>
      </w:r>
    </w:p>
  </w:endnote>
  <w:endnote w:type="continuationSeparator" w:id="0">
    <w:p w:rsidR="007753E1" w:rsidRDefault="007753E1" w:rsidP="0075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3E1" w:rsidRDefault="007753E1" w:rsidP="007513D1">
      <w:pPr>
        <w:spacing w:after="0" w:line="240" w:lineRule="auto"/>
      </w:pPr>
      <w:r>
        <w:separator/>
      </w:r>
    </w:p>
  </w:footnote>
  <w:footnote w:type="continuationSeparator" w:id="0">
    <w:p w:rsidR="007753E1" w:rsidRDefault="007753E1" w:rsidP="007513D1">
      <w:pPr>
        <w:spacing w:after="0" w:line="240" w:lineRule="auto"/>
      </w:pPr>
      <w:r>
        <w:continuationSeparator/>
      </w:r>
    </w:p>
  </w:footnote>
  <w:footnote w:id="1">
    <w:p w:rsidR="007513D1" w:rsidRPr="007513D1" w:rsidRDefault="007513D1" w:rsidP="007513D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513D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513D1">
        <w:rPr>
          <w:rFonts w:ascii="Times New Roman" w:hAnsi="Times New Roman" w:cs="Times New Roman"/>
          <w:sz w:val="16"/>
          <w:szCs w:val="16"/>
        </w:rPr>
        <w:t xml:space="preserve"> Przez budynek użyteczności publicznej na potrzeby niniejszego postępowania Zamawiający rozumie, zgodnie z Rozporządzeniem Ministra Infrastruktury z dnia 12 kwietnia 2002 r. w sprawie warunków technicznych, jakim powinny odpowiadać budynki i ich usytuowanie (</w:t>
      </w:r>
      <w:proofErr w:type="spellStart"/>
      <w:r w:rsidRPr="007513D1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7513D1">
        <w:rPr>
          <w:rFonts w:ascii="Times New Roman" w:hAnsi="Times New Roman" w:cs="Times New Roman"/>
          <w:sz w:val="16"/>
          <w:szCs w:val="16"/>
        </w:rPr>
        <w:t xml:space="preserve">. Dz. U. 2022 poz. 1225 ze zm.), budynek przeznaczony na potrzeby administracji publicznej, wymiaru sprawiedliwości, kultury, oświaty, szkolnictwa wyższego, nauki, wychowania, opieki zdrowotnej, społecznej lub socjalnej, obsługi bankowej, usług w tym usług pocztowych lub telekomunikacyjnych, turystyki, sportu, obsługi pasażerów w transporcie kolejowym, drogowym, lotniczym, morskim lub wodnym, śródlądowym oraz inny budynek przeznaczony do wykonywania podobnych funkcji; za budynek użyteczności publicznej uznaje się także budynek biurowy lub socjalny. </w:t>
      </w:r>
    </w:p>
    <w:p w:rsidR="007513D1" w:rsidRPr="007513D1" w:rsidRDefault="007513D1" w:rsidP="007513D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513D1">
        <w:rPr>
          <w:rFonts w:ascii="Times New Roman" w:hAnsi="Times New Roman" w:cs="Times New Roman"/>
          <w:sz w:val="16"/>
          <w:szCs w:val="16"/>
        </w:rPr>
        <w:t xml:space="preserve">Zamawiający zastrzega, że powyższy warunek nie podlega sumowaniu. Oznacza to, że w przypadku Wykonawców wspólnie ubiegających się o udzielenie zamówienia, jeden z wykonawców musi wykazać się całym wymaganym doświadczeniem. </w:t>
      </w:r>
    </w:p>
    <w:p w:rsidR="007513D1" w:rsidRPr="007513D1" w:rsidRDefault="007513D1" w:rsidP="007513D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513D1">
        <w:rPr>
          <w:rFonts w:ascii="Times New Roman" w:hAnsi="Times New Roman" w:cs="Times New Roman"/>
          <w:sz w:val="16"/>
          <w:szCs w:val="16"/>
        </w:rPr>
        <w:t xml:space="preserve">Warunek nie będzie spełniony, jeżeli wszyscy Wykonawcy w sumie wykazali się wymaganym doświadczeniem, ale żaden z nich samodzielnie nie wykazał się całym wymaganym doświadczeniem. W przypadku złożenia oferty wspólnej np. przez konsorcjum (spółkę cywilną) powyższy warunek winien w całości spełnić jeden z podmiotów tj. członków konsorcjum (wspólników spółki cywilnej). Łączenie zdolności zawodowej podmiotów w celu wykazania spełnienia warunku Zamawiający uzna za nie spełnienie powyższego warunku. </w:t>
      </w:r>
    </w:p>
    <w:p w:rsidR="007513D1" w:rsidRPr="007513D1" w:rsidRDefault="007513D1" w:rsidP="007513D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513D1">
        <w:rPr>
          <w:rFonts w:ascii="Times New Roman" w:hAnsi="Times New Roman" w:cs="Times New Roman"/>
          <w:sz w:val="16"/>
          <w:szCs w:val="16"/>
        </w:rPr>
        <w:t>W przypadku, gdy wartość robót budowlanych wykazanych przez Wykonawcę wyrażona będzie w walucie obcej, Zamawiający przeliczy wartość na walutę polską w oparciu o średni kurs walut NBP, dla danej waluty, z dnia publikacji ogłoszenia o zamówieniu w Biuletynie Zamówień Publicznych. Jeżeli w tym dniu nie będzie opublikowany średni kurs NBP, Zamawiający przyjmie kurs średni z ostatniej tabeli przed dniem publikacji ogłoszenia.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F1"/>
    <w:rsid w:val="00031E20"/>
    <w:rsid w:val="000541FA"/>
    <w:rsid w:val="00095715"/>
    <w:rsid w:val="000B7835"/>
    <w:rsid w:val="000E752A"/>
    <w:rsid w:val="001177B3"/>
    <w:rsid w:val="00184272"/>
    <w:rsid w:val="00210366"/>
    <w:rsid w:val="00245D20"/>
    <w:rsid w:val="00286479"/>
    <w:rsid w:val="002E59EC"/>
    <w:rsid w:val="0030163D"/>
    <w:rsid w:val="003217D7"/>
    <w:rsid w:val="00324A9C"/>
    <w:rsid w:val="003907DF"/>
    <w:rsid w:val="003A087C"/>
    <w:rsid w:val="00421B62"/>
    <w:rsid w:val="0046711C"/>
    <w:rsid w:val="004A64C8"/>
    <w:rsid w:val="00514398"/>
    <w:rsid w:val="0054141B"/>
    <w:rsid w:val="00547B35"/>
    <w:rsid w:val="00597787"/>
    <w:rsid w:val="00597EE7"/>
    <w:rsid w:val="005A532E"/>
    <w:rsid w:val="005E79BF"/>
    <w:rsid w:val="005F0225"/>
    <w:rsid w:val="006B1144"/>
    <w:rsid w:val="006B2105"/>
    <w:rsid w:val="006B68A8"/>
    <w:rsid w:val="007338FC"/>
    <w:rsid w:val="00744777"/>
    <w:rsid w:val="00751078"/>
    <w:rsid w:val="007513D1"/>
    <w:rsid w:val="007753E1"/>
    <w:rsid w:val="00781EAF"/>
    <w:rsid w:val="007A6954"/>
    <w:rsid w:val="007D42D7"/>
    <w:rsid w:val="00880B46"/>
    <w:rsid w:val="008903A7"/>
    <w:rsid w:val="009113A5"/>
    <w:rsid w:val="009651C4"/>
    <w:rsid w:val="009C163C"/>
    <w:rsid w:val="00A11599"/>
    <w:rsid w:val="00AE24C3"/>
    <w:rsid w:val="00AF63D3"/>
    <w:rsid w:val="00AF66F9"/>
    <w:rsid w:val="00B20B7B"/>
    <w:rsid w:val="00B337AF"/>
    <w:rsid w:val="00B70273"/>
    <w:rsid w:val="00B82972"/>
    <w:rsid w:val="00B83FF1"/>
    <w:rsid w:val="00BD5C74"/>
    <w:rsid w:val="00C63EF1"/>
    <w:rsid w:val="00C8321C"/>
    <w:rsid w:val="00CA3FAA"/>
    <w:rsid w:val="00CC45DF"/>
    <w:rsid w:val="00D15A77"/>
    <w:rsid w:val="00D57291"/>
    <w:rsid w:val="00D80476"/>
    <w:rsid w:val="00E428A8"/>
    <w:rsid w:val="00E645F2"/>
    <w:rsid w:val="00E903EC"/>
    <w:rsid w:val="00E90C76"/>
    <w:rsid w:val="00F234CA"/>
    <w:rsid w:val="00F345F9"/>
    <w:rsid w:val="00FA1FB8"/>
    <w:rsid w:val="00FC30F9"/>
    <w:rsid w:val="00FE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F1DB"/>
  <w15:docId w15:val="{C01FC04F-B710-4070-83C2-A84D5626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uiPriority w:val="34"/>
    <w:qFormat/>
    <w:rsid w:val="005E79BF"/>
    <w:pPr>
      <w:ind w:left="720"/>
      <w:contextualSpacing/>
    </w:pPr>
  </w:style>
  <w:style w:type="table" w:styleId="Tabela-Siatka">
    <w:name w:val="Table Grid"/>
    <w:basedOn w:val="Standardowy"/>
    <w:uiPriority w:val="39"/>
    <w:rsid w:val="0059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9C163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13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3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3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9F94-371F-4189-BE48-A1107A97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A70406</cp:lastModifiedBy>
  <cp:revision>19</cp:revision>
  <cp:lastPrinted>2024-04-03T10:26:00Z</cp:lastPrinted>
  <dcterms:created xsi:type="dcterms:W3CDTF">2024-03-28T14:01:00Z</dcterms:created>
  <dcterms:modified xsi:type="dcterms:W3CDTF">2024-12-30T07:29:00Z</dcterms:modified>
</cp:coreProperties>
</file>