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61" w:rsidRPr="00D77261" w:rsidRDefault="00D77261" w:rsidP="00D77261">
      <w:pPr>
        <w:spacing w:after="0" w:line="240" w:lineRule="auto"/>
        <w:jc w:val="center"/>
        <w:rPr>
          <w:rFonts w:ascii="Calibri" w:eastAsia="Times New Roman" w:hAnsi="Calibri" w:cs="Calibri"/>
          <w:b/>
          <w:sz w:val="36"/>
          <w:szCs w:val="36"/>
          <w:lang w:eastAsia="pl-PL"/>
        </w:rPr>
      </w:pPr>
      <w:bookmarkStart w:id="0" w:name="_GoBack"/>
      <w:bookmarkEnd w:id="0"/>
      <w:r w:rsidRPr="00D77261">
        <w:rPr>
          <w:rFonts w:ascii="Calibri" w:eastAsia="Times New Roman" w:hAnsi="Calibri" w:cs="Calibri"/>
          <w:b/>
          <w:sz w:val="36"/>
          <w:szCs w:val="36"/>
          <w:lang w:eastAsia="pl-PL"/>
        </w:rPr>
        <w:t>Zapytanie ofertowe</w:t>
      </w:r>
    </w:p>
    <w:p w:rsidR="00D75398" w:rsidRDefault="00720794" w:rsidP="00D2402F">
      <w:pPr>
        <w:autoSpaceDE w:val="0"/>
        <w:autoSpaceDN w:val="0"/>
        <w:adjustRightInd w:val="0"/>
        <w:spacing w:after="0" w:line="276" w:lineRule="auto"/>
        <w:jc w:val="center"/>
        <w:rPr>
          <w:rFonts w:ascii="Calibri" w:eastAsia="Times New Roman" w:hAnsi="Calibri" w:cs="Calibri"/>
          <w:b/>
          <w:i/>
          <w:sz w:val="24"/>
          <w:szCs w:val="24"/>
          <w:lang w:eastAsia="pl-PL"/>
        </w:rPr>
      </w:pPr>
      <w:r w:rsidRPr="00720794">
        <w:rPr>
          <w:rFonts w:ascii="Calibri" w:eastAsia="Times New Roman" w:hAnsi="Calibri" w:cs="Calibri"/>
          <w:b/>
          <w:i/>
          <w:sz w:val="24"/>
          <w:szCs w:val="24"/>
          <w:lang w:eastAsia="pl-PL"/>
        </w:rPr>
        <w:t xml:space="preserve">sukcesywną usługę składu i łamania książek i czasopism </w:t>
      </w:r>
    </w:p>
    <w:p w:rsidR="00D2402F" w:rsidRDefault="00720794"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720794">
        <w:rPr>
          <w:rFonts w:ascii="Calibri" w:eastAsia="Times New Roman" w:hAnsi="Calibri" w:cs="Calibri"/>
          <w:b/>
          <w:i/>
          <w:sz w:val="24"/>
          <w:szCs w:val="24"/>
          <w:lang w:eastAsia="pl-PL"/>
        </w:rPr>
        <w:t>wydawanych przez Wydawnictwo UEP</w:t>
      </w:r>
    </w:p>
    <w:p w:rsidR="008B5A81" w:rsidRDefault="008B5A81"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w:t>
      </w:r>
      <w:r w:rsidR="00720794">
        <w:rPr>
          <w:rFonts w:ascii="Calibri" w:eastAsia="Times New Roman" w:hAnsi="Calibri" w:cs="Calibri"/>
          <w:b/>
          <w:sz w:val="24"/>
          <w:szCs w:val="24"/>
          <w:lang w:eastAsia="pl-PL"/>
        </w:rPr>
        <w:t>01</w:t>
      </w:r>
      <w:r w:rsidR="006C1C40">
        <w:rPr>
          <w:rFonts w:ascii="Calibri" w:eastAsia="Times New Roman" w:hAnsi="Calibri" w:cs="Calibri"/>
          <w:b/>
          <w:sz w:val="24"/>
          <w:szCs w:val="24"/>
          <w:lang w:eastAsia="pl-PL"/>
        </w:rPr>
        <w:t>5</w:t>
      </w:r>
      <w:r w:rsidR="00CD7DD9">
        <w:rPr>
          <w:rFonts w:ascii="Calibri" w:eastAsia="Times New Roman" w:hAnsi="Calibri" w:cs="Calibri"/>
          <w:b/>
          <w:sz w:val="24"/>
          <w:szCs w:val="24"/>
          <w:lang w:eastAsia="pl-PL"/>
        </w:rPr>
        <w:t>/2</w:t>
      </w:r>
      <w:r w:rsidR="004C1E1B">
        <w:rPr>
          <w:rFonts w:ascii="Calibri" w:eastAsia="Times New Roman" w:hAnsi="Calibri" w:cs="Calibri"/>
          <w:b/>
          <w:sz w:val="24"/>
          <w:szCs w:val="24"/>
          <w:lang w:eastAsia="pl-PL"/>
        </w:rPr>
        <w:t>2</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720794" w:rsidRPr="00720794" w:rsidRDefault="00CF4AA2" w:rsidP="00720794">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w:t>
      </w:r>
      <w:r w:rsidR="00953093" w:rsidRPr="006C1C40">
        <w:rPr>
          <w:rFonts w:eastAsia="Times New Roman" w:cstheme="minorHAnsi"/>
          <w:lang w:eastAsia="pl-PL"/>
        </w:rPr>
        <w:t xml:space="preserve">oferty na </w:t>
      </w:r>
      <w:r w:rsidR="00720794" w:rsidRPr="00720794">
        <w:rPr>
          <w:rFonts w:eastAsia="Times New Roman" w:cstheme="minorHAnsi"/>
          <w:b/>
          <w:i/>
          <w:lang w:eastAsia="pl-PL"/>
        </w:rPr>
        <w:t>sukcesywną usługę składu i łamania książek i czasopism wydawanych przez Wydawnictwo UEP</w:t>
      </w:r>
    </w:p>
    <w:p w:rsidR="00CD7DD9" w:rsidRPr="006C1C40"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1.</w:t>
      </w:r>
      <w:r>
        <w:rPr>
          <w:rFonts w:eastAsia="Times New Roman" w:cstheme="minorHAnsi"/>
          <w:lang w:eastAsia="pl-PL"/>
        </w:rPr>
        <w:tab/>
      </w:r>
      <w:r w:rsidRPr="00720794">
        <w:rPr>
          <w:rFonts w:eastAsia="Times New Roman" w:cstheme="minorHAnsi"/>
          <w:lang w:eastAsia="pl-PL"/>
        </w:rPr>
        <w:t xml:space="preserve">Przedmiotem zamówienia jest sukcesywna usługa składu i łamania książek i czasopism z naniesieniem korekty wydawniczej </w:t>
      </w:r>
      <w:r w:rsidRPr="00720794">
        <w:rPr>
          <w:rFonts w:eastAsia="Times New Roman" w:cstheme="minorHAnsi"/>
          <w:b/>
          <w:lang w:eastAsia="pl-PL"/>
        </w:rPr>
        <w:t>w programie InDesign i LaTeX</w:t>
      </w:r>
      <w:r w:rsidRPr="00720794">
        <w:rPr>
          <w:rFonts w:eastAsia="Times New Roman" w:cstheme="minorHAnsi"/>
          <w:lang w:eastAsia="pl-PL"/>
        </w:rPr>
        <w:t xml:space="preserve"> aż do momentu zwolnienia pracy do druku przez Zamawiającego oraz zapis końcowej wersji w formacie PDF, w szacunkowej objętości (w całym okresie obowiązywania umowy) 840 arkuszy wydawniczych (1 arkusz wydawniczy = 40 tys. znaków ze spacjami lub 3 tys. cm</w:t>
      </w:r>
      <w:r w:rsidRPr="00720794">
        <w:rPr>
          <w:rFonts w:eastAsia="Times New Roman" w:cstheme="minorHAnsi"/>
          <w:vertAlign w:val="superscript"/>
          <w:lang w:eastAsia="pl-PL"/>
        </w:rPr>
        <w:t>2</w:t>
      </w:r>
      <w:r w:rsidRPr="00720794">
        <w:rPr>
          <w:rFonts w:eastAsia="Times New Roman" w:cstheme="minorHAnsi"/>
          <w:lang w:eastAsia="pl-PL"/>
        </w:rPr>
        <w:t xml:space="preserve"> powierzchni ilustracji).</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2.</w:t>
      </w:r>
      <w:r>
        <w:rPr>
          <w:rFonts w:eastAsia="Times New Roman" w:cstheme="minorHAnsi"/>
          <w:lang w:eastAsia="pl-PL"/>
        </w:rPr>
        <w:tab/>
      </w:r>
      <w:r w:rsidRPr="00720794">
        <w:rPr>
          <w:rFonts w:eastAsia="Times New Roman" w:cstheme="minorHAnsi"/>
          <w:lang w:eastAsia="pl-PL"/>
        </w:rPr>
        <w:t xml:space="preserve">Wykonawca jest zobowiązany wykonać wszystkie czynności, jakie są instrumentalnie konieczne do wykonania usługi składu i łamania tekstu zgodnie z adiustacją techniczną tekstu i zgodnie z Zasadami składu tekstów w języku polskim (PN–83/P–55366). </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3.</w:t>
      </w:r>
      <w:r>
        <w:rPr>
          <w:rFonts w:eastAsia="Times New Roman" w:cstheme="minorHAnsi"/>
          <w:lang w:eastAsia="pl-PL"/>
        </w:rPr>
        <w:tab/>
      </w:r>
      <w:r w:rsidRPr="00720794">
        <w:rPr>
          <w:rFonts w:eastAsia="Times New Roman" w:cstheme="minorHAnsi"/>
          <w:lang w:eastAsia="pl-PL"/>
        </w:rPr>
        <w:t>Zamawiający przyjmuje, że ponieważ książki wydawane przez Zamawiającego mają charakter książek naukowych, zlecany skład jest składem o podwyższonej trudności, tj. w składanym tekście przypisy, tabele, rysunki, wzory matematyczne i chemiczne mogą stanowić znaczny procent ogólnej objętości tekstu, a w niektórych wypadkach tekst może być tekstem stricte matematycznym lub chemicznym (skład o najwyższym poziomie trudności), w którym procentowy udział wzorów i innych elementów utrudniających skład przewyższa udział prostego tekstu. Zamawiający szacuje udział liczby arkuszy o najwyższym stopniu na ok. 55% ogólnej liczby arkuszy wskazanej w pkt 1. W części przypadków publikacje napisane są w języku angielskim lub francuskim, co wiąże się z koniecznością zastosowania specjalnych znaków, właściwych dla tych języków.</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4.</w:t>
      </w:r>
      <w:r>
        <w:rPr>
          <w:rFonts w:eastAsia="Times New Roman" w:cstheme="minorHAnsi"/>
          <w:lang w:eastAsia="pl-PL"/>
        </w:rPr>
        <w:tab/>
      </w:r>
      <w:r w:rsidRPr="00720794">
        <w:rPr>
          <w:rFonts w:eastAsia="Times New Roman" w:cstheme="minorHAnsi"/>
          <w:lang w:eastAsia="pl-PL"/>
        </w:rPr>
        <w:t>Wykonawca jest zobowiązany do odbioru od Zamawiającego (w siedzibie Wydawnictwa UEP) zaadiustowanego maszynopisu oraz wydruków składów z kolejno nanoszonymi korektami oraz do dostarczania Zamawiającemu aktualnej wersji składu w formie wydruku wraz z jego podstawą. Powyższe odbywać się będzie na koszt Wykonawcy.</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5.</w:t>
      </w:r>
      <w:r>
        <w:rPr>
          <w:rFonts w:eastAsia="Times New Roman" w:cstheme="minorHAnsi"/>
          <w:lang w:eastAsia="pl-PL"/>
        </w:rPr>
        <w:tab/>
      </w:r>
      <w:r w:rsidRPr="00720794">
        <w:rPr>
          <w:rFonts w:eastAsia="Times New Roman" w:cstheme="minorHAnsi"/>
          <w:lang w:eastAsia="pl-PL"/>
        </w:rPr>
        <w:t>Zamawiający będzie przekazywał każdorazowo do składu Wykonawcy zaadiustowany maszynopis z naniesionymi poprawkami redakcyjnymi i poprawiony wydruk składu do naniesienia przez Wykonawcę odpowiednio: I, II i III korekty wydawniczej.</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6.</w:t>
      </w:r>
      <w:r>
        <w:rPr>
          <w:rFonts w:eastAsia="Times New Roman" w:cstheme="minorHAnsi"/>
          <w:lang w:eastAsia="pl-PL"/>
        </w:rPr>
        <w:tab/>
      </w:r>
      <w:r w:rsidRPr="00720794">
        <w:rPr>
          <w:rFonts w:eastAsia="Times New Roman" w:cstheme="minorHAnsi"/>
          <w:lang w:eastAsia="pl-PL"/>
        </w:rPr>
        <w:t xml:space="preserve">Wykonawca jest zobowiązany do przygotowania elektronicznych wersji (e-book) wskazanych przez Zamawiającego publikacji, tj. przygotowania pliku w formacie PDF z interaktywnymi spisami treści, tabel, rysunków, indeksami itp., innymi elementami interaktywnymi wynikającymi ze specyfiki danej książki oraz do wyposażenia pliku PDF w nawigację ułatwiającą czytelnikowi korzystanie z e-booka (zakładki). Wykonawca jest również </w:t>
      </w:r>
      <w:r w:rsidRPr="00720794">
        <w:rPr>
          <w:rFonts w:eastAsia="Times New Roman" w:cstheme="minorHAnsi"/>
          <w:lang w:eastAsia="pl-PL"/>
        </w:rPr>
        <w:lastRenderedPageBreak/>
        <w:t>zobowiązany do przygotowania na użytek publikacji elektronicznej kolorowej wersji wskazanych przez Zamawiającego ilustracji.</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7.</w:t>
      </w:r>
      <w:r>
        <w:rPr>
          <w:rFonts w:eastAsia="Times New Roman" w:cstheme="minorHAnsi"/>
          <w:lang w:eastAsia="pl-PL"/>
        </w:rPr>
        <w:tab/>
      </w:r>
      <w:r w:rsidRPr="00720794">
        <w:rPr>
          <w:rFonts w:eastAsia="Times New Roman" w:cstheme="minorHAnsi"/>
          <w:lang w:eastAsia="pl-PL"/>
        </w:rPr>
        <w:t xml:space="preserve">Zamawiający wymaga, a Wykonawca zobowiązuje się do zachowania następujących maksymalnych terminów wykonania czynności składu: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954"/>
        <w:gridCol w:w="2410"/>
      </w:tblGrid>
      <w:tr w:rsidR="00720794" w:rsidRPr="00720794" w:rsidTr="00720794">
        <w:trPr>
          <w:trHeight w:hRule="exact" w:val="57"/>
        </w:trPr>
        <w:tc>
          <w:tcPr>
            <w:tcW w:w="567" w:type="dxa"/>
            <w:vMerge w:val="restart"/>
            <w:tcBorders>
              <w:top w:val="single" w:sz="4" w:space="0" w:color="auto"/>
              <w:left w:val="single" w:sz="4" w:space="0" w:color="auto"/>
              <w:right w:val="single" w:sz="4" w:space="0" w:color="auto"/>
            </w:tcBorders>
            <w:vAlign w:val="center"/>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Lp.</w:t>
            </w:r>
          </w:p>
        </w:tc>
        <w:tc>
          <w:tcPr>
            <w:tcW w:w="5954" w:type="dxa"/>
            <w:vMerge w:val="restart"/>
            <w:tcBorders>
              <w:top w:val="single" w:sz="4" w:space="0" w:color="auto"/>
              <w:left w:val="single" w:sz="4" w:space="0" w:color="auto"/>
              <w:right w:val="single" w:sz="4" w:space="0" w:color="auto"/>
            </w:tcBorders>
            <w:vAlign w:val="center"/>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Harmonogram prac</w:t>
            </w:r>
          </w:p>
        </w:tc>
        <w:tc>
          <w:tcPr>
            <w:tcW w:w="2410" w:type="dxa"/>
            <w:tcBorders>
              <w:top w:val="single" w:sz="4" w:space="0" w:color="auto"/>
              <w:left w:val="single" w:sz="4" w:space="0" w:color="auto"/>
              <w:bottom w:val="nil"/>
              <w:right w:val="single" w:sz="4" w:space="0" w:color="auto"/>
            </w:tcBorders>
            <w:vAlign w:val="center"/>
          </w:tcPr>
          <w:p w:rsidR="00720794" w:rsidRPr="00720794" w:rsidRDefault="00720794" w:rsidP="00720794">
            <w:pPr>
              <w:numPr>
                <w:ilvl w:val="1"/>
                <w:numId w:val="20"/>
              </w:num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Objętość pracy/termin</w:t>
            </w:r>
          </w:p>
        </w:tc>
      </w:tr>
      <w:tr w:rsidR="00720794" w:rsidRPr="00720794" w:rsidTr="00720794">
        <w:trPr>
          <w:trHeight w:val="70"/>
        </w:trPr>
        <w:tc>
          <w:tcPr>
            <w:tcW w:w="567" w:type="dxa"/>
            <w:vMerge/>
            <w:tcBorders>
              <w:left w:val="single" w:sz="4" w:space="0" w:color="auto"/>
              <w:bottom w:val="single" w:sz="4" w:space="0" w:color="auto"/>
              <w:right w:val="single" w:sz="4" w:space="0" w:color="auto"/>
            </w:tcBorders>
            <w:vAlign w:val="center"/>
          </w:tcPr>
          <w:p w:rsidR="00720794" w:rsidRPr="00720794" w:rsidRDefault="00720794" w:rsidP="00720794">
            <w:pPr>
              <w:numPr>
                <w:ilvl w:val="1"/>
                <w:numId w:val="20"/>
              </w:numPr>
              <w:spacing w:after="0" w:line="276" w:lineRule="auto"/>
              <w:ind w:left="426" w:hanging="426"/>
              <w:contextualSpacing/>
              <w:jc w:val="both"/>
              <w:rPr>
                <w:rFonts w:eastAsia="Times New Roman" w:cstheme="minorHAnsi"/>
                <w:lang w:eastAsia="pl-PL"/>
              </w:rPr>
            </w:pPr>
          </w:p>
        </w:tc>
        <w:tc>
          <w:tcPr>
            <w:tcW w:w="5954" w:type="dxa"/>
            <w:vMerge/>
            <w:tcBorders>
              <w:left w:val="single" w:sz="4" w:space="0" w:color="auto"/>
              <w:bottom w:val="single" w:sz="4" w:space="0" w:color="auto"/>
              <w:right w:val="single" w:sz="4" w:space="0" w:color="auto"/>
            </w:tcBorders>
            <w:vAlign w:val="center"/>
          </w:tcPr>
          <w:p w:rsidR="00720794" w:rsidRPr="00720794" w:rsidRDefault="00720794" w:rsidP="00720794">
            <w:pPr>
              <w:numPr>
                <w:ilvl w:val="1"/>
                <w:numId w:val="20"/>
              </w:numPr>
              <w:spacing w:after="0" w:line="276" w:lineRule="auto"/>
              <w:ind w:left="426" w:hanging="426"/>
              <w:contextualSpacing/>
              <w:jc w:val="both"/>
              <w:rPr>
                <w:rFonts w:eastAsia="Times New Roman" w:cstheme="minorHAnsi"/>
                <w:lang w:eastAsia="pl-PL"/>
              </w:rPr>
            </w:pPr>
          </w:p>
        </w:tc>
        <w:tc>
          <w:tcPr>
            <w:tcW w:w="2410" w:type="dxa"/>
            <w:tcBorders>
              <w:top w:val="nil"/>
              <w:left w:val="single" w:sz="4" w:space="0" w:color="auto"/>
              <w:bottom w:val="single" w:sz="4" w:space="0" w:color="auto"/>
              <w:right w:val="single" w:sz="4" w:space="0" w:color="auto"/>
            </w:tcBorders>
            <w:vAlign w:val="center"/>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wielkość</w:t>
            </w:r>
          </w:p>
        </w:tc>
      </w:tr>
      <w:tr w:rsidR="00720794" w:rsidRPr="00720794" w:rsidTr="00720794">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w:t>
            </w:r>
          </w:p>
        </w:tc>
        <w:tc>
          <w:tcPr>
            <w:tcW w:w="5954" w:type="dxa"/>
            <w:tcBorders>
              <w:top w:val="single" w:sz="4" w:space="0" w:color="auto"/>
              <w:left w:val="single" w:sz="4" w:space="0" w:color="auto"/>
              <w:bottom w:val="single" w:sz="4" w:space="0" w:color="auto"/>
              <w:right w:val="single" w:sz="4" w:space="0" w:color="auto"/>
            </w:tcBorders>
            <w:hideMark/>
          </w:tcPr>
          <w:p w:rsidR="00720794" w:rsidRPr="00720794" w:rsidRDefault="00720794" w:rsidP="00720794">
            <w:pPr>
              <w:spacing w:after="0" w:line="276" w:lineRule="auto"/>
              <w:ind w:left="426" w:hanging="426"/>
              <w:contextualSpacing/>
              <w:jc w:val="both"/>
              <w:rPr>
                <w:rFonts w:eastAsia="Times New Roman" w:cstheme="minorHAnsi"/>
                <w:b/>
                <w:lang w:eastAsia="pl-PL"/>
              </w:rPr>
            </w:pPr>
            <w:r w:rsidRPr="00720794">
              <w:rPr>
                <w:rFonts w:eastAsia="Times New Roman" w:cstheme="minorHAnsi"/>
                <w:b/>
                <w:lang w:eastAsia="pl-PL"/>
              </w:rPr>
              <w:t>Skład i łamanie tekstu (zgodnie z adiustacją)</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odbiór od Zamawiającego zadiustowanego maszynopisu;</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zatwierdzenie próbki tekstu przez Zamawiającego;</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 dostarczenie do Zamawiającego wydruku składu tekstu </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z naniesionymi poprawkami do I korekty wydawniczej.</w:t>
            </w:r>
          </w:p>
        </w:tc>
        <w:tc>
          <w:tcPr>
            <w:tcW w:w="2410"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do 12 a.w./</w:t>
            </w:r>
            <w:r w:rsidRPr="00720794">
              <w:rPr>
                <w:rFonts w:eastAsia="Times New Roman" w:cstheme="minorHAnsi"/>
                <w:b/>
                <w:lang w:eastAsia="pl-PL"/>
              </w:rPr>
              <w:t>7 dni</w:t>
            </w:r>
            <w:r w:rsidRPr="00720794">
              <w:rPr>
                <w:rFonts w:eastAsia="Times New Roman" w:cstheme="minorHAnsi"/>
                <w:lang w:eastAsia="pl-PL"/>
              </w:rPr>
              <w:t xml:space="preserve"> </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do 18 a.w./</w:t>
            </w:r>
            <w:r w:rsidRPr="00720794">
              <w:rPr>
                <w:rFonts w:eastAsia="Times New Roman" w:cstheme="minorHAnsi"/>
                <w:b/>
                <w:bCs/>
                <w:lang w:eastAsia="pl-PL"/>
              </w:rPr>
              <w:t>1</w:t>
            </w:r>
            <w:r w:rsidRPr="00720794">
              <w:rPr>
                <w:rFonts w:eastAsia="Times New Roman" w:cstheme="minorHAnsi"/>
                <w:b/>
                <w:lang w:eastAsia="pl-PL"/>
              </w:rPr>
              <w:t>0 dni</w:t>
            </w:r>
            <w:r w:rsidRPr="00720794">
              <w:rPr>
                <w:rFonts w:eastAsia="Times New Roman" w:cstheme="minorHAnsi"/>
                <w:lang w:eastAsia="pl-PL"/>
              </w:rPr>
              <w:t xml:space="preserve"> </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do 25 a.w./</w:t>
            </w:r>
            <w:r w:rsidRPr="00720794">
              <w:rPr>
                <w:rFonts w:eastAsia="Times New Roman" w:cstheme="minorHAnsi"/>
                <w:b/>
                <w:lang w:eastAsia="pl-PL"/>
              </w:rPr>
              <w:t>12 dni</w:t>
            </w:r>
          </w:p>
        </w:tc>
      </w:tr>
      <w:tr w:rsidR="00720794" w:rsidRPr="00720794" w:rsidTr="00720794">
        <w:trPr>
          <w:trHeight w:val="1149"/>
        </w:trPr>
        <w:tc>
          <w:tcPr>
            <w:tcW w:w="567" w:type="dxa"/>
            <w:tcBorders>
              <w:top w:val="single" w:sz="4" w:space="0" w:color="auto"/>
              <w:left w:val="single" w:sz="4" w:space="0" w:color="auto"/>
              <w:bottom w:val="single" w:sz="4" w:space="0" w:color="auto"/>
              <w:right w:val="single" w:sz="4" w:space="0" w:color="auto"/>
            </w:tcBorders>
            <w:vAlign w:val="center"/>
            <w:hideMark/>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2.</w:t>
            </w:r>
          </w:p>
        </w:tc>
        <w:tc>
          <w:tcPr>
            <w:tcW w:w="5954" w:type="dxa"/>
            <w:tcBorders>
              <w:top w:val="single" w:sz="4" w:space="0" w:color="auto"/>
              <w:left w:val="single" w:sz="4" w:space="0" w:color="auto"/>
              <w:bottom w:val="single" w:sz="4" w:space="0" w:color="auto"/>
              <w:right w:val="single" w:sz="4" w:space="0" w:color="auto"/>
            </w:tcBorders>
            <w:hideMark/>
          </w:tcPr>
          <w:p w:rsidR="00720794" w:rsidRPr="00720794" w:rsidRDefault="00720794" w:rsidP="00720794">
            <w:pPr>
              <w:spacing w:after="0" w:line="276" w:lineRule="auto"/>
              <w:ind w:left="426" w:hanging="426"/>
              <w:contextualSpacing/>
              <w:jc w:val="both"/>
              <w:rPr>
                <w:rFonts w:eastAsia="Times New Roman" w:cstheme="minorHAnsi"/>
                <w:b/>
                <w:lang w:eastAsia="pl-PL"/>
              </w:rPr>
            </w:pPr>
            <w:r w:rsidRPr="00720794">
              <w:rPr>
                <w:rFonts w:eastAsia="Times New Roman" w:cstheme="minorHAnsi"/>
                <w:b/>
                <w:lang w:eastAsia="pl-PL"/>
              </w:rPr>
              <w:t>Nanoszenie I korekty</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odbiór od Zamawiającego wydruku składu po I korekcie wydawniczej;</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dostarczenie do Zamawiającego wydruku publikacji z naniesioną korektą wydawniczą.</w:t>
            </w:r>
          </w:p>
        </w:tc>
        <w:tc>
          <w:tcPr>
            <w:tcW w:w="2410"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całość</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do 4 dni</w:t>
            </w:r>
          </w:p>
        </w:tc>
      </w:tr>
      <w:tr w:rsidR="00720794" w:rsidRPr="00720794" w:rsidTr="00720794">
        <w:trPr>
          <w:trHeight w:val="786"/>
        </w:trPr>
        <w:tc>
          <w:tcPr>
            <w:tcW w:w="567" w:type="dxa"/>
            <w:tcBorders>
              <w:top w:val="single" w:sz="4" w:space="0" w:color="auto"/>
              <w:left w:val="single" w:sz="4" w:space="0" w:color="auto"/>
              <w:bottom w:val="single" w:sz="4" w:space="0" w:color="auto"/>
              <w:right w:val="single" w:sz="4" w:space="0" w:color="auto"/>
            </w:tcBorders>
            <w:vAlign w:val="center"/>
            <w:hideMark/>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3. </w:t>
            </w:r>
          </w:p>
        </w:tc>
        <w:tc>
          <w:tcPr>
            <w:tcW w:w="5954" w:type="dxa"/>
            <w:tcBorders>
              <w:top w:val="single" w:sz="4" w:space="0" w:color="auto"/>
              <w:left w:val="single" w:sz="4" w:space="0" w:color="auto"/>
              <w:bottom w:val="single" w:sz="4" w:space="0" w:color="auto"/>
              <w:right w:val="single" w:sz="4" w:space="0" w:color="auto"/>
            </w:tcBorders>
            <w:hideMark/>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b/>
                <w:lang w:eastAsia="pl-PL"/>
              </w:rPr>
              <w:t>Nanoszenie II korekty</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odbiór od Zamawiającego wydruku składu po II korekcie;</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dostarczenie do Zamawiającego wydruku składu  z naniesioną II korektą wydawniczą.</w:t>
            </w:r>
          </w:p>
        </w:tc>
        <w:tc>
          <w:tcPr>
            <w:tcW w:w="2410"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całość </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do 3 dni </w:t>
            </w:r>
          </w:p>
        </w:tc>
      </w:tr>
      <w:tr w:rsidR="00720794" w:rsidRPr="00720794" w:rsidTr="0072079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4.</w:t>
            </w:r>
          </w:p>
        </w:tc>
        <w:tc>
          <w:tcPr>
            <w:tcW w:w="5954"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b/>
                <w:lang w:eastAsia="pl-PL"/>
              </w:rPr>
              <w:t>Nanoszenie III korekty</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odbiór wydruku składu po III korekcie;</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dostarczenie d</w:t>
            </w:r>
            <w:r>
              <w:rPr>
                <w:rFonts w:eastAsia="Times New Roman" w:cstheme="minorHAnsi"/>
                <w:lang w:eastAsia="pl-PL"/>
              </w:rPr>
              <w:t>o Zamawiającego wydruku składu</w:t>
            </w:r>
            <w:r w:rsidRPr="00720794">
              <w:rPr>
                <w:rFonts w:eastAsia="Times New Roman" w:cstheme="minorHAnsi"/>
                <w:lang w:eastAsia="pl-PL"/>
              </w:rPr>
              <w:t xml:space="preserve"> z naniesioną III korektą wydawniczą.</w:t>
            </w:r>
          </w:p>
        </w:tc>
        <w:tc>
          <w:tcPr>
            <w:tcW w:w="2410"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całość </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 xml:space="preserve">do 2 dni </w:t>
            </w:r>
          </w:p>
        </w:tc>
      </w:tr>
      <w:tr w:rsidR="00720794" w:rsidRPr="00720794" w:rsidTr="0072079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5.</w:t>
            </w:r>
          </w:p>
        </w:tc>
        <w:tc>
          <w:tcPr>
            <w:tcW w:w="5954"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b/>
                <w:lang w:eastAsia="pl-PL"/>
              </w:rPr>
            </w:pPr>
            <w:r w:rsidRPr="00720794">
              <w:rPr>
                <w:rFonts w:eastAsia="Times New Roman" w:cstheme="minorHAnsi"/>
                <w:lang w:eastAsia="pl-PL"/>
              </w:rPr>
              <w:t>Możliwość wniesienia poprawek autorskich aż do momentu zwolnienia pracy do druku.</w:t>
            </w:r>
          </w:p>
        </w:tc>
        <w:tc>
          <w:tcPr>
            <w:tcW w:w="2410" w:type="dxa"/>
            <w:tcBorders>
              <w:top w:val="single" w:sz="4" w:space="0" w:color="auto"/>
              <w:left w:val="single" w:sz="4" w:space="0" w:color="auto"/>
              <w:bottom w:val="single" w:sz="4" w:space="0" w:color="auto"/>
              <w:right w:val="single" w:sz="4" w:space="0" w:color="auto"/>
            </w:tcBorders>
          </w:tcPr>
          <w:p w:rsidR="00720794" w:rsidRPr="00720794" w:rsidRDefault="00720794" w:rsidP="00720794">
            <w:pPr>
              <w:spacing w:after="0" w:line="276" w:lineRule="auto"/>
              <w:ind w:left="426" w:hanging="426"/>
              <w:contextualSpacing/>
              <w:jc w:val="both"/>
              <w:rPr>
                <w:rFonts w:eastAsia="Times New Roman" w:cstheme="minorHAnsi"/>
                <w:lang w:eastAsia="pl-PL"/>
              </w:rPr>
            </w:pPr>
          </w:p>
        </w:tc>
      </w:tr>
    </w:tbl>
    <w:p w:rsidR="00720794" w:rsidRPr="00720794" w:rsidRDefault="00720794" w:rsidP="00720794">
      <w:pPr>
        <w:spacing w:after="0" w:line="276" w:lineRule="auto"/>
        <w:ind w:left="426" w:hanging="426"/>
        <w:contextualSpacing/>
        <w:jc w:val="both"/>
        <w:rPr>
          <w:rFonts w:eastAsia="Times New Roman" w:cstheme="minorHAnsi"/>
          <w:lang w:eastAsia="pl-PL"/>
        </w:rPr>
      </w:pP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8.</w:t>
      </w:r>
      <w:r>
        <w:rPr>
          <w:rFonts w:eastAsia="Times New Roman" w:cstheme="minorHAnsi"/>
          <w:lang w:eastAsia="pl-PL"/>
        </w:rPr>
        <w:tab/>
      </w:r>
      <w:r w:rsidRPr="00720794">
        <w:rPr>
          <w:rFonts w:eastAsia="Times New Roman" w:cstheme="minorHAnsi"/>
          <w:lang w:eastAsia="pl-PL"/>
        </w:rPr>
        <w:t>Zamawiający może w uzasadnionych wypadkach (stopień trudności składu, liczba naniesionych poprawek, złe przygotowanie materiału do składu przez autora) wydłużyć terminy wykonywania zleceń określone w powyższej tabeli. Termin wykonania składu może zostać wydłużony wyłącznie przez Zamawiającego w zleceniu szczegółowym.</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9.</w:t>
      </w:r>
      <w:r>
        <w:rPr>
          <w:rFonts w:eastAsia="Times New Roman" w:cstheme="minorHAnsi"/>
          <w:lang w:eastAsia="pl-PL"/>
        </w:rPr>
        <w:tab/>
      </w:r>
      <w:r w:rsidRPr="00720794">
        <w:rPr>
          <w:rFonts w:eastAsia="Times New Roman" w:cstheme="minorHAnsi"/>
          <w:lang w:eastAsia="pl-PL"/>
        </w:rPr>
        <w:t>Zamawiający może w niektórych przypadkach w porozumieniu z osobą bezpośrednio wykonującą skład skrócić terminy wykonania składu i nan</w:t>
      </w:r>
      <w:r>
        <w:rPr>
          <w:rFonts w:eastAsia="Times New Roman" w:cstheme="minorHAnsi"/>
          <w:lang w:eastAsia="pl-PL"/>
        </w:rPr>
        <w:t>iesienia korekt podane w tabeli.</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10</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Zamawiający zastrzega sobie prawo przekazywania do wykonania kilku zleceń jednocześnie, co nie może wydłużyć czasu realizacji poszczególnych zadań.</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11</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Po zatwierdzeniu przez Zamawiającego ostatecznej wersji składu Wykonawca jest zobowiązany do zapisu ostatecznego pliku publikacji i do przekazania Zamawiającemu gotowego składu w formacie wybranej aplikacji oraz w formacie PDF.</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12</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Wykonawca jest zobowiązany każdorazowo do osobistego stawiania się w siedzibie Zamawiającego (w siedzibie Wydawnictwa UEP) na żądanie Zamawiającego w celu omówienia z Zamawiającym poprawek po redakcji merytorycznej, próbki składu oraz korekty pracy po składzie i łamaniu, jeżeli Zamawiający uzna to za potrzebne. Zamawiający przewiduje spotkania z częstotliwością co dwa tygodnie oraz spotkania robocze na etapie korekt z osobami bezpośrednio wykonującymi skład danej publikacji.</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lastRenderedPageBreak/>
        <w:t>13</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Wykonawca przed wystawieniem rachunku/faktury VAT będzie zwracał Zamawiającemu wszystkie otrzymane materiały stanowiące własność Zamawiającego (wydruki, nośniki elektroniczne, zdjęcia itp.).</w:t>
      </w:r>
    </w:p>
    <w:p w:rsidR="00720794" w:rsidRPr="00720794" w:rsidRDefault="00720794" w:rsidP="00720794">
      <w:pPr>
        <w:spacing w:after="0" w:line="276" w:lineRule="auto"/>
        <w:ind w:left="426" w:hanging="426"/>
        <w:contextualSpacing/>
        <w:jc w:val="both"/>
        <w:rPr>
          <w:rFonts w:eastAsia="Times New Roman" w:cstheme="minorHAnsi"/>
          <w:lang w:eastAsia="pl-PL"/>
        </w:rPr>
      </w:pPr>
      <w:r>
        <w:rPr>
          <w:rFonts w:eastAsia="Times New Roman" w:cstheme="minorHAnsi"/>
          <w:lang w:eastAsia="pl-PL"/>
        </w:rPr>
        <w:t>14.</w:t>
      </w:r>
      <w:r>
        <w:rPr>
          <w:rFonts w:eastAsia="Times New Roman" w:cstheme="minorHAnsi"/>
          <w:lang w:eastAsia="pl-PL"/>
        </w:rPr>
        <w:tab/>
      </w:r>
      <w:r w:rsidRPr="00720794">
        <w:rPr>
          <w:rFonts w:eastAsia="Times New Roman" w:cstheme="minorHAnsi"/>
          <w:lang w:eastAsia="pl-PL"/>
        </w:rPr>
        <w:t>Zapłata za poszczególne zlecenia będzie dokonywana na podstawie rachunku/ faktury VAT w ciągu 30 dni od otrzymania przez Zamawiającego prawidłowej i zgodnej z umową faktury/ rachunku, i to przelewem na rachunek bankowy wskazany w treści faktury/rachunku.</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15</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Wykonawca będzie odbierał oraz dostarczał własnym transportem od/do Zamawiającego materiały do realizacji zamówienia (nośniki elektroniczne, wydruki, ilustracje, zdjęcia itp.) oraz wykonane prace.</w:t>
      </w:r>
    </w:p>
    <w:p w:rsidR="00720794" w:rsidRPr="00720794" w:rsidRDefault="00720794" w:rsidP="00720794">
      <w:pPr>
        <w:spacing w:after="0" w:line="276" w:lineRule="auto"/>
        <w:ind w:left="426" w:hanging="426"/>
        <w:contextualSpacing/>
        <w:jc w:val="both"/>
        <w:rPr>
          <w:rFonts w:eastAsia="Times New Roman" w:cstheme="minorHAnsi"/>
          <w:lang w:eastAsia="pl-PL"/>
        </w:rPr>
      </w:pPr>
      <w:r w:rsidRPr="00720794">
        <w:rPr>
          <w:rFonts w:eastAsia="Times New Roman" w:cstheme="minorHAnsi"/>
          <w:lang w:eastAsia="pl-PL"/>
        </w:rPr>
        <w:t>16</w:t>
      </w:r>
      <w:r>
        <w:rPr>
          <w:rFonts w:eastAsia="Times New Roman" w:cstheme="minorHAnsi"/>
          <w:lang w:eastAsia="pl-PL"/>
        </w:rPr>
        <w:t>.</w:t>
      </w:r>
      <w:r>
        <w:rPr>
          <w:rFonts w:eastAsia="Times New Roman" w:cstheme="minorHAnsi"/>
          <w:lang w:eastAsia="pl-PL"/>
        </w:rPr>
        <w:tab/>
      </w:r>
      <w:r w:rsidRPr="00720794">
        <w:rPr>
          <w:rFonts w:eastAsia="Times New Roman" w:cstheme="minorHAnsi"/>
          <w:lang w:eastAsia="pl-PL"/>
        </w:rPr>
        <w:t>Zamawiającemu przysługuje prawo domagania się ponownego wykonania usługi lub/i obniżenia wysokości opłaty za zlecenie w przypadku wykonania zlecenia niezgodnie z terminami wskazanymi w tabeli w pkt 7, niewłaściwego przygotowania materiałów do druku albo gdy wykonana praca wykonania będzie niezgodna z zasadami składu tekstów w języku polskim (PN–83/P–55366).</w:t>
      </w:r>
    </w:p>
    <w:p w:rsidR="00D77261" w:rsidRPr="006C1C40" w:rsidRDefault="00720794" w:rsidP="00720794">
      <w:pPr>
        <w:spacing w:after="0" w:line="276" w:lineRule="auto"/>
        <w:ind w:left="426" w:hanging="426"/>
        <w:contextualSpacing/>
        <w:jc w:val="both"/>
        <w:rPr>
          <w:rFonts w:eastAsia="Times New Roman" w:cstheme="minorHAnsi"/>
          <w:highlight w:val="yellow"/>
          <w:lang w:eastAsia="pl-PL"/>
        </w:rPr>
      </w:pPr>
      <w:r>
        <w:rPr>
          <w:rFonts w:eastAsia="Times New Roman" w:cstheme="minorHAnsi"/>
          <w:lang w:eastAsia="pl-PL"/>
        </w:rPr>
        <w:t>17.</w:t>
      </w:r>
      <w:r>
        <w:rPr>
          <w:rFonts w:eastAsia="Times New Roman" w:cstheme="minorHAnsi"/>
          <w:lang w:eastAsia="pl-PL"/>
        </w:rPr>
        <w:tab/>
      </w:r>
      <w:r w:rsidRPr="00720794">
        <w:rPr>
          <w:rFonts w:eastAsia="Times New Roman" w:cstheme="minorHAnsi"/>
          <w:lang w:eastAsia="pl-PL"/>
        </w:rPr>
        <w:t>Wykonawca wykona wyżej wymienione usługi w oparciu o materiały własne. Koszt tych materiałów będzie wliczony w wynagrodzenie Wykonawcy wskazane w ofercie i Wykonawca nie może żądać z tego tytułu żadnych dopłat.</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D2402F">
      <w:pPr>
        <w:spacing w:after="0" w:line="276" w:lineRule="auto"/>
        <w:ind w:left="720"/>
        <w:contextualSpacing/>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Default="00720794" w:rsidP="00CA7CB3">
      <w:pPr>
        <w:pStyle w:val="Akapitzlist"/>
        <w:numPr>
          <w:ilvl w:val="0"/>
          <w:numId w:val="7"/>
        </w:numPr>
        <w:jc w:val="both"/>
        <w:rPr>
          <w:rFonts w:eastAsia="Times New Roman" w:cstheme="minorHAnsi"/>
          <w:lang w:eastAsia="pl-PL"/>
        </w:rPr>
      </w:pPr>
      <w:r w:rsidRPr="00720794">
        <w:rPr>
          <w:rFonts w:eastAsia="Times New Roman" w:cstheme="minorHAnsi"/>
          <w:lang w:eastAsia="pl-PL"/>
        </w:rPr>
        <w:t>Od dnia zawarcia umowy do 31.12.2024 r. na podstawie odrębnych zleceń Zamawiającego udzielanych sukcesywnie stosownie do potrzeb Zamawiającego</w:t>
      </w:r>
      <w:r>
        <w:rPr>
          <w:rFonts w:eastAsia="Times New Roman" w:cstheme="minorHAnsi"/>
          <w:lang w:eastAsia="pl-PL"/>
        </w:rPr>
        <w:t>.</w:t>
      </w:r>
    </w:p>
    <w:p w:rsidR="00720794" w:rsidRPr="00CA7CB3" w:rsidRDefault="00720794" w:rsidP="00720794">
      <w:pPr>
        <w:pStyle w:val="Akapitzlist"/>
        <w:jc w:val="both"/>
        <w:rPr>
          <w:rFonts w:eastAsia="Times New Roman" w:cstheme="minorHAnsi"/>
          <w:lang w:eastAsia="pl-PL"/>
        </w:rPr>
      </w:pP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Pr="006C1C40">
        <w:rPr>
          <w:rFonts w:eastAsia="Calibri" w:cstheme="minorHAnsi"/>
          <w:color w:val="000000"/>
        </w:rPr>
        <w:t xml:space="preserve">stanowiącym załącznik nr </w:t>
      </w:r>
      <w:r w:rsidR="006C1C40" w:rsidRPr="006C1C40">
        <w:rPr>
          <w:rFonts w:eastAsia="Calibri" w:cstheme="minorHAnsi"/>
          <w:color w:val="000000"/>
        </w:rPr>
        <w:t>1</w:t>
      </w:r>
      <w:r w:rsidRPr="006C1C40">
        <w:rPr>
          <w:rFonts w:eastAsia="Calibri" w:cstheme="minorHAnsi"/>
          <w:color w:val="000000"/>
        </w:rPr>
        <w:t xml:space="preserve"> do Zapytania</w:t>
      </w:r>
      <w:r w:rsidRPr="00590334">
        <w:rPr>
          <w:rFonts w:eastAsia="Calibri" w:cstheme="minorHAnsi"/>
          <w:color w:val="000000"/>
        </w:rPr>
        <w:t xml:space="preserve">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w:t>
      </w:r>
      <w:r w:rsidR="00264152">
        <w:rPr>
          <w:rFonts w:eastAsia="Calibri" w:cstheme="minorHAnsi"/>
          <w:color w:val="000000"/>
        </w:rPr>
        <w:t xml:space="preserve">z </w:t>
      </w:r>
      <w:r w:rsidRPr="00590334">
        <w:rPr>
          <w:rFonts w:eastAsia="Calibri" w:cstheme="minorHAnsi"/>
          <w:color w:val="000000"/>
        </w:rPr>
        <w:t xml:space="preserve">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 xml:space="preserve">Wykonawca pozostaje związany ofertą przez okres 30 dni od terminu składania ofert </w:t>
      </w:r>
      <w:r w:rsidRPr="00590334">
        <w:rPr>
          <w:rFonts w:eastAsia="Calibri" w:cstheme="minorHAnsi"/>
          <w:color w:val="000000"/>
        </w:rPr>
        <w:lastRenderedPageBreak/>
        <w:t>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264152">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w:t>
      </w:r>
      <w:r w:rsidR="00264152">
        <w:rPr>
          <w:rFonts w:eastAsia="Calibri" w:cstheme="minorHAnsi"/>
          <w:color w:val="000000"/>
        </w:rPr>
        <w:t>,</w:t>
      </w:r>
      <w:r w:rsidRPr="00CC39B6">
        <w:rPr>
          <w:rFonts w:eastAsia="Calibri" w:cstheme="minorHAnsi"/>
          <w:color w:val="000000"/>
        </w:rPr>
        <w:t xml:space="preserve"> tj. od po</w:t>
      </w:r>
      <w:r w:rsidR="00CC39B6">
        <w:rPr>
          <w:rFonts w:eastAsia="Calibri" w:cstheme="minorHAnsi"/>
          <w:color w:val="000000"/>
        </w:rPr>
        <w:t>niedziałku d</w:t>
      </w:r>
      <w:r w:rsidR="00264152">
        <w:rPr>
          <w:rFonts w:eastAsia="Calibri" w:cstheme="minorHAnsi"/>
          <w:color w:val="000000"/>
        </w:rPr>
        <w:t>o</w:t>
      </w:r>
      <w:r w:rsidR="00CC39B6">
        <w:rPr>
          <w:rFonts w:eastAsia="Calibri" w:cstheme="minorHAnsi"/>
          <w:color w:val="000000"/>
        </w:rPr>
        <w:t xml:space="preserve">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325086" w:rsidRDefault="00932EC4" w:rsidP="00325086">
      <w:pPr>
        <w:pStyle w:val="Akapitzlist"/>
        <w:widowControl w:val="0"/>
        <w:numPr>
          <w:ilvl w:val="0"/>
          <w:numId w:val="21"/>
        </w:numPr>
        <w:tabs>
          <w:tab w:val="right" w:pos="567"/>
        </w:tabs>
        <w:autoSpaceDE w:val="0"/>
        <w:autoSpaceDN w:val="0"/>
        <w:adjustRightInd w:val="0"/>
        <w:spacing w:after="0" w:line="276" w:lineRule="auto"/>
        <w:ind w:left="709" w:hanging="283"/>
        <w:jc w:val="both"/>
        <w:textAlignment w:val="baseline"/>
        <w:rPr>
          <w:rFonts w:eastAsia="Calibri" w:cstheme="minorHAnsi"/>
          <w:color w:val="000000"/>
        </w:rPr>
      </w:pPr>
      <w:r w:rsidRPr="00325086">
        <w:rPr>
          <w:rFonts w:eastAsia="Calibri" w:cstheme="minorHAnsi"/>
          <w:color w:val="000000"/>
        </w:rPr>
        <w:t>W uzasadnionych przypadkach Zamawiający może przed upływem terminu s</w:t>
      </w:r>
      <w:r w:rsidR="00C94438" w:rsidRPr="00325086">
        <w:rPr>
          <w:rFonts w:eastAsia="Calibri" w:cstheme="minorHAnsi"/>
          <w:color w:val="000000"/>
        </w:rPr>
        <w:t>kładania ofert zmienić t</w:t>
      </w:r>
      <w:r w:rsidR="00A471F7" w:rsidRPr="00325086">
        <w:rPr>
          <w:rFonts w:eastAsia="Calibri" w:cstheme="minorHAnsi"/>
          <w:color w:val="000000"/>
        </w:rPr>
        <w:t>reść niniejszego zapyta</w:t>
      </w:r>
      <w:r w:rsidRPr="00325086">
        <w:rPr>
          <w:rFonts w:eastAsia="Calibri" w:cstheme="minorHAnsi"/>
          <w:color w:val="000000"/>
        </w:rPr>
        <w:t>nia</w:t>
      </w:r>
      <w:r w:rsidR="00A471F7" w:rsidRPr="00325086">
        <w:rPr>
          <w:rFonts w:eastAsia="Calibri" w:cstheme="minorHAnsi"/>
          <w:color w:val="000000"/>
        </w:rPr>
        <w:t xml:space="preserve"> ofertowego</w:t>
      </w:r>
      <w:r w:rsidRPr="00325086">
        <w:rPr>
          <w:rFonts w:eastAsia="Calibri" w:cstheme="minorHAnsi"/>
          <w:color w:val="000000"/>
        </w:rPr>
        <w:t>. Dokonaną w ten sposób zmianę Zamawiający niezwłocznie zamieści na stronie interneto</w:t>
      </w:r>
      <w:r w:rsidR="00C94438" w:rsidRPr="00325086">
        <w:rPr>
          <w:rFonts w:eastAsia="Calibri" w:cstheme="minorHAnsi"/>
          <w:color w:val="000000"/>
        </w:rPr>
        <w:t>w</w:t>
      </w:r>
      <w:r w:rsidR="00A471F7" w:rsidRPr="00325086">
        <w:rPr>
          <w:rFonts w:eastAsia="Calibri" w:cstheme="minorHAnsi"/>
          <w:color w:val="000000"/>
        </w:rPr>
        <w:t>ej, w miejscu zamieszczenia zapytania ofertowego</w:t>
      </w:r>
      <w:r w:rsidRPr="00325086">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w:t>
      </w:r>
      <w:r w:rsidR="00E63B4A">
        <w:rPr>
          <w:rFonts w:ascii="Calibri" w:eastAsia="Calibri" w:hAnsi="Calibri" w:cs="Calibri"/>
        </w:rPr>
        <w:t>,</w:t>
      </w:r>
      <w:r>
        <w:rPr>
          <w:rFonts w:ascii="Calibri" w:eastAsia="Calibri" w:hAnsi="Calibri" w:cs="Calibri"/>
        </w:rPr>
        <w:t xml:space="preserv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w:t>
      </w:r>
      <w:r w:rsidR="00E63B4A">
        <w:rPr>
          <w:rFonts w:ascii="Calibri" w:eastAsia="Calibri" w:hAnsi="Calibri" w:cs="Calibri"/>
        </w:rPr>
        <w:t>,</w:t>
      </w:r>
      <w:r w:rsidR="00AE1C4B" w:rsidRPr="00AE1C4B">
        <w:rPr>
          <w:rFonts w:ascii="Calibri" w:eastAsia="Calibri" w:hAnsi="Calibri" w:cs="Calibri"/>
        </w:rPr>
        <w:t xml:space="preserve"> lub podpisem </w:t>
      </w:r>
      <w:r w:rsidR="00AE1C4B" w:rsidRPr="00AE1C4B">
        <w:rPr>
          <w:rFonts w:ascii="Calibri" w:eastAsia="Calibri" w:hAnsi="Calibri" w:cs="Calibri"/>
        </w:rPr>
        <w:lastRenderedPageBreak/>
        <w:t>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614702" w:rsidRDefault="009A530A" w:rsidP="00614702">
      <w:pPr>
        <w:pStyle w:val="Akapitzlist"/>
        <w:widowControl w:val="0"/>
        <w:numPr>
          <w:ilvl w:val="0"/>
          <w:numId w:val="33"/>
        </w:numPr>
        <w:tabs>
          <w:tab w:val="left" w:pos="851"/>
          <w:tab w:val="right" w:pos="993"/>
        </w:tabs>
        <w:autoSpaceDE w:val="0"/>
        <w:autoSpaceDN w:val="0"/>
        <w:adjustRightInd w:val="0"/>
        <w:spacing w:after="0" w:line="276" w:lineRule="auto"/>
        <w:ind w:left="709" w:hanging="284"/>
        <w:jc w:val="both"/>
        <w:textAlignment w:val="baseline"/>
        <w:rPr>
          <w:rFonts w:eastAsia="Calibri" w:cstheme="minorHAnsi"/>
          <w:b/>
          <w:color w:val="000000"/>
        </w:rPr>
      </w:pPr>
      <w:r w:rsidRPr="00614702">
        <w:rPr>
          <w:rFonts w:eastAsia="Times New Roman" w:cstheme="minorHAnsi"/>
          <w:b/>
          <w:lang w:eastAsia="pl-PL"/>
        </w:rPr>
        <w:t>F</w:t>
      </w:r>
      <w:r w:rsidR="00590334" w:rsidRPr="00614702">
        <w:rPr>
          <w:rFonts w:eastAsia="Times New Roman" w:cstheme="minorHAnsi"/>
          <w:b/>
          <w:lang w:eastAsia="pl-PL"/>
        </w:rPr>
        <w:t xml:space="preserve">ormularz oferty </w:t>
      </w:r>
      <w:r w:rsidR="00B22054" w:rsidRPr="00614702">
        <w:rPr>
          <w:rFonts w:eastAsia="Times New Roman" w:cstheme="minorHAnsi"/>
          <w:b/>
          <w:lang w:eastAsia="pl-PL"/>
        </w:rPr>
        <w:t>–</w:t>
      </w:r>
      <w:r w:rsidR="00590334" w:rsidRPr="00614702">
        <w:rPr>
          <w:rFonts w:eastAsia="Times New Roman" w:cstheme="minorHAnsi"/>
          <w:b/>
          <w:lang w:eastAsia="pl-PL"/>
        </w:rPr>
        <w:t xml:space="preserve"> Załącznik nr </w:t>
      </w:r>
      <w:r w:rsidR="00614702" w:rsidRPr="00614702">
        <w:rPr>
          <w:rFonts w:eastAsia="Times New Roman" w:cstheme="minorHAnsi"/>
          <w:b/>
          <w:lang w:eastAsia="pl-PL"/>
        </w:rPr>
        <w:t>1</w:t>
      </w:r>
    </w:p>
    <w:p w:rsidR="00DD0A64" w:rsidRPr="00614702" w:rsidRDefault="00614702" w:rsidP="00614702">
      <w:pPr>
        <w:pStyle w:val="Akapitzlist"/>
        <w:widowControl w:val="0"/>
        <w:numPr>
          <w:ilvl w:val="0"/>
          <w:numId w:val="33"/>
        </w:numPr>
        <w:tabs>
          <w:tab w:val="left" w:pos="851"/>
          <w:tab w:val="right" w:pos="993"/>
        </w:tabs>
        <w:autoSpaceDE w:val="0"/>
        <w:autoSpaceDN w:val="0"/>
        <w:adjustRightInd w:val="0"/>
        <w:spacing w:after="0" w:line="276" w:lineRule="auto"/>
        <w:ind w:left="709" w:hanging="284"/>
        <w:jc w:val="both"/>
        <w:textAlignment w:val="baseline"/>
        <w:rPr>
          <w:rFonts w:eastAsia="Calibri" w:cstheme="minorHAnsi"/>
          <w:b/>
          <w:color w:val="000000"/>
        </w:rPr>
      </w:pPr>
      <w:r w:rsidRPr="00614702">
        <w:rPr>
          <w:rFonts w:eastAsia="Calibri" w:cstheme="minorHAnsi"/>
          <w:b/>
          <w:bCs/>
          <w:color w:val="000000"/>
        </w:rPr>
        <w:t xml:space="preserve">Oświadczenie o niepodleganiu wykluczeniu z postępowania o udzielenie zamówienia publicznego z przyczyn, o których mowa w art. 7 ust. 1 ustawy z dnia 13 kwietnia 2022 r. o </w:t>
      </w:r>
      <w:r w:rsidRPr="00614702">
        <w:rPr>
          <w:rFonts w:eastAsia="Calibri" w:cstheme="minorHAnsi"/>
          <w:b/>
          <w:color w:val="000000"/>
        </w:rPr>
        <w:t>szczególnych rozwiązaniach w zakresie przeciwdziałania wspieraniu agresji na Ukrainę oraz służących ochronie bezpieczeństwa narodowego</w:t>
      </w:r>
      <w:r w:rsidR="00802057">
        <w:rPr>
          <w:rFonts w:eastAsia="Calibri" w:cstheme="minorHAnsi"/>
          <w:b/>
          <w:color w:val="000000"/>
        </w:rPr>
        <w:t xml:space="preserve"> - </w:t>
      </w:r>
      <w:r w:rsidRPr="00614702">
        <w:rPr>
          <w:rFonts w:eastAsia="Calibri" w:cstheme="minorHAnsi"/>
          <w:b/>
          <w:color w:val="000000"/>
        </w:rPr>
        <w:t>Załącznik nr 2</w:t>
      </w:r>
    </w:p>
    <w:p w:rsidR="008B05FA" w:rsidRPr="00590334" w:rsidRDefault="008B05FA" w:rsidP="00614702">
      <w:pPr>
        <w:pStyle w:val="Akapitzlist"/>
        <w:widowControl w:val="0"/>
        <w:tabs>
          <w:tab w:val="right" w:pos="284"/>
        </w:tabs>
        <w:autoSpaceDE w:val="0"/>
        <w:autoSpaceDN w:val="0"/>
        <w:adjustRightInd w:val="0"/>
        <w:spacing w:after="0" w:line="276" w:lineRule="auto"/>
        <w:ind w:left="709"/>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C83727">
        <w:rPr>
          <w:rFonts w:eastAsia="Times New Roman" w:cstheme="minorHAnsi"/>
          <w:b/>
          <w:lang w:eastAsia="pl-PL"/>
        </w:rPr>
        <w:t>20</w:t>
      </w:r>
      <w:r w:rsidR="00720794">
        <w:rPr>
          <w:rFonts w:eastAsia="Times New Roman" w:cstheme="minorHAnsi"/>
          <w:b/>
          <w:lang w:eastAsia="pl-PL"/>
        </w:rPr>
        <w:t>.09</w:t>
      </w:r>
      <w:r w:rsidR="00B22054" w:rsidRPr="00842B59">
        <w:rPr>
          <w:rFonts w:eastAsia="Times New Roman" w:cstheme="minorHAnsi"/>
          <w:b/>
          <w:lang w:eastAsia="pl-PL"/>
        </w:rPr>
        <w:t>.</w:t>
      </w:r>
      <w:r w:rsidR="00B22054">
        <w:rPr>
          <w:rFonts w:eastAsia="Times New Roman" w:cstheme="minorHAnsi"/>
          <w:b/>
          <w:lang w:eastAsia="pl-PL"/>
        </w:rPr>
        <w:t>202</w:t>
      </w:r>
      <w:r w:rsidR="004C1E1B">
        <w:rPr>
          <w:rFonts w:eastAsia="Times New Roman" w:cstheme="minorHAnsi"/>
          <w:b/>
          <w:lang w:eastAsia="pl-PL"/>
        </w:rPr>
        <w:t>2</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006C1C40">
        <w:rPr>
          <w:rFonts w:eastAsia="Times New Roman" w:cstheme="minorHAnsi"/>
          <w:b/>
          <w:lang w:eastAsia="pl-PL"/>
        </w:rPr>
        <w:t>. 8</w:t>
      </w:r>
      <w:r w:rsidRPr="00590334">
        <w:rPr>
          <w:rFonts w:eastAsia="Times New Roman" w:cstheme="minorHAnsi"/>
          <w:b/>
          <w:lang w:eastAsia="pl-PL"/>
        </w:rPr>
        <w:t>:00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720794" w:rsidP="00720794">
      <w:pPr>
        <w:spacing w:after="0" w:line="276" w:lineRule="auto"/>
        <w:ind w:firstLine="284"/>
        <w:jc w:val="both"/>
        <w:rPr>
          <w:rFonts w:cstheme="minorHAnsi"/>
        </w:rPr>
      </w:pPr>
      <w:r>
        <w:rPr>
          <w:rFonts w:cstheme="minorHAnsi"/>
        </w:rPr>
        <w:t>1.</w:t>
      </w:r>
      <w:r>
        <w:rPr>
          <w:rFonts w:cstheme="minorHAnsi"/>
        </w:rPr>
        <w:tab/>
        <w:t>Kryteria oceny ofert</w:t>
      </w:r>
    </w:p>
    <w:p w:rsidR="00CA7CB3" w:rsidRPr="00720794" w:rsidRDefault="00CA7CB3" w:rsidP="00720794">
      <w:pPr>
        <w:pStyle w:val="Akapitzlist"/>
        <w:numPr>
          <w:ilvl w:val="0"/>
          <w:numId w:val="46"/>
        </w:numPr>
        <w:spacing w:after="0" w:line="276" w:lineRule="auto"/>
        <w:ind w:left="993" w:hanging="284"/>
        <w:jc w:val="both"/>
        <w:rPr>
          <w:rFonts w:eastAsia="Times New Roman" w:cstheme="minorHAnsi"/>
          <w:lang w:eastAsia="pl-PL"/>
        </w:rPr>
      </w:pPr>
      <w:r>
        <w:rPr>
          <w:rFonts w:eastAsia="Times New Roman" w:cstheme="minorHAnsi"/>
          <w:lang w:eastAsia="pl-PL"/>
        </w:rPr>
        <w:t>Cena brutto za całość</w:t>
      </w:r>
      <w:r w:rsidRPr="002A73EB">
        <w:rPr>
          <w:rFonts w:eastAsia="Times New Roman" w:cstheme="minorHAnsi"/>
          <w:lang w:eastAsia="pl-PL"/>
        </w:rPr>
        <w:t>:</w:t>
      </w:r>
      <w:r w:rsidR="004C1E1B">
        <w:rPr>
          <w:rFonts w:eastAsia="Times New Roman" w:cstheme="minorHAnsi"/>
          <w:lang w:eastAsia="pl-PL"/>
        </w:rPr>
        <w:t xml:space="preserve"> </w:t>
      </w:r>
      <w:r w:rsidR="00720794">
        <w:rPr>
          <w:rFonts w:eastAsia="Times New Roman" w:cstheme="minorHAnsi"/>
          <w:lang w:eastAsia="pl-PL"/>
        </w:rPr>
        <w:t>6</w:t>
      </w:r>
      <w:r w:rsidRPr="002A73EB">
        <w:rPr>
          <w:rFonts w:eastAsia="Times New Roman" w:cstheme="minorHAnsi"/>
          <w:lang w:eastAsia="pl-PL"/>
        </w:rPr>
        <w:t>0 pkt</w:t>
      </w:r>
      <w:r w:rsidRPr="00720794">
        <w:rPr>
          <w:rFonts w:eastAsia="Times New Roman" w:cstheme="minorHAnsi"/>
          <w:lang w:eastAsia="pl-PL"/>
        </w:rPr>
        <w:t xml:space="preserve"> </w:t>
      </w:r>
    </w:p>
    <w:p w:rsidR="00CA7CB3" w:rsidRPr="002A73EB" w:rsidRDefault="00CA7CB3" w:rsidP="00720794">
      <w:pPr>
        <w:spacing w:after="0" w:line="276" w:lineRule="auto"/>
        <w:ind w:left="993"/>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w:t>
      </w:r>
      <w:r w:rsidR="00720794">
        <w:rPr>
          <w:rFonts w:eastAsia="Times New Roman" w:cstheme="minorHAnsi"/>
          <w:lang w:eastAsia="pl-PL"/>
        </w:rPr>
        <w:t>erta z najniższą ceną otrzyma 6</w:t>
      </w:r>
      <w:r w:rsidRPr="002A73EB">
        <w:rPr>
          <w:rFonts w:eastAsia="Times New Roman" w:cstheme="minorHAnsi"/>
          <w:lang w:eastAsia="pl-PL"/>
        </w:rPr>
        <w:t>0 pkt, pozostałe proporcjonalnie mniej wg wzoru</w:t>
      </w:r>
      <w:r>
        <w:rPr>
          <w:rFonts w:eastAsia="Times New Roman" w:cstheme="minorHAnsi"/>
          <w:lang w:eastAsia="pl-PL"/>
        </w:rPr>
        <w:t xml:space="preserve">: (cena </w:t>
      </w:r>
      <w:r w:rsidR="00720794">
        <w:rPr>
          <w:rFonts w:eastAsia="Times New Roman" w:cstheme="minorHAnsi"/>
          <w:lang w:eastAsia="pl-PL"/>
        </w:rPr>
        <w:t>najniższa/cena badana)*6</w:t>
      </w:r>
      <w:r w:rsidRPr="002A73EB">
        <w:rPr>
          <w:rFonts w:eastAsia="Times New Roman" w:cstheme="minorHAnsi"/>
          <w:lang w:eastAsia="pl-PL"/>
        </w:rPr>
        <w:t>0</w:t>
      </w:r>
    </w:p>
    <w:p w:rsidR="00CA7CB3" w:rsidRPr="002A73EB" w:rsidRDefault="0063578F" w:rsidP="00CA7CB3">
      <w:pPr>
        <w:spacing w:after="0" w:line="276" w:lineRule="auto"/>
        <w:ind w:firstLine="284"/>
        <w:jc w:val="both"/>
        <w:rPr>
          <w:rFonts w:eastAsia="Times New Roman" w:cstheme="minorHAnsi"/>
          <w:lang w:eastAsia="pl-PL"/>
        </w:rPr>
      </w:pPr>
      <w:r>
        <w:rPr>
          <w:rFonts w:eastAsia="Times New Roman" w:cstheme="minorHAnsi"/>
          <w:noProof/>
          <w:lang w:eastAsia="pl-PL"/>
        </w:rPr>
        <mc:AlternateContent>
          <mc:Choice Requires="wpc">
            <w:drawing>
              <wp:anchor distT="0" distB="0" distL="114300" distR="114300" simplePos="0" relativeHeight="251659264" behindDoc="0" locked="0" layoutInCell="1" allowOverlap="1">
                <wp:simplePos x="0" y="0"/>
                <wp:positionH relativeFrom="column">
                  <wp:posOffset>343762</wp:posOffset>
                </wp:positionH>
                <wp:positionV relativeFrom="paragraph">
                  <wp:posOffset>141187</wp:posOffset>
                </wp:positionV>
                <wp:extent cx="1356133" cy="563663"/>
                <wp:effectExtent l="0" t="0" r="0" b="8255"/>
                <wp:wrapNone/>
                <wp:docPr id="18"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85410" y="203634"/>
                            <a:ext cx="272407" cy="0"/>
                          </a:xfrm>
                          <a:prstGeom prst="line">
                            <a:avLst/>
                          </a:prstGeom>
                          <a:noFill/>
                          <a:ln w="6350">
                            <a:solidFill>
                              <a:srgbClr val="000000"/>
                            </a:solidFill>
                            <a:round/>
                            <a:headEnd/>
                            <a:tailEnd/>
                          </a:ln>
                        </wps:spPr>
                        <wps:bodyPr/>
                      </wps:wsp>
                      <wps:wsp>
                        <wps:cNvPr id="2" name="Rectangle 5"/>
                        <wps:cNvSpPr>
                          <a:spLocks noChangeArrowheads="1"/>
                        </wps:cNvSpPr>
                        <wps:spPr bwMode="auto">
                          <a:xfrm>
                            <a:off x="994425" y="31520"/>
                            <a:ext cx="67902" cy="370230"/>
                          </a:xfrm>
                          <a:prstGeom prst="rect">
                            <a:avLst/>
                          </a:prstGeom>
                          <a:noFill/>
                          <a:ln>
                            <a:noFill/>
                          </a:ln>
                        </wps:spPr>
                        <wps:txbx>
                          <w:txbxContent>
                            <w:p w:rsidR="00720794" w:rsidRDefault="00720794" w:rsidP="00CA7CB3">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52232" y="31520"/>
                            <a:ext cx="67902" cy="370230"/>
                          </a:xfrm>
                          <a:prstGeom prst="rect">
                            <a:avLst/>
                          </a:prstGeom>
                          <a:noFill/>
                          <a:ln>
                            <a:noFill/>
                          </a:ln>
                        </wps:spPr>
                        <wps:txbx>
                          <w:txbxContent>
                            <w:p w:rsidR="00720794" w:rsidRDefault="00720794" w:rsidP="00CA7CB3">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50639" y="104500"/>
                            <a:ext cx="215900" cy="285750"/>
                          </a:xfrm>
                          <a:prstGeom prst="rect">
                            <a:avLst/>
                          </a:prstGeom>
                          <a:noFill/>
                          <a:ln>
                            <a:noFill/>
                          </a:ln>
                        </wps:spPr>
                        <wps:txbx>
                          <w:txbxContent>
                            <w:p w:rsidR="00720794" w:rsidRDefault="00720794" w:rsidP="00CA7CB3">
                              <w:r>
                                <w:rPr>
                                  <w:i/>
                                  <w:iCs/>
                                  <w:color w:val="000000"/>
                                  <w:lang w:val="en-US"/>
                                </w:rPr>
                                <w:t>pkt</w:t>
                              </w:r>
                            </w:p>
                          </w:txbxContent>
                        </wps:txbx>
                        <wps:bodyPr rot="0" vert="horz" wrap="none" lIns="0" tIns="0" rIns="0" bIns="0" anchor="t" anchorCtr="0" upright="1">
                          <a:spAutoFit/>
                        </wps:bodyPr>
                      </wps:wsp>
                      <wps:wsp>
                        <wps:cNvPr id="5" name="Rectangle 8"/>
                        <wps:cNvSpPr>
                          <a:spLocks noChangeArrowheads="1"/>
                        </wps:cNvSpPr>
                        <wps:spPr bwMode="auto">
                          <a:xfrm>
                            <a:off x="436420" y="219920"/>
                            <a:ext cx="106680" cy="285750"/>
                          </a:xfrm>
                          <a:prstGeom prst="rect">
                            <a:avLst/>
                          </a:prstGeom>
                          <a:noFill/>
                          <a:ln>
                            <a:noFill/>
                          </a:ln>
                        </wps:spPr>
                        <wps:txbx>
                          <w:txbxContent>
                            <w:p w:rsidR="00720794" w:rsidRDefault="00720794" w:rsidP="00CA7CB3">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387928" y="9723"/>
                            <a:ext cx="106680" cy="285750"/>
                          </a:xfrm>
                          <a:prstGeom prst="rect">
                            <a:avLst/>
                          </a:prstGeom>
                          <a:noFill/>
                          <a:ln>
                            <a:noFill/>
                          </a:ln>
                        </wps:spPr>
                        <wps:txbx>
                          <w:txbxContent>
                            <w:p w:rsidR="00720794" w:rsidRDefault="00720794" w:rsidP="00CA7CB3">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0" y="103653"/>
                            <a:ext cx="269875" cy="285750"/>
                          </a:xfrm>
                          <a:prstGeom prst="rect">
                            <a:avLst/>
                          </a:prstGeom>
                          <a:noFill/>
                          <a:ln>
                            <a:noFill/>
                          </a:ln>
                        </wps:spPr>
                        <wps:txbx>
                          <w:txbxContent>
                            <w:p w:rsidR="00720794" w:rsidRDefault="00720794" w:rsidP="00CA7CB3">
                              <w:r>
                                <w:rPr>
                                  <w:i/>
                                  <w:iCs/>
                                  <w:color w:val="000000"/>
                                  <w:lang w:val="en-US"/>
                                </w:rPr>
                                <w:t>OoC</w:t>
                              </w:r>
                            </w:p>
                          </w:txbxContent>
                        </wps:txbx>
                        <wps:bodyPr rot="0" vert="horz" wrap="none" lIns="0" tIns="0" rIns="0" bIns="0" anchor="t" anchorCtr="0" upright="1">
                          <a:spAutoFit/>
                        </wps:bodyPr>
                      </wps:wsp>
                      <wps:wsp>
                        <wps:cNvPr id="8" name="Rectangle 11"/>
                        <wps:cNvSpPr>
                          <a:spLocks noChangeArrowheads="1"/>
                        </wps:cNvSpPr>
                        <wps:spPr bwMode="auto">
                          <a:xfrm>
                            <a:off x="538950" y="315144"/>
                            <a:ext cx="67310" cy="218440"/>
                          </a:xfrm>
                          <a:prstGeom prst="rect">
                            <a:avLst/>
                          </a:prstGeom>
                          <a:noFill/>
                          <a:ln>
                            <a:noFill/>
                          </a:ln>
                        </wps:spPr>
                        <wps:txbx>
                          <w:txbxContent>
                            <w:p w:rsidR="00720794" w:rsidRDefault="00720794" w:rsidP="00CA7CB3">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03503" y="200434"/>
                            <a:ext cx="85702" cy="285723"/>
                          </a:xfrm>
                          <a:prstGeom prst="rect">
                            <a:avLst/>
                          </a:prstGeom>
                          <a:noFill/>
                          <a:ln>
                            <a:noFill/>
                          </a:ln>
                        </wps:spPr>
                        <wps:txbx>
                          <w:txbxContent>
                            <w:p w:rsidR="00720794" w:rsidRDefault="00720794" w:rsidP="00CA7CB3"/>
                          </w:txbxContent>
                        </wps:txbx>
                        <wps:bodyPr rot="0" vert="horz" wrap="none" lIns="0" tIns="0" rIns="0" bIns="0" anchor="t" anchorCtr="0" upright="1">
                          <a:spAutoFit/>
                        </wps:bodyPr>
                      </wps:wsp>
                      <wps:wsp>
                        <wps:cNvPr id="10" name="Rectangle 13"/>
                        <wps:cNvSpPr>
                          <a:spLocks noChangeArrowheads="1"/>
                        </wps:cNvSpPr>
                        <wps:spPr bwMode="auto">
                          <a:xfrm>
                            <a:off x="770320" y="105826"/>
                            <a:ext cx="142240" cy="285750"/>
                          </a:xfrm>
                          <a:prstGeom prst="rect">
                            <a:avLst/>
                          </a:prstGeom>
                          <a:noFill/>
                          <a:ln>
                            <a:noFill/>
                          </a:ln>
                        </wps:spPr>
                        <wps:txbx>
                          <w:txbxContent>
                            <w:p w:rsidR="00720794" w:rsidRDefault="00720794" w:rsidP="00CA7CB3">
                              <w:r>
                                <w:rPr>
                                  <w:color w:val="000000"/>
                                  <w:lang w:val="en-US"/>
                                </w:rPr>
                                <w:t>60</w:t>
                              </w:r>
                            </w:p>
                          </w:txbxContent>
                        </wps:txbx>
                        <wps:bodyPr rot="0" vert="horz" wrap="none" lIns="0" tIns="0" rIns="0" bIns="0" anchor="t" anchorCtr="0" upright="1">
                          <a:spAutoFit/>
                        </wps:bodyPr>
                      </wps:wsp>
                      <wps:wsp>
                        <wps:cNvPr id="11" name="Rectangle 14"/>
                        <wps:cNvSpPr>
                          <a:spLocks noChangeArrowheads="1"/>
                        </wps:cNvSpPr>
                        <wps:spPr bwMode="auto">
                          <a:xfrm>
                            <a:off x="494713" y="103926"/>
                            <a:ext cx="138403" cy="218417"/>
                          </a:xfrm>
                          <a:prstGeom prst="rect">
                            <a:avLst/>
                          </a:prstGeom>
                          <a:noFill/>
                          <a:ln>
                            <a:noFill/>
                          </a:ln>
                        </wps:spPr>
                        <wps:txbx>
                          <w:txbxContent>
                            <w:p w:rsidR="00720794" w:rsidRDefault="00720794" w:rsidP="00CA7CB3">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80717" y="88725"/>
                            <a:ext cx="76902" cy="286323"/>
                          </a:xfrm>
                          <a:prstGeom prst="rect">
                            <a:avLst/>
                          </a:prstGeom>
                          <a:noFill/>
                          <a:ln>
                            <a:noFill/>
                          </a:ln>
                        </wps:spPr>
                        <wps:txbx>
                          <w:txbxContent>
                            <w:p w:rsidR="00720794" w:rsidRDefault="00720794" w:rsidP="00CA7CB3">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47707" y="88725"/>
                            <a:ext cx="111703" cy="286323"/>
                          </a:xfrm>
                          <a:prstGeom prst="rect">
                            <a:avLst/>
                          </a:prstGeom>
                          <a:noFill/>
                          <a:ln>
                            <a:noFill/>
                          </a:ln>
                        </wps:spPr>
                        <wps:txbx>
                          <w:txbxContent>
                            <w:p w:rsidR="00720794" w:rsidRDefault="00720794" w:rsidP="00CA7CB3">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Kanwa 14" o:spid="_x0000_s1026" editas="canvas" style="position:absolute;left:0;text-align:left;margin-left:27.05pt;margin-top:11.1pt;width:106.8pt;height:44.4pt;z-index:251659264" coordsize="13557,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57;height:5632;visibility:visible;mso-wrap-style:square">
                  <v:fill o:detectmouseclick="t"/>
                  <v:path o:connecttype="none"/>
                </v:shape>
                <v:line id="Line 4" o:spid="_x0000_s1028" style="position:absolute;visibility:visible;mso-wrap-style:square" from="3854,2036" to="6578,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9944;top:315;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720794" w:rsidRDefault="00720794" w:rsidP="00CA7CB3">
                        <w:r>
                          <w:rPr>
                            <w:rFonts w:ascii="Symbol" w:hAnsi="Symbol" w:cs="Symbol"/>
                            <w:color w:val="000000"/>
                            <w:sz w:val="32"/>
                            <w:szCs w:val="32"/>
                            <w:lang w:val="en-US"/>
                          </w:rPr>
                          <w:t></w:t>
                        </w:r>
                      </w:p>
                    </w:txbxContent>
                  </v:textbox>
                </v:rect>
                <v:rect id="Rectangle 6" o:spid="_x0000_s1030" style="position:absolute;left:12522;top:315;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20794" w:rsidRDefault="00720794" w:rsidP="00CA7CB3">
                        <w:r>
                          <w:rPr>
                            <w:rFonts w:ascii="Symbol" w:hAnsi="Symbol" w:cs="Symbol"/>
                            <w:color w:val="000000"/>
                            <w:sz w:val="32"/>
                            <w:szCs w:val="32"/>
                            <w:lang w:val="en-US"/>
                          </w:rPr>
                          <w:t></w:t>
                        </w:r>
                      </w:p>
                    </w:txbxContent>
                  </v:textbox>
                </v:rect>
                <v:rect id="Rectangle 7" o:spid="_x0000_s1031" style="position:absolute;left:10506;top:1045;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20794" w:rsidRDefault="00720794" w:rsidP="00CA7CB3">
                        <w:r>
                          <w:rPr>
                            <w:i/>
                            <w:iCs/>
                            <w:color w:val="000000"/>
                            <w:lang w:val="en-US"/>
                          </w:rPr>
                          <w:t>pkt</w:t>
                        </w:r>
                      </w:p>
                    </w:txbxContent>
                  </v:textbox>
                </v:rect>
                <v:rect id="Rectangle 8" o:spid="_x0000_s1032" style="position:absolute;left:4364;top:2199;width:106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20794" w:rsidRDefault="00720794" w:rsidP="00CA7CB3">
                        <w:r>
                          <w:rPr>
                            <w:i/>
                            <w:iCs/>
                            <w:color w:val="000000"/>
                            <w:lang w:val="en-US"/>
                          </w:rPr>
                          <w:t>C</w:t>
                        </w:r>
                      </w:p>
                    </w:txbxContent>
                  </v:textbox>
                </v:rect>
                <v:rect id="Rectangle 9" o:spid="_x0000_s1033" style="position:absolute;left:3879;top:97;width:106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20794" w:rsidRDefault="00720794" w:rsidP="00CA7CB3">
                        <w:r>
                          <w:rPr>
                            <w:i/>
                            <w:iCs/>
                            <w:color w:val="000000"/>
                            <w:lang w:val="en-US"/>
                          </w:rPr>
                          <w:t>C</w:t>
                        </w:r>
                      </w:p>
                    </w:txbxContent>
                  </v:textbox>
                </v:rect>
                <v:rect id="Rectangle 10" o:spid="_x0000_s1034" style="position:absolute;top:1036;width:269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20794" w:rsidRDefault="00720794" w:rsidP="00CA7CB3">
                        <w:r>
                          <w:rPr>
                            <w:i/>
                            <w:iCs/>
                            <w:color w:val="000000"/>
                            <w:lang w:val="en-US"/>
                          </w:rPr>
                          <w:t>OoC</w:t>
                        </w:r>
                      </w:p>
                    </w:txbxContent>
                  </v:textbox>
                </v:rect>
                <v:rect id="Rectangle 11" o:spid="_x0000_s1035" style="position:absolute;left:5389;top:3151;width:673;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20794" w:rsidRDefault="00720794" w:rsidP="00CA7CB3">
                        <w:r>
                          <w:rPr>
                            <w:i/>
                            <w:iCs/>
                            <w:color w:val="000000"/>
                            <w:sz w:val="14"/>
                            <w:szCs w:val="14"/>
                            <w:lang w:val="en-US"/>
                          </w:rPr>
                          <w:t>o</w:t>
                        </w:r>
                      </w:p>
                    </w:txbxContent>
                  </v:textbox>
                </v:rect>
                <v:rect id="Rectangle 12" o:spid="_x0000_s1036" style="position:absolute;left:1035;top:2004;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20794" w:rsidRDefault="00720794" w:rsidP="00CA7CB3"/>
                    </w:txbxContent>
                  </v:textbox>
                </v:rect>
                <v:rect id="Rectangle 13" o:spid="_x0000_s1037" style="position:absolute;left:7703;top:1058;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20794" w:rsidRDefault="00720794" w:rsidP="00CA7CB3">
                        <w:r>
                          <w:rPr>
                            <w:color w:val="000000"/>
                            <w:lang w:val="en-US"/>
                          </w:rPr>
                          <w:t>60</w:t>
                        </w:r>
                      </w:p>
                    </w:txbxContent>
                  </v:textbox>
                </v:rect>
                <v:rect id="Rectangle 14" o:spid="_x0000_s1038" style="position:absolute;left:4947;top:1039;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20794" w:rsidRDefault="00720794" w:rsidP="00CA7CB3">
                        <w:r>
                          <w:rPr>
                            <w:color w:val="000000"/>
                            <w:sz w:val="14"/>
                            <w:szCs w:val="14"/>
                            <w:lang w:val="en-US"/>
                          </w:rPr>
                          <w:t>min</w:t>
                        </w:r>
                      </w:p>
                    </w:txbxContent>
                  </v:textbox>
                </v:rect>
                <v:rect id="Rectangle 15" o:spid="_x0000_s1039" style="position:absolute;left:6807;top:887;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20794" w:rsidRDefault="00720794" w:rsidP="00CA7CB3">
                        <w:r>
                          <w:rPr>
                            <w:rFonts w:ascii="Symbol" w:hAnsi="Symbol" w:cs="Symbol"/>
                            <w:color w:val="000000"/>
                            <w:lang w:val="en-US"/>
                          </w:rPr>
                          <w:t></w:t>
                        </w:r>
                      </w:p>
                    </w:txbxContent>
                  </v:textbox>
                </v:rect>
                <v:rect id="Rectangle 16" o:spid="_x0000_s1040" style="position:absolute;left:2477;top:887;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20794" w:rsidRDefault="00720794" w:rsidP="00CA7CB3">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r w:rsidRPr="002A73EB">
        <w:rPr>
          <w:rFonts w:cstheme="minorHAnsi"/>
        </w:rPr>
        <w:t xml:space="preserve">OoC– ocena punktowa badanej oferty w kryterium cena </w:t>
      </w:r>
    </w:p>
    <w:p w:rsidR="00CA7CB3" w:rsidRPr="002A73EB" w:rsidRDefault="00CA7CB3" w:rsidP="00CA7CB3">
      <w:pPr>
        <w:spacing w:after="0" w:line="276" w:lineRule="auto"/>
        <w:ind w:left="567" w:firstLine="284"/>
        <w:jc w:val="both"/>
        <w:rPr>
          <w:rFonts w:cstheme="minorHAnsi"/>
        </w:rPr>
      </w:pPr>
      <w:r w:rsidRPr="002A73EB">
        <w:rPr>
          <w:rFonts w:cstheme="minorHAnsi"/>
        </w:rPr>
        <w:t>Cmin – cena najniższa z badanych ofert</w:t>
      </w:r>
    </w:p>
    <w:p w:rsidR="00CA7CB3" w:rsidRPr="00720794" w:rsidRDefault="00CA7CB3" w:rsidP="00720794">
      <w:pPr>
        <w:spacing w:after="0" w:line="276" w:lineRule="auto"/>
        <w:ind w:left="567" w:firstLine="284"/>
        <w:jc w:val="both"/>
        <w:rPr>
          <w:rFonts w:cstheme="minorHAnsi"/>
        </w:rPr>
      </w:pPr>
      <w:r w:rsidRPr="002A73EB">
        <w:rPr>
          <w:rFonts w:cstheme="minorHAnsi"/>
        </w:rPr>
        <w:t>Co – cena badanej oferty</w:t>
      </w:r>
    </w:p>
    <w:p w:rsidR="00720794" w:rsidRDefault="00720794" w:rsidP="00720794">
      <w:pPr>
        <w:pStyle w:val="Akapitzlist"/>
        <w:numPr>
          <w:ilvl w:val="0"/>
          <w:numId w:val="46"/>
        </w:numPr>
        <w:spacing w:before="120" w:after="0" w:line="276" w:lineRule="auto"/>
        <w:ind w:left="993" w:hanging="284"/>
        <w:contextualSpacing w:val="0"/>
        <w:jc w:val="both"/>
      </w:pPr>
      <w:r>
        <w:t>Doświadczenie: 20 pkt</w:t>
      </w:r>
    </w:p>
    <w:p w:rsidR="00720794" w:rsidRPr="00720794" w:rsidRDefault="00720794" w:rsidP="00720794">
      <w:pPr>
        <w:pStyle w:val="Akapitzlist"/>
        <w:spacing w:before="120" w:after="0" w:line="276" w:lineRule="auto"/>
        <w:ind w:left="993"/>
        <w:contextualSpacing w:val="0"/>
        <w:jc w:val="both"/>
      </w:pPr>
      <w:r>
        <w:t xml:space="preserve">20 pkt otrzyma Wykonawca, który potwierdzi referencjami </w:t>
      </w:r>
      <w:r w:rsidRPr="00720794">
        <w:t>wykonanie co najmniej jednego zlecenia o wartości minimum 50 000 zł brutto dotyczącego usług składu i ła</w:t>
      </w:r>
      <w:r>
        <w:t>mania o podwyższonej trudności. Oznacza to, że w</w:t>
      </w:r>
      <w:r w:rsidRPr="00720794">
        <w:t xml:space="preserve"> składanym tekście przypisy, tabele, rysunki, wzory matematyczne i chemiczne stanowiły co najmniej 50% ogólnej liczby arkuszy. Wykonawca nie ma obowiązku załączenia referencji, gdy usługa </w:t>
      </w:r>
      <w:r w:rsidRPr="00720794">
        <w:lastRenderedPageBreak/>
        <w:t>powyższa była realizowana dla Zamawiającego</w:t>
      </w:r>
      <w:r>
        <w:t>. Wykonawca, który złoży ofertę bez referencji</w:t>
      </w:r>
      <w:r w:rsidR="00E63B4A">
        <w:t>,</w:t>
      </w:r>
      <w:r>
        <w:t xml:space="preserve"> otrzyma 0 pkt.</w:t>
      </w:r>
    </w:p>
    <w:p w:rsidR="00720794" w:rsidRDefault="00720794" w:rsidP="00720794">
      <w:pPr>
        <w:pStyle w:val="Akapitzlist"/>
        <w:numPr>
          <w:ilvl w:val="0"/>
          <w:numId w:val="46"/>
        </w:numPr>
        <w:spacing w:before="120" w:after="0" w:line="276" w:lineRule="auto"/>
        <w:ind w:left="1134" w:hanging="283"/>
        <w:contextualSpacing w:val="0"/>
        <w:jc w:val="both"/>
      </w:pPr>
      <w:r>
        <w:t>Jakość: 20 pkt</w:t>
      </w:r>
    </w:p>
    <w:p w:rsidR="00720794" w:rsidRPr="00720794" w:rsidRDefault="00720794" w:rsidP="00720794">
      <w:pPr>
        <w:pStyle w:val="Akapitzlist"/>
        <w:spacing w:before="120" w:after="0" w:line="276" w:lineRule="auto"/>
        <w:ind w:left="1134"/>
        <w:contextualSpacing w:val="0"/>
        <w:jc w:val="both"/>
      </w:pPr>
      <w:r w:rsidRPr="00720794">
        <w:t>20 pkt otrzyma Wykonawca, który potwierdzi</w:t>
      </w:r>
      <w:r>
        <w:t xml:space="preserve"> wykonywanie usługi za pomocą programów komputerowych</w:t>
      </w:r>
      <w:r w:rsidRPr="00720794">
        <w:t xml:space="preserve"> do profesjonalnego składu: InDesign i LaTeX, </w:t>
      </w:r>
      <w:r>
        <w:t>oraz za pomocą profesjonalnych składaczy posiadających doświadczenie w pracy przy użyciu ww. programów.</w:t>
      </w:r>
      <w:r w:rsidRPr="00720794">
        <w:t xml:space="preserve"> Wykonawca, który złoży ofertę bez </w:t>
      </w:r>
      <w:r>
        <w:t>potwierdze</w:t>
      </w:r>
      <w:r w:rsidR="00D75398">
        <w:t>n</w:t>
      </w:r>
      <w:r>
        <w:t>ia spełnienia tego warunku</w:t>
      </w:r>
      <w:r w:rsidR="00E63B4A">
        <w:t>,</w:t>
      </w:r>
      <w:r>
        <w:t xml:space="preserve"> </w:t>
      </w:r>
      <w:r w:rsidRPr="00720794">
        <w:t>otrzyma 0 pkt.</w:t>
      </w:r>
    </w:p>
    <w:p w:rsidR="00CA7CB3" w:rsidRPr="00036675" w:rsidRDefault="00CA7CB3" w:rsidP="00720794">
      <w:pPr>
        <w:pStyle w:val="Akapitzlist"/>
        <w:numPr>
          <w:ilvl w:val="0"/>
          <w:numId w:val="18"/>
        </w:numPr>
        <w:spacing w:before="120" w:after="0" w:line="276" w:lineRule="auto"/>
        <w:jc w:val="both"/>
      </w:pPr>
      <w:r w:rsidRPr="00720794">
        <w:rPr>
          <w:rFonts w:cs="Calibri"/>
          <w:color w:val="000000"/>
        </w:rPr>
        <w:t xml:space="preserve">Zamówienie zostanie udzielone temu Wykonawcy, który </w:t>
      </w:r>
      <w:r w:rsidR="00D75398">
        <w:rPr>
          <w:rFonts w:cs="Calibri"/>
          <w:color w:val="000000"/>
        </w:rPr>
        <w:t>uzyska najwyższą liczbę punktów.</w:t>
      </w:r>
    </w:p>
    <w:p w:rsidR="00CA7CB3" w:rsidRPr="00E76D5C" w:rsidRDefault="00CA7CB3" w:rsidP="00720794">
      <w:pPr>
        <w:pStyle w:val="Akapitzlist"/>
        <w:numPr>
          <w:ilvl w:val="0"/>
          <w:numId w:val="18"/>
        </w:numPr>
        <w:spacing w:before="120" w:after="0" w:line="276" w:lineRule="auto"/>
        <w:contextualSpacing w:val="0"/>
        <w:jc w:val="both"/>
      </w:pPr>
      <w:r w:rsidRPr="00036675">
        <w:t xml:space="preserve">W przypadku </w:t>
      </w:r>
      <w:r w:rsidR="00D75398">
        <w:t>uzyskania</w:t>
      </w:r>
      <w:r w:rsidRPr="00036675">
        <w:t xml:space="preserve"> przez dwóch lub więcej Wykonawców takiej samej</w:t>
      </w:r>
      <w:r w:rsidR="00D75398">
        <w:t xml:space="preserve"> liczby punktów</w:t>
      </w:r>
      <w:r w:rsidRPr="00036675">
        <w:t xml:space="preserve">, Zamawiający przeprowadzi z tymi Wykonawcami dodatkowe negocjacje. Negocjacje te </w:t>
      </w:r>
      <w:r w:rsidRPr="00E76D5C">
        <w:t>mogą się odbyć drogą e-mailową. O wyborze oferty zadecyduje cena oferty brutto zaproponowana przez Wykonawców w trakcie tych negocjacji.</w:t>
      </w:r>
    </w:p>
    <w:p w:rsidR="00044910" w:rsidRDefault="00044910" w:rsidP="00E76D5C">
      <w:pPr>
        <w:pStyle w:val="Akapitzlist"/>
        <w:spacing w:before="120" w:after="0" w:line="276"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1C54E5" w:rsidRDefault="00CA2AF6" w:rsidP="00463897">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3.</w:t>
      </w:r>
      <w:r w:rsidRPr="003F79A6">
        <w:rPr>
          <w:rFonts w:ascii="Calibri" w:eastAsia="Calibri" w:hAnsi="Calibri" w:cs="Calibri"/>
          <w:bCs/>
          <w:color w:val="000000"/>
        </w:rPr>
        <w:tab/>
        <w:t xml:space="preserve">Wykonawca dostarczy najpóźniej w dniu podpisania umowy dokument lub dokumenty potwierdzające prawo osób </w:t>
      </w:r>
      <w:r w:rsidR="00E76D5C">
        <w:rPr>
          <w:rFonts w:ascii="Calibri" w:eastAsia="Calibri" w:hAnsi="Calibri" w:cs="Calibri"/>
          <w:bCs/>
          <w:color w:val="000000"/>
        </w:rPr>
        <w:t>s</w:t>
      </w:r>
      <w:r w:rsidRPr="003F79A6">
        <w:rPr>
          <w:rFonts w:ascii="Calibri" w:eastAsia="Calibri" w:hAnsi="Calibri" w:cs="Calibri"/>
          <w:bCs/>
          <w:color w:val="000000"/>
        </w:rPr>
        <w:t>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reprezentującej(ych) Wykonawcę, aby potwierdziła(y) ona(e) swoją tożsamość poprzez przedstawienie odpowiednich doku</w:t>
      </w:r>
      <w:r w:rsidR="00463897">
        <w:rPr>
          <w:rFonts w:ascii="Calibri" w:eastAsia="Calibri" w:hAnsi="Calibri" w:cs="Calibri"/>
          <w:bCs/>
          <w:color w:val="000000"/>
        </w:rPr>
        <w:t>mentów (np. dowodu osobistego).</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xml:space="preserve">. W takim przypadku Wykonawcom nie przysługują żadne roszczenia względem Zamawiającego w </w:t>
      </w:r>
      <w:r w:rsidRPr="00485B43">
        <w:rPr>
          <w:rFonts w:ascii="Calibri" w:eastAsia="Calibri" w:hAnsi="Calibri" w:cs="Calibri"/>
          <w:color w:val="000000"/>
        </w:rPr>
        <w:lastRenderedPageBreak/>
        <w:t>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463897">
      <w:pPr>
        <w:jc w:val="both"/>
        <w:rPr>
          <w:rFonts w:ascii="Calibri" w:eastAsia="Calibri" w:hAnsi="Calibri" w:cs="Calibri"/>
          <w:color w:val="000000"/>
        </w:rPr>
      </w:pPr>
    </w:p>
    <w:p w:rsidR="00463897" w:rsidRDefault="00463897"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463897" w:rsidRDefault="00463897" w:rsidP="00463897">
      <w:pPr>
        <w:jc w:val="both"/>
        <w:rPr>
          <w:rFonts w:ascii="Calibri" w:eastAsia="Calibri" w:hAnsi="Calibri" w:cs="Calibri"/>
          <w:color w:val="000000"/>
        </w:rPr>
      </w:pPr>
    </w:p>
    <w:p w:rsidR="006C1C40" w:rsidRDefault="006C1C40" w:rsidP="00463897">
      <w:pPr>
        <w:suppressAutoHyphens/>
        <w:spacing w:after="0" w:line="276" w:lineRule="auto"/>
        <w:ind w:left="720"/>
        <w:jc w:val="both"/>
        <w:rPr>
          <w:rFonts w:cs="Calibri"/>
          <w:color w:val="000000"/>
        </w:rPr>
      </w:pPr>
      <w:r>
        <w:rPr>
          <w:rFonts w:cs="Calibri"/>
          <w:color w:val="000000"/>
        </w:rPr>
        <w:t>Z</w:t>
      </w:r>
      <w:r w:rsidRPr="00AE37E6">
        <w:rPr>
          <w:rFonts w:cs="Calibri"/>
          <w:color w:val="000000"/>
        </w:rPr>
        <w:t>ał</w:t>
      </w:r>
      <w:r>
        <w:rPr>
          <w:rFonts w:cs="Calibri"/>
          <w:color w:val="000000"/>
        </w:rPr>
        <w:t>ącznik nr 1</w:t>
      </w:r>
      <w:r w:rsidRPr="00AE37E6">
        <w:rPr>
          <w:rFonts w:cs="Calibri"/>
          <w:color w:val="000000"/>
        </w:rPr>
        <w:t xml:space="preserve"> - </w:t>
      </w:r>
      <w:r>
        <w:rPr>
          <w:rFonts w:cs="Calibri"/>
          <w:color w:val="000000"/>
        </w:rPr>
        <w:t>F</w:t>
      </w:r>
      <w:r w:rsidRPr="00AE37E6">
        <w:rPr>
          <w:rFonts w:cs="Calibri"/>
          <w:color w:val="000000"/>
        </w:rPr>
        <w:t>ormularz ofertowy</w:t>
      </w:r>
    </w:p>
    <w:p w:rsidR="006C1C40" w:rsidRPr="00463897" w:rsidRDefault="006C1C40" w:rsidP="00463897">
      <w:pPr>
        <w:suppressAutoHyphens/>
        <w:spacing w:after="0" w:line="276" w:lineRule="auto"/>
        <w:ind w:left="720"/>
        <w:jc w:val="both"/>
        <w:rPr>
          <w:rFonts w:cs="Calibri"/>
          <w:color w:val="000000"/>
        </w:rPr>
      </w:pPr>
      <w:r w:rsidRPr="006C1C40">
        <w:rPr>
          <w:rFonts w:cs="Calibri"/>
          <w:color w:val="000000"/>
        </w:rPr>
        <w:t>Załącznik</w:t>
      </w:r>
      <w:r>
        <w:rPr>
          <w:rFonts w:cs="Calibri"/>
          <w:color w:val="000000"/>
        </w:rPr>
        <w:t xml:space="preserve"> nr 2</w:t>
      </w:r>
      <w:r w:rsidRPr="006C1C40">
        <w:rPr>
          <w:rFonts w:cs="Calibri"/>
          <w:color w:val="000000"/>
        </w:rPr>
        <w:t xml:space="preserve"> - </w:t>
      </w:r>
      <w:r w:rsidRPr="00463897">
        <w:rPr>
          <w:rFonts w:cs="Calibri"/>
          <w:color w:val="000000"/>
        </w:rPr>
        <w:t>Oświadczenie</w:t>
      </w:r>
      <w:r w:rsidR="00463897" w:rsidRPr="00463897">
        <w:rPr>
          <w:rFonts w:eastAsia="Calibri" w:cstheme="minorHAnsi"/>
          <w:bCs/>
          <w:color w:val="000000"/>
        </w:rPr>
        <w:t xml:space="preserve"> </w:t>
      </w:r>
      <w:r w:rsidR="00463897" w:rsidRPr="00463897">
        <w:rPr>
          <w:rFonts w:cs="Calibri"/>
          <w:bCs/>
          <w:color w:val="000000"/>
        </w:rPr>
        <w:t>o niepodleganiu wykluczeniu</w:t>
      </w:r>
    </w:p>
    <w:p w:rsidR="00874B8F" w:rsidRDefault="00874B8F" w:rsidP="00463897">
      <w:pPr>
        <w:suppressAutoHyphens/>
        <w:spacing w:after="0" w:line="276" w:lineRule="auto"/>
        <w:ind w:left="720"/>
        <w:jc w:val="both"/>
        <w:rPr>
          <w:rFonts w:cs="Calibri"/>
          <w:color w:val="000000"/>
        </w:rPr>
      </w:pPr>
      <w:r>
        <w:rPr>
          <w:rFonts w:cs="Calibri"/>
          <w:color w:val="000000"/>
        </w:rPr>
        <w:t>Z</w:t>
      </w:r>
      <w:r w:rsidRPr="00AE37E6">
        <w:rPr>
          <w:rFonts w:cs="Calibri"/>
          <w:color w:val="000000"/>
        </w:rPr>
        <w:t>ał</w:t>
      </w:r>
      <w:r>
        <w:rPr>
          <w:rFonts w:cs="Calibri"/>
          <w:color w:val="000000"/>
        </w:rPr>
        <w:t>ącznik</w:t>
      </w:r>
      <w:r w:rsidR="00D75398">
        <w:rPr>
          <w:rFonts w:cs="Calibri"/>
          <w:color w:val="000000"/>
        </w:rPr>
        <w:t xml:space="preserve"> nr 3</w:t>
      </w:r>
      <w:r w:rsidRPr="00AE37E6">
        <w:rPr>
          <w:rFonts w:cs="Calibri"/>
          <w:color w:val="000000"/>
        </w:rPr>
        <w:t xml:space="preserve"> - </w:t>
      </w:r>
      <w:r>
        <w:rPr>
          <w:rFonts w:cs="Calibri"/>
          <w:color w:val="000000"/>
        </w:rPr>
        <w:t>Projekt</w:t>
      </w:r>
      <w:r w:rsidRPr="00AE37E6">
        <w:rPr>
          <w:rFonts w:cs="Calibri"/>
          <w:color w:val="000000"/>
        </w:rPr>
        <w:t xml:space="preserve"> umowy</w:t>
      </w:r>
    </w:p>
    <w:sectPr w:rsidR="00874B8F" w:rsidSect="00287051">
      <w:headerReference w:type="default" r:id="rId9"/>
      <w:pgSz w:w="11906" w:h="16838"/>
      <w:pgMar w:top="1843" w:right="1983" w:bottom="1560" w:left="1134" w:header="709"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96" w:rsidRDefault="00C47396" w:rsidP="0094317C">
      <w:pPr>
        <w:spacing w:after="0" w:line="240" w:lineRule="auto"/>
      </w:pPr>
      <w:r>
        <w:separator/>
      </w:r>
    </w:p>
  </w:endnote>
  <w:endnote w:type="continuationSeparator" w:id="0">
    <w:p w:rsidR="00C47396" w:rsidRDefault="00C47396"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96" w:rsidRDefault="00C47396" w:rsidP="0094317C">
      <w:pPr>
        <w:spacing w:after="0" w:line="240" w:lineRule="auto"/>
      </w:pPr>
      <w:r>
        <w:separator/>
      </w:r>
    </w:p>
  </w:footnote>
  <w:footnote w:type="continuationSeparator" w:id="0">
    <w:p w:rsidR="00C47396" w:rsidRDefault="00C47396"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94" w:rsidRDefault="00720794">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504CF768"/>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2"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3443A"/>
    <w:multiLevelType w:val="hybridMultilevel"/>
    <w:tmpl w:val="B508A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6"/>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0"/>
  </w:num>
  <w:num w:numId="11">
    <w:abstractNumId w:val="41"/>
  </w:num>
  <w:num w:numId="12">
    <w:abstractNumId w:val="36"/>
  </w:num>
  <w:num w:numId="13">
    <w:abstractNumId w:val="19"/>
  </w:num>
  <w:num w:numId="14">
    <w:abstractNumId w:val="43"/>
  </w:num>
  <w:num w:numId="15">
    <w:abstractNumId w:val="35"/>
  </w:num>
  <w:num w:numId="16">
    <w:abstractNumId w:val="17"/>
  </w:num>
  <w:num w:numId="17">
    <w:abstractNumId w:val="11"/>
  </w:num>
  <w:num w:numId="18">
    <w:abstractNumId w:val="48"/>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4"/>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7"/>
  </w:num>
  <w:num w:numId="41">
    <w:abstractNumId w:val="39"/>
  </w:num>
  <w:num w:numId="42">
    <w:abstractNumId w:val="10"/>
  </w:num>
  <w:num w:numId="43">
    <w:abstractNumId w:val="32"/>
  </w:num>
  <w:num w:numId="44">
    <w:abstractNumId w:val="5"/>
  </w:num>
  <w:num w:numId="45">
    <w:abstractNumId w:val="31"/>
  </w:num>
  <w:num w:numId="46">
    <w:abstractNumId w:val="37"/>
  </w:num>
  <w:num w:numId="47">
    <w:abstractNumId w:val="45"/>
  </w:num>
  <w:num w:numId="48">
    <w:abstractNumId w:val="15"/>
  </w:num>
  <w:num w:numId="49">
    <w:abstractNumId w:val="2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D46AF"/>
    <w:rsid w:val="000D6C96"/>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4152"/>
    <w:rsid w:val="00266B93"/>
    <w:rsid w:val="00267575"/>
    <w:rsid w:val="00277422"/>
    <w:rsid w:val="00285723"/>
    <w:rsid w:val="00287051"/>
    <w:rsid w:val="00295F98"/>
    <w:rsid w:val="00297261"/>
    <w:rsid w:val="002A37FB"/>
    <w:rsid w:val="002A73EB"/>
    <w:rsid w:val="002B1DEE"/>
    <w:rsid w:val="002B390F"/>
    <w:rsid w:val="002B5C1A"/>
    <w:rsid w:val="002D4B9D"/>
    <w:rsid w:val="002D75E7"/>
    <w:rsid w:val="002E4C50"/>
    <w:rsid w:val="002E5415"/>
    <w:rsid w:val="002F3A4F"/>
    <w:rsid w:val="002F3FAB"/>
    <w:rsid w:val="002F4214"/>
    <w:rsid w:val="002F456C"/>
    <w:rsid w:val="002F74E9"/>
    <w:rsid w:val="003027BC"/>
    <w:rsid w:val="00311DA2"/>
    <w:rsid w:val="00325086"/>
    <w:rsid w:val="00331687"/>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897"/>
    <w:rsid w:val="00463D21"/>
    <w:rsid w:val="00482F0A"/>
    <w:rsid w:val="00494D6C"/>
    <w:rsid w:val="004969D9"/>
    <w:rsid w:val="004B0E7D"/>
    <w:rsid w:val="004C1E1B"/>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14702"/>
    <w:rsid w:val="006352B6"/>
    <w:rsid w:val="00635330"/>
    <w:rsid w:val="0063578F"/>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ACC"/>
    <w:rsid w:val="006C1C40"/>
    <w:rsid w:val="006D0022"/>
    <w:rsid w:val="006D0C69"/>
    <w:rsid w:val="006D6A09"/>
    <w:rsid w:val="006E5A7F"/>
    <w:rsid w:val="006F3FC3"/>
    <w:rsid w:val="006F77BA"/>
    <w:rsid w:val="00704D4B"/>
    <w:rsid w:val="00720794"/>
    <w:rsid w:val="0072223A"/>
    <w:rsid w:val="007343B0"/>
    <w:rsid w:val="00736310"/>
    <w:rsid w:val="00737C1C"/>
    <w:rsid w:val="007470D7"/>
    <w:rsid w:val="00754000"/>
    <w:rsid w:val="007612F3"/>
    <w:rsid w:val="0076233D"/>
    <w:rsid w:val="00763C4E"/>
    <w:rsid w:val="0076402C"/>
    <w:rsid w:val="00770FDE"/>
    <w:rsid w:val="00782560"/>
    <w:rsid w:val="00783A90"/>
    <w:rsid w:val="00786A92"/>
    <w:rsid w:val="00786F5E"/>
    <w:rsid w:val="007915C4"/>
    <w:rsid w:val="0079677A"/>
    <w:rsid w:val="007A0D46"/>
    <w:rsid w:val="007A7CA6"/>
    <w:rsid w:val="007B0907"/>
    <w:rsid w:val="007B1683"/>
    <w:rsid w:val="007B2042"/>
    <w:rsid w:val="007B52B3"/>
    <w:rsid w:val="007D075B"/>
    <w:rsid w:val="007D28FC"/>
    <w:rsid w:val="007D3002"/>
    <w:rsid w:val="007E6E92"/>
    <w:rsid w:val="007F0F8A"/>
    <w:rsid w:val="007F2BA5"/>
    <w:rsid w:val="007F2EF0"/>
    <w:rsid w:val="007F7E55"/>
    <w:rsid w:val="00802057"/>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0322"/>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47396"/>
    <w:rsid w:val="00C55DC7"/>
    <w:rsid w:val="00C76D42"/>
    <w:rsid w:val="00C83727"/>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2402F"/>
    <w:rsid w:val="00D51FE4"/>
    <w:rsid w:val="00D6621C"/>
    <w:rsid w:val="00D75398"/>
    <w:rsid w:val="00D77261"/>
    <w:rsid w:val="00D84CB0"/>
    <w:rsid w:val="00DA31F9"/>
    <w:rsid w:val="00DB3EEF"/>
    <w:rsid w:val="00DB4F0D"/>
    <w:rsid w:val="00DD07FA"/>
    <w:rsid w:val="00DD0A64"/>
    <w:rsid w:val="00DD2326"/>
    <w:rsid w:val="00DD3FF3"/>
    <w:rsid w:val="00E01471"/>
    <w:rsid w:val="00E05DD5"/>
    <w:rsid w:val="00E20D27"/>
    <w:rsid w:val="00E31728"/>
    <w:rsid w:val="00E55314"/>
    <w:rsid w:val="00E638FE"/>
    <w:rsid w:val="00E63B4A"/>
    <w:rsid w:val="00E707F1"/>
    <w:rsid w:val="00E76220"/>
    <w:rsid w:val="00E76D5C"/>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B7809"/>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2C674E-462A-4136-8D9C-59BD8F34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7965-973E-4E6B-9C4C-3473BBEA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2275</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7</cp:revision>
  <cp:lastPrinted>2022-09-12T11:13:00Z</cp:lastPrinted>
  <dcterms:created xsi:type="dcterms:W3CDTF">2022-09-08T09:28:00Z</dcterms:created>
  <dcterms:modified xsi:type="dcterms:W3CDTF">2022-09-13T11:27:00Z</dcterms:modified>
</cp:coreProperties>
</file>