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9C3E8" w14:textId="77777777" w:rsidR="00D67ACD" w:rsidRDefault="007C23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ISTOTNE POSTANOWIENIA UMOWY</w:t>
      </w:r>
    </w:p>
    <w:p w14:paraId="123D8336" w14:textId="77777777" w:rsidR="00D67ACD" w:rsidRDefault="00D67ACD">
      <w:pPr>
        <w:jc w:val="center"/>
        <w:rPr>
          <w:rFonts w:ascii="Arial" w:hAnsi="Arial" w:cs="Arial"/>
          <w:b/>
        </w:rPr>
      </w:pPr>
    </w:p>
    <w:p w14:paraId="5CDF5F9E" w14:textId="77777777" w:rsidR="00D67ACD" w:rsidRDefault="007C231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bCs/>
          <w:lang w:eastAsia="pl-PL"/>
        </w:rPr>
        <w:t xml:space="preserve">d dnia zawarcia umowy, lecz nie wcześniej niż od 01.05.2021 r. do dnia 30 .04.2022 r. </w:t>
      </w:r>
    </w:p>
    <w:p w14:paraId="006428AA" w14:textId="77777777" w:rsidR="00D67ACD" w:rsidRDefault="00D67ACD">
      <w:pPr>
        <w:pStyle w:val="Akapitzlist"/>
        <w:ind w:left="644"/>
        <w:jc w:val="both"/>
        <w:rPr>
          <w:rFonts w:ascii="Arial" w:hAnsi="Arial" w:cs="Arial"/>
        </w:rPr>
      </w:pPr>
    </w:p>
    <w:p w14:paraId="1D78A354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paliwa gazowego będzie odbywała się na podstawie Umowy kompleksowej.</w:t>
      </w:r>
    </w:p>
    <w:p w14:paraId="381E8F61" w14:textId="77777777" w:rsidR="00D67ACD" w:rsidRDefault="00D67ACD">
      <w:pPr>
        <w:pStyle w:val="Akapitzlist"/>
        <w:jc w:val="both"/>
        <w:rPr>
          <w:rFonts w:ascii="Arial" w:hAnsi="Arial" w:cs="Arial"/>
        </w:rPr>
      </w:pPr>
    </w:p>
    <w:p w14:paraId="076F5781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zaoferowane w formularzu ofertowym obowiązywać będą przez </w:t>
      </w:r>
    </w:p>
    <w:p w14:paraId="557CAC7B" w14:textId="77777777" w:rsidR="00D67ACD" w:rsidRDefault="007C231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cały okres realizacji Umowy, z zastrzeżeniem przypadków, o których mowa w pkt.31.</w:t>
      </w:r>
    </w:p>
    <w:p w14:paraId="2AF1C280" w14:textId="77777777" w:rsidR="00D67ACD" w:rsidRDefault="00D67ACD">
      <w:pPr>
        <w:pStyle w:val="Akapitzlist"/>
        <w:jc w:val="both"/>
        <w:rPr>
          <w:rFonts w:ascii="Arial" w:hAnsi="Arial" w:cs="Arial"/>
        </w:rPr>
      </w:pPr>
    </w:p>
    <w:p w14:paraId="17BF7DD9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podpisania Umowy wg wzoru zaproponowanego przez Dostawcę, jednakż</w:t>
      </w:r>
      <w:r>
        <w:rPr>
          <w:rFonts w:ascii="Arial" w:hAnsi="Arial" w:cs="Arial"/>
        </w:rPr>
        <w:t>e musi ona być zgodna z niniejszymi Postanowieniami Umowy.</w:t>
      </w:r>
    </w:p>
    <w:p w14:paraId="284B9D0A" w14:textId="77777777" w:rsidR="00D67ACD" w:rsidRDefault="00D67ACD">
      <w:pPr>
        <w:pStyle w:val="Akapitzlist"/>
        <w:rPr>
          <w:rFonts w:ascii="Arial" w:hAnsi="Arial" w:cs="Arial"/>
        </w:rPr>
      </w:pPr>
    </w:p>
    <w:p w14:paraId="77D44CBD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zobowiązany jest do posiadania aktualnej koncesji na sprzedaż paliwa gazowego oraz aktualnej umowy na dystrybucję gazu z Operatorem Sieci Dystrybucyjnej lub aktualnej koncesji na dystrybu</w:t>
      </w:r>
      <w:r>
        <w:rPr>
          <w:rFonts w:ascii="Arial" w:hAnsi="Arial" w:cs="Arial"/>
        </w:rPr>
        <w:t>cję gazu.</w:t>
      </w:r>
    </w:p>
    <w:p w14:paraId="2690F323" w14:textId="77777777" w:rsidR="00D67ACD" w:rsidRDefault="00D67ACD">
      <w:pPr>
        <w:pStyle w:val="Akapitzlist"/>
        <w:rPr>
          <w:rFonts w:ascii="Arial" w:hAnsi="Arial" w:cs="Arial"/>
        </w:rPr>
      </w:pPr>
    </w:p>
    <w:p w14:paraId="21CC3E96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 powodującej, że wykonanie Umowy nie leży w interesie publicznym, czego nie można było przewidzieć w chwili jej zawarcia, lub dalsze wykonywanie umowy może zagrozić istotnemu interesowi bezpieczeńs</w:t>
      </w:r>
      <w:r>
        <w:rPr>
          <w:rFonts w:ascii="Arial" w:hAnsi="Arial" w:cs="Arial"/>
        </w:rPr>
        <w:t>twa państwa lub bezpieczeństwu publicznemu, Zamawiający może odstąpić od Umowy w terminie 30 dni od powzięcia wiadomości o tych okolicznościach. W takim przypadku Dostawca może żądać wyłącznie wynagrodzenia należnego z tytuł u wykonania części Umowy.</w:t>
      </w:r>
    </w:p>
    <w:p w14:paraId="3389D52A" w14:textId="77777777" w:rsidR="00D67ACD" w:rsidRDefault="00D67ACD">
      <w:pPr>
        <w:pStyle w:val="Akapitzlist"/>
        <w:rPr>
          <w:rFonts w:ascii="Arial" w:hAnsi="Arial" w:cs="Arial"/>
        </w:rPr>
      </w:pPr>
    </w:p>
    <w:p w14:paraId="49C36979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</w:t>
      </w:r>
      <w:r>
        <w:rPr>
          <w:rFonts w:ascii="Arial" w:hAnsi="Arial" w:cs="Arial"/>
        </w:rPr>
        <w:t>wiający nie dopuszcza składania ofert częściowych obejmujących część przedmiotu zamówienia. Oferty nie zawierające pełnego zakresu przedmiotu zamówienia zostaną odrzucone.</w:t>
      </w:r>
    </w:p>
    <w:p w14:paraId="68B23027" w14:textId="77777777" w:rsidR="00D67ACD" w:rsidRDefault="00D67ACD">
      <w:pPr>
        <w:pStyle w:val="Akapitzlist"/>
        <w:rPr>
          <w:rFonts w:ascii="Arial" w:hAnsi="Arial" w:cs="Arial"/>
        </w:rPr>
      </w:pPr>
    </w:p>
    <w:p w14:paraId="16EE4946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odstąpienia od Umowy w zakresie w jakim nie zo</w:t>
      </w:r>
      <w:r>
        <w:rPr>
          <w:rFonts w:ascii="Arial" w:hAnsi="Arial" w:cs="Arial"/>
        </w:rPr>
        <w:t>stała ona jeszcze wykonana, bez skutków finansowych w sytuacji niemożliwej do przewidzenia w trakcie przygotowywania procedury o zamówienie publiczne i niezależnej od Zamawiającego, a dotyczącej nie otrzymania przez Zamawiającego środków finansowych, przyd</w:t>
      </w:r>
      <w:r>
        <w:rPr>
          <w:rFonts w:ascii="Arial" w:hAnsi="Arial" w:cs="Arial"/>
        </w:rPr>
        <w:t>zielonych w ramach planu finansowego na dany rok budżetowy, uprzednio zaplanowanych i zapotrzebowanych przez Zamawiającego na zabezpieczenie realizacji usług i możliwość pokrycia zobowiązań wynikających z niniejszej Umowy a także w sytuacji wyłączenia budy</w:t>
      </w:r>
      <w:r>
        <w:rPr>
          <w:rFonts w:ascii="Arial" w:hAnsi="Arial" w:cs="Arial"/>
        </w:rPr>
        <w:t>nku objętego niniejszą Umową z działania Zamawiającego.</w:t>
      </w:r>
    </w:p>
    <w:p w14:paraId="4E7DB4A2" w14:textId="77777777" w:rsidR="00D67ACD" w:rsidRDefault="00D67ACD">
      <w:pPr>
        <w:pStyle w:val="Akapitzlist"/>
        <w:rPr>
          <w:rFonts w:ascii="Arial" w:hAnsi="Arial" w:cs="Arial"/>
        </w:rPr>
      </w:pPr>
    </w:p>
    <w:p w14:paraId="47877927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Umowy mogą być dokonywane tylko w formie pisemnej pod rygorem nieważności.</w:t>
      </w:r>
    </w:p>
    <w:p w14:paraId="333F9FE4" w14:textId="77777777" w:rsidR="00D67ACD" w:rsidRDefault="00D67ACD">
      <w:pPr>
        <w:pStyle w:val="Akapitzlist"/>
        <w:rPr>
          <w:rFonts w:ascii="Arial" w:hAnsi="Arial" w:cs="Arial"/>
        </w:rPr>
      </w:pPr>
    </w:p>
    <w:p w14:paraId="2AE5B5B0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Niedopuszczalna jest pod rygorem nieważności taka zmiana Umowy oraz wprowadzenie do niej tak</w:t>
      </w:r>
      <w:r>
        <w:rPr>
          <w:rFonts w:ascii="Arial" w:hAnsi="Arial" w:cs="Arial"/>
        </w:rPr>
        <w:t xml:space="preserve">ich postanowień, które byłyby niekorzystne dla Zamawiającego, jeżeli przy ich uwzględnieniu należałoby zmienić treść Umowy, na podstawie której dokonano wyboru Dostawcy. Nie dotyczy to sytuacji, gdy </w:t>
      </w:r>
      <w:r>
        <w:rPr>
          <w:rFonts w:ascii="Arial" w:hAnsi="Arial" w:cs="Arial"/>
        </w:rPr>
        <w:lastRenderedPageBreak/>
        <w:t>konieczność zmian wyniknie w rezultacie okoliczności, któ</w:t>
      </w:r>
      <w:r>
        <w:rPr>
          <w:rFonts w:ascii="Arial" w:hAnsi="Arial" w:cs="Arial"/>
        </w:rPr>
        <w:t>rych nie można było przewidzieć w chwili zawarcia umowy.</w:t>
      </w:r>
    </w:p>
    <w:p w14:paraId="4977DBD5" w14:textId="77777777" w:rsidR="00D67ACD" w:rsidRDefault="00D67ACD">
      <w:pPr>
        <w:pStyle w:val="Akapitzlist"/>
        <w:rPr>
          <w:rFonts w:ascii="Arial" w:hAnsi="Arial" w:cs="Arial"/>
        </w:rPr>
      </w:pPr>
    </w:p>
    <w:p w14:paraId="16394B61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wystawiania przez Dostawcę faktur przedpłatowych.</w:t>
      </w:r>
    </w:p>
    <w:p w14:paraId="2F0D8947" w14:textId="77777777" w:rsidR="00D67ACD" w:rsidRDefault="00D67ACD">
      <w:pPr>
        <w:pStyle w:val="Akapitzlist"/>
        <w:rPr>
          <w:rFonts w:ascii="Arial" w:hAnsi="Arial" w:cs="Arial"/>
        </w:rPr>
      </w:pPr>
    </w:p>
    <w:p w14:paraId="355835BF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dokonania zapłaty przez Zamawiającego będą prawidłowo wystawione faktury przez Dostawcę.</w:t>
      </w:r>
    </w:p>
    <w:p w14:paraId="1412A8C5" w14:textId="77777777" w:rsidR="00D67ACD" w:rsidRDefault="00D67ACD">
      <w:pPr>
        <w:pStyle w:val="Akapitzlist"/>
        <w:rPr>
          <w:rFonts w:ascii="Arial" w:hAnsi="Arial" w:cs="Arial"/>
        </w:rPr>
      </w:pPr>
    </w:p>
    <w:p w14:paraId="2AE152E0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za dostarczone paliwo gazowe odbywać się będą na podstawie odczytów wskazań układu pomiarowego (gazomierza).</w:t>
      </w:r>
    </w:p>
    <w:p w14:paraId="213535E4" w14:textId="77777777" w:rsidR="00D67ACD" w:rsidRDefault="00D67ACD">
      <w:pPr>
        <w:pStyle w:val="Akapitzlist"/>
        <w:rPr>
          <w:rFonts w:ascii="Arial" w:hAnsi="Arial" w:cs="Arial"/>
        </w:rPr>
      </w:pPr>
    </w:p>
    <w:p w14:paraId="11612F7E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Fakturowanie będzie się odbywało zależnie od cen jednostkowych, wykazanych w formularzu ofertowym oraz ilości dostarczonego paliwa gaz</w:t>
      </w:r>
      <w:r>
        <w:rPr>
          <w:rFonts w:ascii="Arial" w:hAnsi="Arial" w:cs="Arial"/>
        </w:rPr>
        <w:t>owego wskazanego na podstawie odczytów układu pomiarowego (gazomierza).</w:t>
      </w:r>
    </w:p>
    <w:p w14:paraId="5867A912" w14:textId="77777777" w:rsidR="00D67ACD" w:rsidRDefault="00D67ACD">
      <w:pPr>
        <w:pStyle w:val="Akapitzlist"/>
        <w:rPr>
          <w:rFonts w:ascii="Arial" w:hAnsi="Arial" w:cs="Arial"/>
        </w:rPr>
      </w:pPr>
    </w:p>
    <w:p w14:paraId="1BCE0F80" w14:textId="77777777" w:rsidR="00D67ACD" w:rsidRDefault="007C231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Wystawione faktury będą przesyłane na adres Zamawiającego: 15 Wojskowy Oddział Gospodarczy, 70-231 Szczecin, ul. Narutowicza 10A, - </w:t>
      </w:r>
      <w:r>
        <w:rPr>
          <w:rFonts w:ascii="Arial" w:hAnsi="Arial" w:cs="Arial"/>
          <w:u w:val="single"/>
        </w:rPr>
        <w:t>NIP 852-258-82-84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REGON 320987895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spacing w:val="-1"/>
        </w:rPr>
        <w:t>ponadto okre</w:t>
      </w:r>
      <w:r>
        <w:rPr>
          <w:rFonts w:ascii="Arial" w:hAnsi="Arial" w:cs="Arial"/>
          <w:spacing w:val="-1"/>
        </w:rPr>
        <w:t xml:space="preserve">ślających numer, </w:t>
      </w:r>
      <w:r>
        <w:rPr>
          <w:rFonts w:ascii="Arial" w:hAnsi="Arial" w:cs="Arial"/>
        </w:rPr>
        <w:t>Przedmiot Umowy i miejsce świadczenia Usług. Termin płatności liczony będzie przez Zamawiającego od dnia dostarczenia prawidłowo wystawionej faktury.</w:t>
      </w:r>
    </w:p>
    <w:p w14:paraId="4B3573EC" w14:textId="77777777" w:rsidR="00D67ACD" w:rsidRDefault="00D67ACD">
      <w:pPr>
        <w:pStyle w:val="Akapitzlist"/>
        <w:rPr>
          <w:rFonts w:ascii="Arial" w:hAnsi="Arial" w:cs="Arial"/>
        </w:rPr>
      </w:pPr>
    </w:p>
    <w:p w14:paraId="5CACF714" w14:textId="77777777" w:rsidR="00D67ACD" w:rsidRDefault="007C2312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 dostarczone paliwo gazowe wystawi fakturę raz na miesiąc, w terminie 10 dni</w:t>
      </w:r>
      <w:r>
        <w:rPr>
          <w:rFonts w:ascii="Arial" w:hAnsi="Arial" w:cs="Arial"/>
        </w:rPr>
        <w:t xml:space="preserve"> po upływie rozliczanego miesiąca.</w:t>
      </w:r>
    </w:p>
    <w:p w14:paraId="728FAC01" w14:textId="77777777" w:rsidR="00D67ACD" w:rsidRDefault="00D67ACD">
      <w:pPr>
        <w:pStyle w:val="Akapitzlist"/>
        <w:rPr>
          <w:rFonts w:ascii="Arial" w:hAnsi="Arial" w:cs="Arial"/>
        </w:rPr>
      </w:pPr>
    </w:p>
    <w:p w14:paraId="0CC6983B" w14:textId="77777777" w:rsidR="00D67ACD" w:rsidRDefault="007C2312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spełniać warunki określone w stosownych przepisach, a ponadto zawierać:</w:t>
      </w:r>
    </w:p>
    <w:p w14:paraId="39CAB845" w14:textId="77777777" w:rsidR="00D67ACD" w:rsidRDefault="007C2312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after="0" w:line="27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nazwę Wykonawcy </w:t>
      </w:r>
    </w:p>
    <w:p w14:paraId="310C08AF" w14:textId="77777777" w:rsidR="00D67ACD" w:rsidRDefault="007C2312">
      <w:pPr>
        <w:widowControl w:val="0"/>
        <w:numPr>
          <w:ilvl w:val="0"/>
          <w:numId w:val="10"/>
        </w:numPr>
        <w:shd w:val="clear" w:color="auto" w:fill="FFFFFF"/>
        <w:tabs>
          <w:tab w:val="left" w:pos="1192"/>
          <w:tab w:val="left" w:pos="1440"/>
        </w:tabs>
        <w:suppressAutoHyphens/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nazwę Zamawiającego </w:t>
      </w:r>
    </w:p>
    <w:p w14:paraId="35B5DE58" w14:textId="77777777" w:rsidR="00D67ACD" w:rsidRDefault="007C2312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after="0" w:line="274" w:lineRule="exact"/>
        <w:ind w:left="1440" w:hanging="36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cenę za paliwo gazowe</w:t>
      </w:r>
    </w:p>
    <w:p w14:paraId="1D1F955C" w14:textId="77777777" w:rsidR="00D67ACD" w:rsidRDefault="007C2312">
      <w:pPr>
        <w:numPr>
          <w:ilvl w:val="0"/>
          <w:numId w:val="10"/>
        </w:numPr>
        <w:shd w:val="clear" w:color="auto" w:fill="FFFFFF"/>
        <w:tabs>
          <w:tab w:val="left" w:pos="1192"/>
          <w:tab w:val="left" w:pos="1440"/>
        </w:tabs>
        <w:suppressAutoHyphens/>
        <w:spacing w:after="0" w:line="274" w:lineRule="exact"/>
        <w:ind w:left="1440" w:hanging="36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ilość zużytego paliwa gazowego w danym m-</w:t>
      </w:r>
      <w:proofErr w:type="spellStart"/>
      <w:r>
        <w:rPr>
          <w:rFonts w:ascii="Arial" w:hAnsi="Arial" w:cs="Arial"/>
        </w:rPr>
        <w:t>cu</w:t>
      </w:r>
      <w:proofErr w:type="spellEnd"/>
      <w:r>
        <w:rPr>
          <w:rFonts w:ascii="Arial" w:hAnsi="Arial" w:cs="Arial"/>
        </w:rPr>
        <w:t>, wyrażona w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i kWh</w:t>
      </w:r>
    </w:p>
    <w:p w14:paraId="5FB1B785" w14:textId="77777777" w:rsidR="00D67ACD" w:rsidRDefault="007C2312">
      <w:pPr>
        <w:numPr>
          <w:ilvl w:val="0"/>
          <w:numId w:val="10"/>
        </w:numPr>
        <w:shd w:val="clear" w:color="auto" w:fill="FFFFFF"/>
        <w:tabs>
          <w:tab w:val="left" w:pos="1192"/>
          <w:tab w:val="left" w:pos="1440"/>
        </w:tabs>
        <w:suppressAutoHyphens/>
        <w:spacing w:after="0" w:line="274" w:lineRule="exact"/>
        <w:ind w:left="1440" w:hanging="36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opłatę za </w:t>
      </w:r>
      <w:proofErr w:type="spellStart"/>
      <w:r>
        <w:rPr>
          <w:rFonts w:ascii="Arial" w:hAnsi="Arial" w:cs="Arial"/>
        </w:rPr>
        <w:t>przesył</w:t>
      </w:r>
      <w:proofErr w:type="spellEnd"/>
      <w:r>
        <w:rPr>
          <w:rFonts w:ascii="Arial" w:hAnsi="Arial" w:cs="Arial"/>
        </w:rPr>
        <w:t xml:space="preserve"> paliwa gazowego</w:t>
      </w:r>
    </w:p>
    <w:p w14:paraId="3FDA65FF" w14:textId="77777777" w:rsidR="00D67ACD" w:rsidRDefault="007C2312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before="4" w:after="0" w:line="27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wartość dostawy  netto i brutto,</w:t>
      </w:r>
    </w:p>
    <w:p w14:paraId="3887CB11" w14:textId="77777777" w:rsidR="00D67ACD" w:rsidRDefault="007C2312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after="0" w:line="27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datę dostawy,</w:t>
      </w:r>
    </w:p>
    <w:p w14:paraId="4C862670" w14:textId="77777777" w:rsidR="00D67ACD" w:rsidRDefault="007C2312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before="4" w:after="0" w:line="27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datę wystawienia faktury i termin płatności zgodnie z umową,</w:t>
      </w:r>
    </w:p>
    <w:p w14:paraId="517D79AB" w14:textId="77777777" w:rsidR="00D67ACD" w:rsidRDefault="007C2312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miejsce dostawy,</w:t>
      </w:r>
    </w:p>
    <w:p w14:paraId="55B16CF0" w14:textId="77777777" w:rsidR="00D67ACD" w:rsidRDefault="007C2312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before="4" w:after="0" w:line="274" w:lineRule="exact"/>
        <w:ind w:left="1440" w:hanging="36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moc wykorzystaną w danym m-</w:t>
      </w:r>
      <w:proofErr w:type="spellStart"/>
      <w:r>
        <w:rPr>
          <w:rFonts w:ascii="Arial" w:hAnsi="Arial" w:cs="Arial"/>
          <w:spacing w:val="-1"/>
        </w:rPr>
        <w:t>cu</w:t>
      </w:r>
      <w:proofErr w:type="spellEnd"/>
      <w:r>
        <w:rPr>
          <w:rFonts w:ascii="Arial" w:hAnsi="Arial" w:cs="Arial"/>
          <w:spacing w:val="-1"/>
        </w:rPr>
        <w:t xml:space="preserve"> wyrażona w kWh/h</w:t>
      </w:r>
    </w:p>
    <w:p w14:paraId="12AD0889" w14:textId="77777777" w:rsidR="00D67ACD" w:rsidRDefault="007C2312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before="4" w:after="0" w:line="274" w:lineRule="exact"/>
        <w:ind w:left="1440" w:hanging="36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wartość ciepła spalania </w:t>
      </w:r>
    </w:p>
    <w:p w14:paraId="132D1EFA" w14:textId="77777777" w:rsidR="00D67ACD" w:rsidRDefault="007C2312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before="4" w:after="0" w:line="274" w:lineRule="exact"/>
        <w:ind w:left="1440" w:hanging="36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współczynnik konwersji da</w:t>
      </w:r>
      <w:r>
        <w:rPr>
          <w:rFonts w:ascii="Arial" w:hAnsi="Arial" w:cs="Arial"/>
          <w:spacing w:val="-1"/>
        </w:rPr>
        <w:t>nego miesiąca.</w:t>
      </w:r>
    </w:p>
    <w:p w14:paraId="450A20EE" w14:textId="77777777" w:rsidR="00D67ACD" w:rsidRDefault="00D67ACD">
      <w:pPr>
        <w:pStyle w:val="Akapitzlist"/>
        <w:spacing w:after="0"/>
        <w:rPr>
          <w:rFonts w:ascii="Arial" w:hAnsi="Arial" w:cs="Arial"/>
        </w:rPr>
      </w:pPr>
    </w:p>
    <w:p w14:paraId="309E2892" w14:textId="77777777" w:rsidR="00D67ACD" w:rsidRDefault="007C23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dostarczone paliwo gazowe przekazywana będzie przelewem z konta bankowego Zamawiającego na konto Dostawcy o nr……………………………………………..w terminie do 30 dni od daty dostarczenia prawidłowo wystawionej faktury. </w:t>
      </w:r>
    </w:p>
    <w:p w14:paraId="3E874846" w14:textId="77777777" w:rsidR="00D67ACD" w:rsidRDefault="007C23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konta bankowego Dostawcy wymaga </w:t>
      </w:r>
      <w:r>
        <w:rPr>
          <w:rFonts w:ascii="Arial" w:hAnsi="Arial" w:cs="Arial"/>
        </w:rPr>
        <w:t>zmiany Umowy w formie aneksu              i obowiązuje Zamawiającego po podpisaniu tego aneksu.</w:t>
      </w:r>
    </w:p>
    <w:p w14:paraId="66EC7A19" w14:textId="77777777" w:rsidR="00D67ACD" w:rsidRDefault="00D67ACD">
      <w:pPr>
        <w:pStyle w:val="Akapitzlist"/>
        <w:spacing w:after="0" w:line="240" w:lineRule="auto"/>
        <w:rPr>
          <w:rFonts w:ascii="Arial" w:hAnsi="Arial" w:cs="Arial"/>
        </w:rPr>
      </w:pPr>
    </w:p>
    <w:p w14:paraId="1914F4AA" w14:textId="77777777" w:rsidR="00D67ACD" w:rsidRDefault="007C23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Dniem zapłaty będzie dzień obciążenia rachunku Zamawiającego.</w:t>
      </w:r>
    </w:p>
    <w:p w14:paraId="53FAE098" w14:textId="77777777" w:rsidR="00D67ACD" w:rsidRDefault="00D67ACD">
      <w:pPr>
        <w:pStyle w:val="Akapitzlist"/>
        <w:spacing w:after="0" w:line="240" w:lineRule="auto"/>
        <w:rPr>
          <w:rFonts w:ascii="Arial" w:hAnsi="Arial" w:cs="Arial"/>
        </w:rPr>
      </w:pPr>
    </w:p>
    <w:p w14:paraId="5A8701F5" w14:textId="77777777" w:rsidR="00D67ACD" w:rsidRDefault="007C23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i Zamawiający oświadczają, że są podatnikami podatku od towaru i usług (VAT) o numerac</w:t>
      </w:r>
      <w:r>
        <w:rPr>
          <w:rFonts w:ascii="Arial" w:hAnsi="Arial" w:cs="Arial"/>
        </w:rPr>
        <w:t>h:</w:t>
      </w:r>
    </w:p>
    <w:p w14:paraId="0862EC93" w14:textId="77777777" w:rsidR="00D67ACD" w:rsidRDefault="007C2312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NIP  Dostawcy: …</w:t>
      </w:r>
    </w:p>
    <w:p w14:paraId="561A6B57" w14:textId="77777777" w:rsidR="00D67ACD" w:rsidRDefault="007C2312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NIP  Zamawiającego: </w:t>
      </w:r>
      <w:r>
        <w:rPr>
          <w:rFonts w:ascii="Arial" w:hAnsi="Arial" w:cs="Arial"/>
          <w:b/>
          <w:bCs/>
        </w:rPr>
        <w:t>852-258-82-84</w:t>
      </w:r>
    </w:p>
    <w:p w14:paraId="4E94BB53" w14:textId="77777777" w:rsidR="00D67ACD" w:rsidRDefault="00D67ACD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3AE34D5F" w14:textId="77777777" w:rsidR="00D67ACD" w:rsidRDefault="007C231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przewiduje możliwość wprowadzenia do umowy innego systemu rozliczania należności, jednakże system ten nie może zmieniać ogólnej zasady rozliczania należności za jej faktyczne zużycie w okre</w:t>
      </w:r>
      <w:r>
        <w:rPr>
          <w:rFonts w:ascii="Arial" w:hAnsi="Arial" w:cs="Arial"/>
        </w:rPr>
        <w:t>ślonym czasie.</w:t>
      </w:r>
    </w:p>
    <w:p w14:paraId="3D1C16C5" w14:textId="77777777" w:rsidR="00D67ACD" w:rsidRDefault="00D67ACD">
      <w:pPr>
        <w:spacing w:after="0"/>
        <w:jc w:val="both"/>
        <w:rPr>
          <w:rFonts w:ascii="Arial" w:hAnsi="Arial" w:cs="Arial"/>
        </w:rPr>
      </w:pPr>
    </w:p>
    <w:p w14:paraId="79A25490" w14:textId="77777777" w:rsidR="00D67ACD" w:rsidRDefault="007C231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zobowiązany jest do dokonywania korekty rozliczeń w przypadku stwierdzenia nieprawidłowości w działaniu układu pomiarowego albo przyjęcia do rozliczeń błędnych odczytów układu pomiarowego.</w:t>
      </w:r>
    </w:p>
    <w:p w14:paraId="6392FFB6" w14:textId="77777777" w:rsidR="00D67ACD" w:rsidRDefault="00D67ACD">
      <w:pPr>
        <w:pStyle w:val="Akapitzlist"/>
        <w:rPr>
          <w:rFonts w:ascii="Arial" w:hAnsi="Arial" w:cs="Arial"/>
        </w:rPr>
      </w:pPr>
    </w:p>
    <w:p w14:paraId="1968DC6F" w14:textId="77777777" w:rsidR="00D67ACD" w:rsidRDefault="007C23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niedotrzymania parametrów jak</w:t>
      </w:r>
      <w:r>
        <w:rPr>
          <w:rFonts w:ascii="Arial" w:hAnsi="Arial" w:cs="Arial"/>
        </w:rPr>
        <w:t>ościowych paliwa gazowego lub standardów jakościowych obsługi, Dostawca zobowiązany jest do zastosowania bonifikat przewidzianych w obowiązującej taryfie.</w:t>
      </w:r>
    </w:p>
    <w:p w14:paraId="66DD56B4" w14:textId="77777777" w:rsidR="00D67ACD" w:rsidRDefault="00D67ACD">
      <w:pPr>
        <w:pStyle w:val="Akapitzlist"/>
        <w:rPr>
          <w:rFonts w:ascii="Arial" w:hAnsi="Arial" w:cs="Arial"/>
        </w:rPr>
      </w:pPr>
    </w:p>
    <w:p w14:paraId="54542310" w14:textId="77777777" w:rsidR="00D67ACD" w:rsidRDefault="007C23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Dostawca zobowiązuje się do:</w:t>
      </w:r>
    </w:p>
    <w:p w14:paraId="3AD1F754" w14:textId="77777777" w:rsidR="00D67ACD" w:rsidRDefault="007C2312">
      <w:pPr>
        <w:pStyle w:val="Akapitzlist"/>
        <w:numPr>
          <w:ilvl w:val="2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dostarczania paliwa gazowego o cieple spalania oraz </w:t>
      </w:r>
      <w:r>
        <w:rPr>
          <w:rFonts w:ascii="Arial" w:hAnsi="Arial" w:cs="Arial"/>
        </w:rPr>
        <w:t>parametrach jakościowych określonych w Taryfie z zachowaniem obowiązujących standardów jakościowych;</w:t>
      </w:r>
    </w:p>
    <w:p w14:paraId="240A152E" w14:textId="77777777" w:rsidR="00D67ACD" w:rsidRDefault="007C2312">
      <w:pPr>
        <w:pStyle w:val="Akapitzlist"/>
        <w:numPr>
          <w:ilvl w:val="2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udostępnienia Zamawiającemu otrzymanych od właściwego OSD danych pomiarowo-rozliczeniowych w zakresie dostarczania paliwa gazowego do instalacji znajdujący</w:t>
      </w:r>
      <w:r>
        <w:rPr>
          <w:rFonts w:ascii="Arial" w:hAnsi="Arial" w:cs="Arial"/>
        </w:rPr>
        <w:t>ch się w obiekcie objętym Umową;</w:t>
      </w:r>
    </w:p>
    <w:p w14:paraId="31DB3A03" w14:textId="77777777" w:rsidR="00D67ACD" w:rsidRDefault="007C2312">
      <w:pPr>
        <w:pStyle w:val="Akapitzlist"/>
        <w:numPr>
          <w:ilvl w:val="2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konserwacji, napraw oraz legalizacji układu pomiarowo rozliczającego stanowiącego własność Dostawcy, aby spełniał wszystkie parametry określone przepisami prawa;</w:t>
      </w:r>
    </w:p>
    <w:p w14:paraId="424D56B0" w14:textId="77777777" w:rsidR="00D67ACD" w:rsidRDefault="007C2312">
      <w:pPr>
        <w:pStyle w:val="Akapitzlist"/>
        <w:numPr>
          <w:ilvl w:val="2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sprawdzenia, na żądanie Zamawiającego, prawidłowości działani</w:t>
      </w:r>
      <w:r>
        <w:rPr>
          <w:rFonts w:ascii="Arial" w:hAnsi="Arial" w:cs="Arial"/>
        </w:rPr>
        <w:t>a układu pomiarowego oraz parametrów jakości paliwa;</w:t>
      </w:r>
    </w:p>
    <w:p w14:paraId="2C03705C" w14:textId="77777777" w:rsidR="00D67ACD" w:rsidRDefault="007C2312">
      <w:pPr>
        <w:pStyle w:val="Akapitzlist"/>
        <w:numPr>
          <w:ilvl w:val="2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informowania Zamawiającego z 7-mio dniowym wyprzedzeniem o planowanych pracach konserwacyjno-remontowych oraz o terminie wznowienia dostaw paliwa gazowego przerwanego z powodu awarii;</w:t>
      </w:r>
    </w:p>
    <w:p w14:paraId="1AFA4BC5" w14:textId="77777777" w:rsidR="00D67ACD" w:rsidRDefault="007C2312">
      <w:pPr>
        <w:pStyle w:val="Akapitzlist"/>
        <w:numPr>
          <w:ilvl w:val="2"/>
          <w:numId w:val="2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zapewnienia ciągłoś</w:t>
      </w:r>
      <w:r>
        <w:rPr>
          <w:rFonts w:ascii="Arial" w:hAnsi="Arial" w:cs="Arial"/>
        </w:rPr>
        <w:t>ci dostaw paliwa gazowego, ze względu na specyfikę obiektu Zamawiającego (Siły Zbrojne RP) zgodnie z Instrukcją Ruchu i Eksploatacji Sieci Dystrybucyjnej  (</w:t>
      </w:r>
      <w:proofErr w:type="spellStart"/>
      <w:r>
        <w:rPr>
          <w:rFonts w:ascii="Arial" w:hAnsi="Arial" w:cs="Arial"/>
        </w:rPr>
        <w:t>IRiESD</w:t>
      </w:r>
      <w:proofErr w:type="spellEnd"/>
      <w:r>
        <w:rPr>
          <w:rFonts w:ascii="Arial" w:hAnsi="Arial" w:cs="Arial"/>
        </w:rPr>
        <w:t>);</w:t>
      </w:r>
    </w:p>
    <w:p w14:paraId="0F398FF3" w14:textId="77777777" w:rsidR="00D67ACD" w:rsidRDefault="007C2312">
      <w:pPr>
        <w:pStyle w:val="Akapitzlist"/>
        <w:numPr>
          <w:ilvl w:val="2"/>
          <w:numId w:val="2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Dostawca zobowiązuje się do dostarczania w sposób ciągły paliwa gazowego  do obiektu Zamawi</w:t>
      </w:r>
      <w:r>
        <w:rPr>
          <w:rFonts w:ascii="Arial" w:hAnsi="Arial" w:cs="Arial"/>
        </w:rPr>
        <w:t>ającego za pomocą Operatora Sieci Dystrybucji (OSD).</w:t>
      </w:r>
    </w:p>
    <w:p w14:paraId="2E54066A" w14:textId="77777777" w:rsidR="00D67ACD" w:rsidRDefault="00D67ACD">
      <w:pPr>
        <w:pStyle w:val="Akapitzlist"/>
        <w:ind w:left="1134"/>
        <w:rPr>
          <w:rFonts w:ascii="Arial" w:hAnsi="Arial" w:cs="Arial"/>
        </w:rPr>
      </w:pPr>
    </w:p>
    <w:p w14:paraId="6886DFA1" w14:textId="77777777" w:rsidR="00D67ACD" w:rsidRDefault="007C231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zobowiązuje się do:</w:t>
      </w:r>
    </w:p>
    <w:p w14:paraId="193E1C80" w14:textId="77777777" w:rsidR="00D67ACD" w:rsidRDefault="007C23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pobierania paliwa zgodnie z obowiązującymi przepisami i warunkami określonymi w umowie;</w:t>
      </w:r>
    </w:p>
    <w:p w14:paraId="7ED81B62" w14:textId="77777777" w:rsidR="00D67ACD" w:rsidRDefault="007C23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zabezpieczenia przed uszkodzeniem lub zniszczeniem urządzenia pomiarowego i plomb </w:t>
      </w:r>
      <w:r>
        <w:rPr>
          <w:rFonts w:ascii="Arial" w:hAnsi="Arial" w:cs="Arial"/>
        </w:rPr>
        <w:t xml:space="preserve">oraz do użytkowania instalacji gazowej będącej w jego odpowiedzialności, w taki sposób, aby wykluczyć możliwość występowania zakłóceń w funkcjonowaniu sieci lub mogących wpłynąć na zmianę stanu technicznego sieci i urządzeń należących do Dostawcy; </w:t>
      </w:r>
    </w:p>
    <w:p w14:paraId="439F8A58" w14:textId="77777777" w:rsidR="00D67ACD" w:rsidRDefault="007C23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umożliw</w:t>
      </w:r>
      <w:r>
        <w:rPr>
          <w:rFonts w:ascii="Arial" w:hAnsi="Arial" w:cs="Arial"/>
        </w:rPr>
        <w:t>ienia przedstawicielom Dostawcy dostępu do gazomierza, instalacji gazowej i odbiorników gazu w celu kontroli przestrzegania postanowień Umowy oraz wykonywania niezbędnych prac eksploatacyjnych po spełnieniu wymogów ochrony informacji niejawnych;</w:t>
      </w:r>
    </w:p>
    <w:p w14:paraId="5A8B22AA" w14:textId="77777777" w:rsidR="00D67ACD" w:rsidRDefault="007C23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terminowego regulowania należności za dostarczone paliwo gazowe oraz innych należności związanych ze sprzedażą tegoż paliwa;</w:t>
      </w:r>
    </w:p>
    <w:p w14:paraId="26BDC5A7" w14:textId="77777777" w:rsidR="00D67ACD" w:rsidRDefault="007C23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nabywania i odbioru paliwa gazowego w celu wykorzystania na potrzeby własne w związku z prowadzoną działalnością;</w:t>
      </w:r>
    </w:p>
    <w:p w14:paraId="59544EBD" w14:textId="77777777" w:rsidR="00D67ACD" w:rsidRDefault="00D67ACD">
      <w:pPr>
        <w:pStyle w:val="Akapitzlist"/>
        <w:ind w:left="1080"/>
        <w:rPr>
          <w:rFonts w:ascii="Arial" w:hAnsi="Arial" w:cs="Arial"/>
        </w:rPr>
      </w:pPr>
    </w:p>
    <w:p w14:paraId="125D95E9" w14:textId="77777777" w:rsidR="00D67ACD" w:rsidRDefault="007C231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Strony zobowiązu</w:t>
      </w:r>
      <w:r>
        <w:rPr>
          <w:rFonts w:ascii="Arial" w:hAnsi="Arial" w:cs="Arial"/>
          <w:b/>
        </w:rPr>
        <w:t>ją się do:</w:t>
      </w:r>
    </w:p>
    <w:p w14:paraId="2B4CB8AE" w14:textId="77777777" w:rsidR="00D67ACD" w:rsidRDefault="007C231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niezwłocznego informowania się o zauważonych wadach lub usterkach w układzie pomiarowym oraz innych okolicznościach mających wpływ na rozliczanie za dostarczone paliwo gazowe;</w:t>
      </w:r>
    </w:p>
    <w:p w14:paraId="3955A50E" w14:textId="77777777" w:rsidR="00D67ACD" w:rsidRDefault="007C231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wzajemnego dostępu do danych oraz wglądu do materiałów st</w:t>
      </w:r>
      <w:r>
        <w:rPr>
          <w:rFonts w:ascii="Arial" w:hAnsi="Arial" w:cs="Arial"/>
        </w:rPr>
        <w:t>anowiących podstawę do rozliczeń za dostarczone paliwo gazowe;</w:t>
      </w:r>
    </w:p>
    <w:p w14:paraId="25A9EC9E" w14:textId="77777777" w:rsidR="00D67ACD" w:rsidRDefault="007C231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utrzymania swojej części instalacji gazowej w stanie technicznym zgodnym z dokumentacją oraz wymaganiami określonymi odrębnymi przepisami;</w:t>
      </w:r>
    </w:p>
    <w:p w14:paraId="02E73DC6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oświadcza, że będzie nabywał </w:t>
      </w:r>
      <w:r>
        <w:rPr>
          <w:rFonts w:ascii="Arial" w:hAnsi="Arial" w:cs="Arial"/>
          <w:u w:val="single"/>
        </w:rPr>
        <w:t>paliwo gazowe</w:t>
      </w:r>
      <w:r>
        <w:rPr>
          <w:rFonts w:ascii="Arial" w:hAnsi="Arial" w:cs="Arial"/>
          <w:u w:val="single"/>
        </w:rPr>
        <w:t xml:space="preserve"> do celów opałowych</w:t>
      </w:r>
      <w:r>
        <w:rPr>
          <w:rFonts w:ascii="Arial" w:hAnsi="Arial" w:cs="Arial"/>
        </w:rPr>
        <w:t xml:space="preserve"> we własnej kotłowni i zgodnie z art. 31b Ustawy o podatku akcyzowym jest z niego zwolniony.</w:t>
      </w:r>
    </w:p>
    <w:p w14:paraId="7C397645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zobowiązany jest do zachowania w tajemnicy i nie udostępnianie osobom trzecim:</w:t>
      </w:r>
    </w:p>
    <w:p w14:paraId="437B2EC1" w14:textId="77777777" w:rsidR="00D67ACD" w:rsidRDefault="007C231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wszelkich informacji uzyskanych w związku z </w:t>
      </w:r>
      <w:r>
        <w:rPr>
          <w:rFonts w:ascii="Arial" w:hAnsi="Arial" w:cs="Arial"/>
        </w:rPr>
        <w:t>wykonywaniem przedmiotu zamówienia;</w:t>
      </w:r>
    </w:p>
    <w:p w14:paraId="67BD6C11" w14:textId="77777777" w:rsidR="00D67ACD" w:rsidRDefault="007C231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informacji jakie uzyska w związku z wykonywaniem niniejszej Umowy.</w:t>
      </w:r>
    </w:p>
    <w:p w14:paraId="68E7ACBA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zobowiązuje się do poddania rygorom procedur bezpieczeństwa zgodnie z wymogami Ustawy z dnia 22 sierpnia 1997r o ochronie osób i mieni</w:t>
      </w:r>
      <w:r>
        <w:rPr>
          <w:rFonts w:ascii="Arial" w:hAnsi="Arial" w:cs="Arial"/>
        </w:rPr>
        <w:t xml:space="preserve">a (Dz. U. z 2005 Nr 145, poz.1221 ze zm.) w zakresie działania „Wewnętrznych Służb Dyżurnych” oraz procedur związanych z Ustawą z dnia 5 sierpnia 2010r. o ochronie informacji niejawnych (tekst jedn. Dz.U. z 2018, poz.412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przyjętych w Jednostce</w:t>
      </w:r>
      <w:r>
        <w:rPr>
          <w:rFonts w:ascii="Arial" w:hAnsi="Arial" w:cs="Arial"/>
        </w:rPr>
        <w:t xml:space="preserve"> Wojskowej w miejscu realizacji Umowy.</w:t>
      </w:r>
    </w:p>
    <w:p w14:paraId="1ADA52A2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dokonania </w:t>
      </w:r>
      <w:r>
        <w:rPr>
          <w:rFonts w:ascii="Arial" w:hAnsi="Arial" w:cs="Arial"/>
          <w:b/>
        </w:rPr>
        <w:t>zmian postanowień podpisanej umowy</w:t>
      </w:r>
      <w:r>
        <w:rPr>
          <w:rFonts w:ascii="Arial" w:hAnsi="Arial" w:cs="Arial"/>
        </w:rPr>
        <w:t xml:space="preserve"> w stosunku do treści oferty, na podstawie której dokonano wyboru Dostawcy, w przypadku wystąpienia co najmniej jednej z okoliczności wymien</w:t>
      </w:r>
      <w:r>
        <w:rPr>
          <w:rFonts w:ascii="Arial" w:hAnsi="Arial" w:cs="Arial"/>
        </w:rPr>
        <w:t>ionych poniżej z uwzględnieniem podawanych warunków ich wprowadzenia:</w:t>
      </w:r>
    </w:p>
    <w:p w14:paraId="44A0DC61" w14:textId="77777777" w:rsidR="00D67ACD" w:rsidRDefault="007C231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siła wyższa (rozumiana jako zdarzenie zewnętrzne, niemożliwe do przewidzenia, którego skutkom nie można było zapobiec) uniemożliwiającej wykonanie przedmiotu umowy zgodnie z Specyfikacją</w:t>
      </w:r>
      <w:r>
        <w:rPr>
          <w:rFonts w:ascii="Arial" w:hAnsi="Arial" w:cs="Arial"/>
        </w:rPr>
        <w:t xml:space="preserve"> przedmiotu zamówienia - odstąpienie od umowy bez naliczania kar umownych, przedłużenie terminu realizacji, skrócenie terminu realizacji umowy, zmniejszenie zakresu realizacji umowy;</w:t>
      </w:r>
    </w:p>
    <w:p w14:paraId="6A3352AC" w14:textId="77777777" w:rsidR="00D67ACD" w:rsidRDefault="007C231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uzasadnione okolicznościami, o których mowa w art.357’ kodeksu cyw</w:t>
      </w:r>
      <w:r>
        <w:rPr>
          <w:rFonts w:ascii="Arial" w:hAnsi="Arial" w:cs="Arial"/>
        </w:rPr>
        <w:t>ilnego;</w:t>
      </w:r>
    </w:p>
    <w:p w14:paraId="4DF77DBB" w14:textId="77777777" w:rsidR="00D67ACD" w:rsidRDefault="007C231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gdy istnieje inna okoliczność prawna, ekonomiczna lub techniczna skutkująca niemożliwością wykonania lub należytego wykonania umowy zgodnie z Specyfikacją przedmiotu zamówienia – przedłużenie terminu realizacji umowy, skrócenie terminu realizacji u</w:t>
      </w:r>
      <w:r>
        <w:rPr>
          <w:rFonts w:ascii="Arial" w:hAnsi="Arial" w:cs="Arial"/>
        </w:rPr>
        <w:t>mowy, zmniejszenie zakresu realizacji umowy, odstąpienie od realizacji umowy, bez naliczania kar umownych;</w:t>
      </w:r>
    </w:p>
    <w:p w14:paraId="2A9F4255" w14:textId="77777777" w:rsidR="00D67ACD" w:rsidRDefault="007C231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zmniejszenie zakresu wykonania umowy – zmniejszenie wynagrodzenia Dostawcy, w przypadku reorganizacji jednostki wojskowej objętej przedmiotem zamówie</w:t>
      </w:r>
      <w:r>
        <w:rPr>
          <w:rFonts w:ascii="Arial" w:hAnsi="Arial" w:cs="Arial"/>
        </w:rPr>
        <w:t>nia;</w:t>
      </w:r>
    </w:p>
    <w:p w14:paraId="3AC070B9" w14:textId="77777777" w:rsidR="00D67ACD" w:rsidRDefault="007C231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zmiany zapisów umowy, które będą zgodne</w:t>
      </w:r>
      <w:r>
        <w:rPr>
          <w:rFonts w:ascii="Arial" w:hAnsi="Arial" w:cs="Arial"/>
        </w:rPr>
        <w:t xml:space="preserve"> z Instrukcją Ruchu i Eksploatacji Sieci Dystrybucyjnej oraz Taryfą Operatora Sieci Dystrybucyjnej w formie aneksu do umowy, w m.in. przypadkach:</w:t>
      </w:r>
    </w:p>
    <w:p w14:paraId="03B14BBE" w14:textId="77777777" w:rsidR="00D67ACD" w:rsidRDefault="007C231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 technicznych walorów dostarczanego paliwa gazowego pod warun</w:t>
      </w:r>
      <w:r>
        <w:rPr>
          <w:rFonts w:ascii="Arial" w:hAnsi="Arial" w:cs="Arial"/>
        </w:rPr>
        <w:t>kiem, że nie ulegnie zwiększeniu cena za dostarczane paliwo;</w:t>
      </w:r>
    </w:p>
    <w:p w14:paraId="43B36608" w14:textId="77777777" w:rsidR="00D67ACD" w:rsidRDefault="007C231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 w zakresie przepisów prawa, w przypadku konieczności dostosowania się przez Zamawiającego, do przepisów o ochronie informacji niejawnych skutkujących koniecznością dokonania zmian w przedmi</w:t>
      </w:r>
      <w:r>
        <w:rPr>
          <w:rFonts w:ascii="Arial" w:hAnsi="Arial" w:cs="Arial"/>
        </w:rPr>
        <w:t>ocie zamówienia realizowanym przez Dostawcę w ramach niniejszej Umowy;</w:t>
      </w:r>
    </w:p>
    <w:p w14:paraId="545E089D" w14:textId="77777777" w:rsidR="00D67ACD" w:rsidRDefault="007C231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 w zakresie zmniejszenia  przedmiotu zamówienia, uwarunkowanej zmianą planu finansowego Zamawiającego, w przypadku konieczności wprowadzenia korekt zmniejszających zakres przedmiot</w:t>
      </w:r>
      <w:r>
        <w:rPr>
          <w:rFonts w:ascii="Arial" w:hAnsi="Arial" w:cs="Arial"/>
        </w:rPr>
        <w:t>u zamówienia na skutek zmniejszenia otrzymanych przez Zamawiającego środków finansowych przydzielonych w ramach planu finansowego na dany rok budżetowy, uprzednio zaplanowanych i zapotrzebowanych przez Zamawiającego na zabezpieczenie realizacji Umowy;</w:t>
      </w:r>
    </w:p>
    <w:p w14:paraId="367D425B" w14:textId="77777777" w:rsidR="00D67ACD" w:rsidRDefault="007C231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</w:t>
      </w:r>
      <w:r>
        <w:rPr>
          <w:rFonts w:ascii="Arial" w:hAnsi="Arial" w:cs="Arial"/>
        </w:rPr>
        <w:t>n wynagrodzenia Dostawcy w przypadku zmiany stawki podatku VAT oraz akcyzy w zakresie przedmiotowej umowy, w świetle obowiązujących przepisów;</w:t>
      </w:r>
    </w:p>
    <w:p w14:paraId="7E67764B" w14:textId="77777777" w:rsidR="00D67ACD" w:rsidRDefault="007C231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zmniejszenia cen jednostkowych - w przypadku gdy ceny jednostkowe w taryfie operatora, po zatwierdzeniu przez Pre</w:t>
      </w:r>
      <w:r>
        <w:rPr>
          <w:rFonts w:ascii="Arial" w:hAnsi="Arial" w:cs="Arial"/>
        </w:rPr>
        <w:t>zesa URE, będą niższe, niż ceny jednostkowe zaoferowane w ofercie – obniżenie cen jednostkowych do poziomu zatwierdzonej taryfy;</w:t>
      </w:r>
    </w:p>
    <w:p w14:paraId="62322842" w14:textId="77777777" w:rsidR="00D67ACD" w:rsidRDefault="007C231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 dotyczących zwiększenia zapotrzebowania mocy umownej przez Zamawiającego.</w:t>
      </w:r>
    </w:p>
    <w:p w14:paraId="393F667C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do Umowy wnioskowane przez Dostawcę na p</w:t>
      </w:r>
      <w:r>
        <w:rPr>
          <w:rFonts w:ascii="Arial" w:hAnsi="Arial" w:cs="Arial"/>
        </w:rPr>
        <w:t>odstawie pkt 31 mogą zostać wprowadzone do Umowy pod warunkiem, że Zamawiający wyrazi na nie zgodę. Zapisy pkt 33 nie stanowią zobowiązania Zamawiającego do wyrażenia takiej zgody;</w:t>
      </w:r>
    </w:p>
    <w:p w14:paraId="504B7C36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stanowią zmiany Umowy.</w:t>
      </w:r>
    </w:p>
    <w:p w14:paraId="7AE9034C" w14:textId="77777777" w:rsidR="00D67ACD" w:rsidRDefault="007C231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danych teleadresowych;</w:t>
      </w:r>
    </w:p>
    <w:p w14:paraId="58307916" w14:textId="77777777" w:rsidR="00D67ACD" w:rsidRDefault="007C231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danych zwią</w:t>
      </w:r>
      <w:r>
        <w:rPr>
          <w:rFonts w:ascii="Arial" w:hAnsi="Arial" w:cs="Arial"/>
        </w:rPr>
        <w:t xml:space="preserve">zanych z obsługą </w:t>
      </w:r>
      <w:proofErr w:type="spellStart"/>
      <w:r>
        <w:rPr>
          <w:rFonts w:ascii="Arial" w:hAnsi="Arial" w:cs="Arial"/>
        </w:rPr>
        <w:t>administracyjno</w:t>
      </w:r>
      <w:proofErr w:type="spellEnd"/>
      <w:r>
        <w:rPr>
          <w:rFonts w:ascii="Arial" w:hAnsi="Arial" w:cs="Arial"/>
        </w:rPr>
        <w:t xml:space="preserve"> – organizacyjną umowy;</w:t>
      </w:r>
    </w:p>
    <w:p w14:paraId="56A23235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 xml:space="preserve">W związku z art.6 b, ust.6, Ustawy z dnia 10 kwietnia 1997 r. Prawo Energetyczne (Dz. U. z 2018r.,poz.755 z </w:t>
      </w:r>
      <w:proofErr w:type="spellStart"/>
      <w:r>
        <w:rPr>
          <w:rFonts w:ascii="Arial" w:hAnsi="Arial" w:cs="Arial"/>
          <w:u w:val="single"/>
        </w:rPr>
        <w:t>późn</w:t>
      </w:r>
      <w:proofErr w:type="spellEnd"/>
      <w:r>
        <w:rPr>
          <w:rFonts w:ascii="Arial" w:hAnsi="Arial" w:cs="Arial"/>
          <w:u w:val="single"/>
        </w:rPr>
        <w:t>. zm.) oraz w związku z posiadaniem przez Zamawiającego statusu obiektów służących obron</w:t>
      </w:r>
      <w:r>
        <w:rPr>
          <w:rFonts w:ascii="Arial" w:hAnsi="Arial" w:cs="Arial"/>
          <w:u w:val="single"/>
        </w:rPr>
        <w:t xml:space="preserve">ności państwa, na podstawie § 1, pkt. a, b, c, Rozporządzenia Rady Ministrów z dnia 24 sierpnia w sprawie określenia rodzajów nieruchomości uznawanych za </w:t>
      </w:r>
      <w:r>
        <w:rPr>
          <w:rFonts w:ascii="Arial" w:hAnsi="Arial" w:cs="Arial"/>
          <w:i/>
          <w:u w:val="single"/>
        </w:rPr>
        <w:t xml:space="preserve">niezbędne na cele obronności i bezpieczeństwa państwa (Dz. U. z 2014 r, poz.1087) nie można wstrzymać </w:t>
      </w:r>
      <w:r>
        <w:rPr>
          <w:rFonts w:ascii="Arial" w:hAnsi="Arial" w:cs="Arial"/>
          <w:i/>
          <w:u w:val="single"/>
        </w:rPr>
        <w:t>dostaw paliwa gazowego w sytuacji gdy Zamawiający zwleka z zapłatą za świadczone usługi lub za pobrane paliwo gazowe;</w:t>
      </w:r>
    </w:p>
    <w:p w14:paraId="276D06B4" w14:textId="77777777" w:rsidR="00D67ACD" w:rsidRDefault="007C23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zastosowanie będą miały w szczególności następujące akty prawne:</w:t>
      </w:r>
    </w:p>
    <w:p w14:paraId="1CA6ED00" w14:textId="77777777" w:rsidR="00D67ACD" w:rsidRDefault="007C231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10 kwietnia 1997r. Prawo Energe</w:t>
      </w:r>
      <w:r>
        <w:rPr>
          <w:rFonts w:ascii="Arial" w:hAnsi="Arial" w:cs="Arial"/>
        </w:rPr>
        <w:t xml:space="preserve">tyczne (Dz. U. z 2020r.,poz.833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wraz z przepisami wykonawczymi;</w:t>
      </w:r>
    </w:p>
    <w:p w14:paraId="4ADEE906" w14:textId="77777777" w:rsidR="00D67ACD" w:rsidRDefault="007C2312">
      <w:pPr>
        <w:pStyle w:val="Akapitzlist"/>
        <w:numPr>
          <w:ilvl w:val="0"/>
          <w:numId w:val="9"/>
        </w:numPr>
        <w:jc w:val="both"/>
      </w:pPr>
      <w:r>
        <w:rPr>
          <w:rFonts w:ascii="Arial" w:hAnsi="Arial" w:cs="Arial"/>
        </w:rPr>
        <w:t xml:space="preserve">Ustawa z dnia 23 kwietnia 1964r. Kodeks Cywilny (Dz.U. z 2020r., poz.1740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sectPr w:rsidR="00D67ACD">
      <w:pgSz w:w="11906" w:h="16838"/>
      <w:pgMar w:top="1134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6801"/>
    <w:multiLevelType w:val="multilevel"/>
    <w:tmpl w:val="9A1A4E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2431"/>
    <w:multiLevelType w:val="multilevel"/>
    <w:tmpl w:val="49B4138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770150"/>
    <w:multiLevelType w:val="multilevel"/>
    <w:tmpl w:val="173259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A741C"/>
    <w:multiLevelType w:val="multilevel"/>
    <w:tmpl w:val="3CEEEF8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A42541"/>
    <w:multiLevelType w:val="multilevel"/>
    <w:tmpl w:val="EE34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E3E8F"/>
    <w:multiLevelType w:val="multilevel"/>
    <w:tmpl w:val="698CA4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4E3D24"/>
    <w:multiLevelType w:val="multilevel"/>
    <w:tmpl w:val="B48E5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BBF7583"/>
    <w:multiLevelType w:val="multilevel"/>
    <w:tmpl w:val="053040A0"/>
    <w:lvl w:ilvl="0">
      <w:start w:val="1"/>
      <w:numFmt w:val="lowerLetter"/>
      <w:lvlText w:val="%1)"/>
      <w:lvlJc w:val="left"/>
      <w:pPr>
        <w:tabs>
          <w:tab w:val="num" w:pos="1755"/>
        </w:tabs>
        <w:ind w:left="1755" w:hanging="675"/>
      </w:pPr>
      <w:rPr>
        <w:rFonts w:ascii="Arial" w:hAnsi="Arial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pacing w:val="-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A077BB"/>
    <w:multiLevelType w:val="multilevel"/>
    <w:tmpl w:val="127C96F0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1CF5635"/>
    <w:multiLevelType w:val="multilevel"/>
    <w:tmpl w:val="E932BB0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00E14"/>
    <w:multiLevelType w:val="multilevel"/>
    <w:tmpl w:val="A60001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ACD"/>
    <w:rsid w:val="007C2312"/>
    <w:rsid w:val="00D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C302"/>
  <w15:docId w15:val="{7974A517-6484-474B-845D-3999650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204F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204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2C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2CB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2CB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2CB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F20C0"/>
  </w:style>
  <w:style w:type="character" w:customStyle="1" w:styleId="StopkaZnak">
    <w:name w:val="Stopka Znak"/>
    <w:basedOn w:val="Domylnaczcionkaakapitu"/>
    <w:link w:val="Stopka"/>
    <w:uiPriority w:val="99"/>
    <w:qFormat/>
    <w:rsid w:val="007F20C0"/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ascii="Arial" w:hAnsi="Arial" w:cs="Times New Roman"/>
      <w:b w:val="0"/>
      <w:bCs w:val="0"/>
      <w:spacing w:val="-1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spacing w:val="-1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F20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127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4F6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2CB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2C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2C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F20C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A38B-EBC0-4B9F-B42A-B4126E807D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43BCC0-DBAF-4EB3-B19E-14D72D32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1803</Words>
  <Characters>10824</Characters>
  <Application>Microsoft Office Word</Application>
  <DocSecurity>0</DocSecurity>
  <Lines>90</Lines>
  <Paragraphs>25</Paragraphs>
  <ScaleCrop>false</ScaleCrop>
  <Company>MON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Zdzisław</dc:creator>
  <dc:description/>
  <cp:lastModifiedBy>Dane Ukryte</cp:lastModifiedBy>
  <cp:revision>48</cp:revision>
  <cp:lastPrinted>2021-03-31T08:13:00Z</cp:lastPrinted>
  <dcterms:created xsi:type="dcterms:W3CDTF">2019-02-05T08:50:00Z</dcterms:created>
  <dcterms:modified xsi:type="dcterms:W3CDTF">2021-04-02T08:40:00Z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Saver">
    <vt:lpwstr>7vFh/3zDK7zj4wmQpT/eW9bR71oiYVag</vt:lpwstr>
  </property>
  <property fmtid="{D5CDD505-2E9C-101B-9397-08002B2CF9AE}" pid="15" name="docIndexRef">
    <vt:lpwstr>e83465cc-7858-4efc-b915-5a1f6aefdb9c</vt:lpwstr>
  </property>
</Properties>
</file>