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55C69" w14:textId="77777777" w:rsidR="003A0DB7" w:rsidRDefault="003A0DB7" w:rsidP="00E50609">
      <w:pPr>
        <w:spacing w:line="360" w:lineRule="auto"/>
        <w:rPr>
          <w:rFonts w:ascii="Calibri" w:eastAsia="Calibri" w:hAnsi="Calibri" w:cs="Calibri"/>
          <w:b/>
          <w:bCs/>
          <w:lang w:eastAsia="en-US"/>
        </w:rPr>
      </w:pPr>
    </w:p>
    <w:p w14:paraId="21D80633" w14:textId="155D9E29" w:rsidR="00E76EA2" w:rsidRPr="0057040D" w:rsidRDefault="00E76EA2" w:rsidP="00E50609">
      <w:pPr>
        <w:spacing w:line="360" w:lineRule="auto"/>
        <w:rPr>
          <w:rFonts w:ascii="Calibri" w:eastAsiaTheme="majorEastAsia" w:hAnsi="Calibri" w:cs="Calibri"/>
          <w:b/>
          <w:bCs/>
          <w:lang w:eastAsia="en-US"/>
        </w:rPr>
      </w:pPr>
      <w:r w:rsidRPr="0057040D">
        <w:rPr>
          <w:rFonts w:ascii="Calibri" w:eastAsia="Calibri" w:hAnsi="Calibri" w:cs="Calibri"/>
          <w:b/>
          <w:bCs/>
          <w:lang w:eastAsia="en-US"/>
        </w:rPr>
        <w:t>ZP/</w:t>
      </w:r>
      <w:r w:rsidR="003A0DB7">
        <w:rPr>
          <w:rFonts w:ascii="Calibri" w:eastAsia="Calibri" w:hAnsi="Calibri" w:cs="Calibri"/>
          <w:b/>
          <w:bCs/>
          <w:lang w:eastAsia="en-US"/>
        </w:rPr>
        <w:t>23/2025</w:t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Załącznik nr </w:t>
      </w:r>
      <w:r w:rsidR="00E50609"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>2</w:t>
      </w:r>
      <w:r w:rsidR="00F670E2">
        <w:rPr>
          <w:rFonts w:ascii="Calibri" w:eastAsia="Calibri" w:hAnsi="Calibri" w:cs="Calibri"/>
          <w:b/>
          <w:bCs/>
          <w:color w:val="4472C4" w:themeColor="accent1"/>
          <w:lang w:eastAsia="en-US"/>
        </w:rPr>
        <w:t>b</w:t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 do SWZ</w:t>
      </w:r>
    </w:p>
    <w:p w14:paraId="777296C9" w14:textId="77777777" w:rsidR="00E76EA2" w:rsidRDefault="00E76EA2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6059D7D1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  <w:r w:rsidRPr="00713489"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  <w:t>Opis przedmiotu zamówienia:</w:t>
      </w:r>
    </w:p>
    <w:p w14:paraId="71B949D6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</w:p>
    <w:p w14:paraId="08A2A036" w14:textId="77777777" w:rsidR="006F7E1C" w:rsidRPr="006F7E1C" w:rsidRDefault="006F7E1C" w:rsidP="006F7E1C">
      <w:pPr>
        <w:spacing w:after="160" w:line="259" w:lineRule="auto"/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</w:pPr>
      <w:r w:rsidRPr="006F7E1C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>Przedmiotem zamówienia jest kompleksowa dostawa macierzy dyskowej, uruchomienie i integracja z istniejącą infrastrukturą Zamawiającego zgodnej z poniższymi wymaganiami:</w:t>
      </w:r>
    </w:p>
    <w:p w14:paraId="330EC65C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46"/>
        <w:gridCol w:w="5195"/>
        <w:gridCol w:w="3021"/>
      </w:tblGrid>
      <w:tr w:rsidR="000278E2" w:rsidRPr="00713489" w14:paraId="445CE65B" w14:textId="77777777" w:rsidTr="00F61B44">
        <w:tc>
          <w:tcPr>
            <w:tcW w:w="846" w:type="dxa"/>
          </w:tcPr>
          <w:p w14:paraId="55D82070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L.p.</w:t>
            </w:r>
          </w:p>
        </w:tc>
        <w:tc>
          <w:tcPr>
            <w:tcW w:w="5195" w:type="dxa"/>
          </w:tcPr>
          <w:p w14:paraId="5F61509D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wymagane (minimalne)</w:t>
            </w:r>
          </w:p>
        </w:tc>
        <w:tc>
          <w:tcPr>
            <w:tcW w:w="3021" w:type="dxa"/>
          </w:tcPr>
          <w:p w14:paraId="335E6E6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b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Parametry oferowane</w:t>
            </w:r>
          </w:p>
          <w:p w14:paraId="48BE375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wpisać- TAK/NIE, a jeśli wymagane podać dodatkowo parametr</w:t>
            </w:r>
          </w:p>
        </w:tc>
      </w:tr>
      <w:tr w:rsidR="000278E2" w:rsidRPr="00713489" w14:paraId="09C05479" w14:textId="77777777" w:rsidTr="00F61B44">
        <w:tc>
          <w:tcPr>
            <w:tcW w:w="6041" w:type="dxa"/>
            <w:gridSpan w:val="2"/>
          </w:tcPr>
          <w:p w14:paraId="3AFE1949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Obudowa</w:t>
            </w:r>
          </w:p>
        </w:tc>
        <w:tc>
          <w:tcPr>
            <w:tcW w:w="3021" w:type="dxa"/>
          </w:tcPr>
          <w:p w14:paraId="411CD26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88B165D" w14:textId="77777777" w:rsidTr="00F61B44">
        <w:tc>
          <w:tcPr>
            <w:tcW w:w="846" w:type="dxa"/>
          </w:tcPr>
          <w:p w14:paraId="3275490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1.</w:t>
            </w:r>
          </w:p>
        </w:tc>
        <w:tc>
          <w:tcPr>
            <w:tcW w:w="5195" w:type="dxa"/>
          </w:tcPr>
          <w:p w14:paraId="587F455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(macierz) musi być dostarczony ze wszystkimi komponentami do instalacji w szafie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rack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19''</w:t>
            </w:r>
          </w:p>
        </w:tc>
        <w:tc>
          <w:tcPr>
            <w:tcW w:w="3021" w:type="dxa"/>
          </w:tcPr>
          <w:p w14:paraId="259321F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1DD9243" w14:textId="77777777" w:rsidTr="00F61B44">
        <w:tc>
          <w:tcPr>
            <w:tcW w:w="6041" w:type="dxa"/>
            <w:gridSpan w:val="2"/>
          </w:tcPr>
          <w:p w14:paraId="2AE5BD83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Pojemność:</w:t>
            </w:r>
          </w:p>
        </w:tc>
        <w:tc>
          <w:tcPr>
            <w:tcW w:w="3021" w:type="dxa"/>
          </w:tcPr>
          <w:p w14:paraId="4AA4084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/>
                <w:iCs/>
                <w:lang w:val="pl-PL" w:eastAsia="en-US"/>
              </w:rPr>
              <w:t>Podać rodzaj i ilość zaoferowanych dysków:</w:t>
            </w:r>
          </w:p>
        </w:tc>
      </w:tr>
      <w:tr w:rsidR="000278E2" w:rsidRPr="00713489" w14:paraId="4C7C6A34" w14:textId="77777777" w:rsidTr="00F61B44">
        <w:tc>
          <w:tcPr>
            <w:tcW w:w="846" w:type="dxa"/>
          </w:tcPr>
          <w:p w14:paraId="7C40D65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2.</w:t>
            </w:r>
          </w:p>
        </w:tc>
        <w:tc>
          <w:tcPr>
            <w:tcW w:w="5195" w:type="dxa"/>
          </w:tcPr>
          <w:p w14:paraId="5E6C158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musi zostać dostarczony w konfiguracji zawierającej minimum:</w:t>
            </w:r>
          </w:p>
          <w:p w14:paraId="7381FBC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36 dysków 16TB NL-SAS </w:t>
            </w:r>
          </w:p>
          <w:p w14:paraId="5CA4320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oraz posiadać możliwość rozbudowy o kolejne dyski.</w:t>
            </w:r>
          </w:p>
          <w:p w14:paraId="221FBD10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 System musi wspierać dyski: </w:t>
            </w:r>
          </w:p>
          <w:p w14:paraId="36A4E116" w14:textId="77777777" w:rsidR="000278E2" w:rsidRPr="00713489" w:rsidRDefault="000278E2" w:rsidP="000278E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SAS: 900GB do 1800GB</w:t>
            </w:r>
          </w:p>
          <w:p w14:paraId="6E5BCD66" w14:textId="77777777" w:rsidR="000278E2" w:rsidRPr="00713489" w:rsidRDefault="000278E2" w:rsidP="000278E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SATA/NL-SAS: od 4TB do 16TB</w:t>
            </w:r>
          </w:p>
          <w:p w14:paraId="52E3BC0A" w14:textId="77777777" w:rsidR="000278E2" w:rsidRPr="00713489" w:rsidRDefault="000278E2" w:rsidP="000278E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SSD lub NVME: 800GB do 15 300GB</w:t>
            </w:r>
          </w:p>
          <w:p w14:paraId="05B19A63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Budowa systemu musi umożliwiać rozbudowę do modeli wyższych bez potrzeby kopiowania/migrowania danych. (Zamawiający przez model wyższy rozumie inny </w:t>
            </w:r>
            <w:r w:rsidRPr="00713489">
              <w:rPr>
                <w:rFonts w:ascii="Calibri" w:eastAsia="Calibri" w:hAnsi="Calibri" w:cs="Calibri"/>
                <w:lang w:val="pl-PL"/>
              </w:rPr>
              <w:lastRenderedPageBreak/>
              <w:t>model macierzy danego producenta z większą pamięcią cache oraz mocniejszymi procesorami).</w:t>
            </w:r>
          </w:p>
          <w:p w14:paraId="097C77C6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System musi mieć możliwość rozbudowy do 500 dysków w obrębie pary kontrolerów lub w obrębie klastra wielu kontrolerów (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scale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>-out) w zależności od sposobu realizacji rozbudowy dla oferowanego rozwiązania.</w:t>
            </w:r>
          </w:p>
          <w:p w14:paraId="070B9610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W przypadku 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klastrowania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 xml:space="preserve"> kontrolerów macierzy, system musi działać pod kontrolą jednego systemu operacyjnego od jednego producenta, nie dopuszczalne jest zestawienie systemu klastrowego poprzez wykorzystanie serwerów pośredniczących i oprogramowania dodatkowego. </w:t>
            </w:r>
          </w:p>
          <w:p w14:paraId="6288A0F4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Dla rozwiązań wykorzystujących 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klastrowanie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 xml:space="preserve"> (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scale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>-out) musi być możliwość rozbudowy rozwiązania do co najmniej 12 kontrolerów w klastrze.</w:t>
            </w:r>
          </w:p>
          <w:p w14:paraId="2E9392D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Rozwiązanie  musi pozwalać na rozbudowę o dyski lub dodatkowe kontrolery (z zachowaniem obecnych) wykonane w technologii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NVMe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do min 1150 dysków w technologii NVME. </w:t>
            </w:r>
          </w:p>
        </w:tc>
        <w:tc>
          <w:tcPr>
            <w:tcW w:w="3021" w:type="dxa"/>
          </w:tcPr>
          <w:p w14:paraId="6E7653D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4B432C4A" w14:textId="77777777" w:rsidTr="00F61B44">
        <w:tc>
          <w:tcPr>
            <w:tcW w:w="6041" w:type="dxa"/>
            <w:gridSpan w:val="2"/>
          </w:tcPr>
          <w:p w14:paraId="5C031EC9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Kontroler</w:t>
            </w:r>
          </w:p>
        </w:tc>
        <w:tc>
          <w:tcPr>
            <w:tcW w:w="3021" w:type="dxa"/>
          </w:tcPr>
          <w:p w14:paraId="7EC0F34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58DA14BD" w14:textId="77777777" w:rsidTr="00F61B44">
        <w:tc>
          <w:tcPr>
            <w:tcW w:w="846" w:type="dxa"/>
          </w:tcPr>
          <w:p w14:paraId="6B06DFD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3.</w:t>
            </w:r>
          </w:p>
        </w:tc>
        <w:tc>
          <w:tcPr>
            <w:tcW w:w="5195" w:type="dxa"/>
          </w:tcPr>
          <w:p w14:paraId="01C5DD2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Dwa kontrolery wyposażone w przynajmniej 512GB cache każdy dla rozwiązania opartego o dyski SSD lub NVME 128GB Cache na kontroler.</w:t>
            </w:r>
          </w:p>
          <w:p w14:paraId="1EC0DA1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pozwalać na rozbudowę pamięci Cache opartej o RAM do 3072GB za pomocą dodatkowych modułów pamięci RAM lub poprzez rozbudowę o kolejne kontrolery. </w:t>
            </w:r>
          </w:p>
          <w:p w14:paraId="677B401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Procesory macierzy powinny być wykonane w technologii wielordzeniowej z przynajmniej 8 rdzeniami na każdy kontroler dla procesorów AMD i Intel. Dla innych rodzajów procesorów min 64 rdzenie.</w:t>
            </w:r>
          </w:p>
          <w:p w14:paraId="7E56380C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W przypadku awarii zasilania dane nie zapisane na dyski, przechowywane w pamięci muszą być zabezpieczone za pomocą podtrzymania bateryjnego przez minimum 72 godziny lub poprzez zrzut na pamięć nieulotną</w:t>
            </w:r>
          </w:p>
          <w:p w14:paraId="4CB11D1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pozwalać na poszerzenie pamięci Cache za pomocą dysków SSD do 6TB.</w:t>
            </w:r>
          </w:p>
        </w:tc>
        <w:tc>
          <w:tcPr>
            <w:tcW w:w="3021" w:type="dxa"/>
          </w:tcPr>
          <w:p w14:paraId="41B506F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CC3430B" w14:textId="77777777" w:rsidTr="00F61B44">
        <w:tc>
          <w:tcPr>
            <w:tcW w:w="6041" w:type="dxa"/>
            <w:gridSpan w:val="2"/>
          </w:tcPr>
          <w:p w14:paraId="415A8807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Interfejsy</w:t>
            </w:r>
          </w:p>
        </w:tc>
        <w:tc>
          <w:tcPr>
            <w:tcW w:w="3021" w:type="dxa"/>
          </w:tcPr>
          <w:p w14:paraId="4921479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7B31D045" w14:textId="77777777" w:rsidTr="00F61B44">
        <w:tc>
          <w:tcPr>
            <w:tcW w:w="846" w:type="dxa"/>
          </w:tcPr>
          <w:p w14:paraId="09EFCDC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4.</w:t>
            </w:r>
          </w:p>
        </w:tc>
        <w:tc>
          <w:tcPr>
            <w:tcW w:w="5195" w:type="dxa"/>
          </w:tcPr>
          <w:p w14:paraId="4FB5D11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Oferowana macierz musi posiadać minimum:</w:t>
            </w:r>
          </w:p>
          <w:p w14:paraId="0D222C2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-8 portów 25GbE SFP</w:t>
            </w:r>
          </w:p>
          <w:p w14:paraId="7303B53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-4 porty 1GbE </w:t>
            </w:r>
          </w:p>
          <w:p w14:paraId="704D01C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-6 portów 12Gb SAS, </w:t>
            </w:r>
          </w:p>
        </w:tc>
        <w:tc>
          <w:tcPr>
            <w:tcW w:w="3021" w:type="dxa"/>
          </w:tcPr>
          <w:p w14:paraId="5549619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0F2B6454" w14:textId="77777777" w:rsidTr="00F61B44">
        <w:tc>
          <w:tcPr>
            <w:tcW w:w="6041" w:type="dxa"/>
            <w:gridSpan w:val="2"/>
          </w:tcPr>
          <w:p w14:paraId="410FCEEB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RAID</w:t>
            </w:r>
          </w:p>
        </w:tc>
        <w:tc>
          <w:tcPr>
            <w:tcW w:w="3021" w:type="dxa"/>
          </w:tcPr>
          <w:p w14:paraId="1681DDE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64964199" w14:textId="77777777" w:rsidTr="00F61B44">
        <w:tc>
          <w:tcPr>
            <w:tcW w:w="846" w:type="dxa"/>
          </w:tcPr>
          <w:p w14:paraId="0EB4A9D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5.</w:t>
            </w:r>
          </w:p>
        </w:tc>
        <w:tc>
          <w:tcPr>
            <w:tcW w:w="5195" w:type="dxa"/>
          </w:tcPr>
          <w:p w14:paraId="43E4168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RAID musi zapewniać taki poziom zabezpieczania danych, aby był możliwy do nich dostęp w sytuacji awarii minimum dwóch dysków w grupie RAID</w:t>
            </w:r>
          </w:p>
        </w:tc>
        <w:tc>
          <w:tcPr>
            <w:tcW w:w="3021" w:type="dxa"/>
          </w:tcPr>
          <w:p w14:paraId="20407A08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4F996E74" w14:textId="77777777" w:rsidTr="00F61B44">
        <w:tc>
          <w:tcPr>
            <w:tcW w:w="6041" w:type="dxa"/>
            <w:gridSpan w:val="2"/>
          </w:tcPr>
          <w:p w14:paraId="735F695D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Kopie Migawkowe</w:t>
            </w:r>
          </w:p>
        </w:tc>
        <w:tc>
          <w:tcPr>
            <w:tcW w:w="3021" w:type="dxa"/>
          </w:tcPr>
          <w:p w14:paraId="2E5A0C5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CCB5331" w14:textId="77777777" w:rsidTr="00F61B44">
        <w:tc>
          <w:tcPr>
            <w:tcW w:w="846" w:type="dxa"/>
          </w:tcPr>
          <w:p w14:paraId="4C2F3F1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6.</w:t>
            </w:r>
          </w:p>
        </w:tc>
        <w:tc>
          <w:tcPr>
            <w:tcW w:w="5195" w:type="dxa"/>
          </w:tcPr>
          <w:p w14:paraId="4B94453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być wyposażona w system kopii migawkowych, dostępny dla wszystkich rodzajów danych przechowywanych na macierzy. System kopii migawkowych nie może powodować spadku wydajności macierzy +/-5%</w:t>
            </w:r>
          </w:p>
          <w:p w14:paraId="12307CD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rozwiązanie, które ma wpływ na wydajność przy stosowaniu kopii migawkowych przy zapisie, przy założeniu zaoferowania całej pojemności na dyskach SSD/Flash/NVME.</w:t>
            </w:r>
          </w:p>
        </w:tc>
        <w:tc>
          <w:tcPr>
            <w:tcW w:w="3021" w:type="dxa"/>
          </w:tcPr>
          <w:p w14:paraId="693120F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2A72F18A" w14:textId="77777777" w:rsidTr="00F61B44">
        <w:tc>
          <w:tcPr>
            <w:tcW w:w="6041" w:type="dxa"/>
            <w:gridSpan w:val="2"/>
          </w:tcPr>
          <w:p w14:paraId="3F434B01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Obsługiwane protokoły</w:t>
            </w:r>
          </w:p>
        </w:tc>
        <w:tc>
          <w:tcPr>
            <w:tcW w:w="3021" w:type="dxa"/>
          </w:tcPr>
          <w:p w14:paraId="13A134CA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0BAC1EDC" w14:textId="77777777" w:rsidTr="00F61B44">
        <w:tc>
          <w:tcPr>
            <w:tcW w:w="846" w:type="dxa"/>
          </w:tcPr>
          <w:p w14:paraId="16A911E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7.</w:t>
            </w:r>
          </w:p>
        </w:tc>
        <w:tc>
          <w:tcPr>
            <w:tcW w:w="5195" w:type="dxa"/>
          </w:tcPr>
          <w:p w14:paraId="6F208B6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obsługiwać jednocześnie protokoły FC,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iSCSi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CIFS i NFS, S3 (macierz obiektowa)  - jeśli wymagane są licencje zamawiający wymaga dostarczenia ich wraz z macierzą.</w:t>
            </w:r>
          </w:p>
          <w:p w14:paraId="4E91E3D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  <w:tc>
          <w:tcPr>
            <w:tcW w:w="3021" w:type="dxa"/>
          </w:tcPr>
          <w:p w14:paraId="4DDF542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B450AFC" w14:textId="77777777" w:rsidTr="00F61B44">
        <w:tc>
          <w:tcPr>
            <w:tcW w:w="6041" w:type="dxa"/>
            <w:gridSpan w:val="2"/>
          </w:tcPr>
          <w:p w14:paraId="6528845C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Inne wymagania</w:t>
            </w:r>
          </w:p>
        </w:tc>
        <w:tc>
          <w:tcPr>
            <w:tcW w:w="3021" w:type="dxa"/>
          </w:tcPr>
          <w:p w14:paraId="5E6A9E3A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7FDF730" w14:textId="77777777" w:rsidTr="00F61B44">
        <w:tc>
          <w:tcPr>
            <w:tcW w:w="846" w:type="dxa"/>
          </w:tcPr>
          <w:p w14:paraId="62C33F4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8.</w:t>
            </w:r>
          </w:p>
        </w:tc>
        <w:tc>
          <w:tcPr>
            <w:tcW w:w="5195" w:type="dxa"/>
          </w:tcPr>
          <w:p w14:paraId="7760AAC3" w14:textId="77777777" w:rsidR="000278E2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wsparcie dla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wielościeżkowości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dla systemów Win 2018 i nowsze, Linux, Vmware, Unix</w:t>
            </w:r>
          </w:p>
          <w:p w14:paraId="5283FEB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2CCF8055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umożliwiać dynamiczną zmianę rozmiaru wolumenów logicznych bez przerywania pracy macierzy i bez przerywania dostępu do danych znajdujących się na danym wolumenie</w:t>
            </w:r>
          </w:p>
          <w:p w14:paraId="2F7B0C28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E8E14C1" w14:textId="77777777" w:rsidR="000278E2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funkcjonalność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priorytetyzacji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zadań.</w:t>
            </w:r>
          </w:p>
          <w:p w14:paraId="4BBEE8C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75F4409A" w14:textId="77777777" w:rsidR="000278E2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Macierz musi posiadać funkcjonalność kompresji danych w trybie in-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line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oraz off-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line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każdym rodzaju danych.</w:t>
            </w:r>
          </w:p>
          <w:p w14:paraId="365F43E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7FBC43B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eliminacji  (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) identycznych bloków danych, którą można stosować na macierzy/danych produkcyjnej dla wszystkich rodzajów danych. Macierz powinna mieć możliwość czynności odwrotnej tzn. Cofnięcia procesu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zdeduplikowanym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wolumenie. Jeżeli oferowane rozwiązanie nie posiada funkcjonalności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danych, zamawiający wymaga dostarczenia 4-krotności przestrzeni wyspecyfikowanej.</w:t>
            </w:r>
          </w:p>
          <w:p w14:paraId="747DAA2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3F6684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możliwość skonfigurowania i aktywowania za pomocą licencji replikacji synchronicznej i asynchronicznej pomiędzy macierzami tego samego producenta. Funkcjonalność replikacji danych musi być natywnym narzędziem macierzy. Przed procesem replikacji macierz musi umożliwiać włączenie procesu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danych w celu optymalizacji wykorzystania łącza dla replikowanych zasobów  lub Zamawiający wymaga dostarczenia zewnętrznego narzędzia do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deduplikowania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replikowanych danych lub dwukrotnego zwiększenia pojemności ze względu na rozważaną w przyszłości replikację całości zasobów. Macierz musi posiadać funkcję replikacji zaszyfrowanych danych. </w:t>
            </w:r>
          </w:p>
          <w:p w14:paraId="6F0B1CD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85F6FE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color w:val="FF0000"/>
                <w:lang w:val="pl-PL" w:eastAsia="en-US"/>
              </w:rPr>
              <w:t xml:space="preserve">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posiadać specjalny moduł do zabezpieczenia przez atakiem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Ransomware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w szczególności:</w:t>
            </w:r>
          </w:p>
          <w:p w14:paraId="2053CEB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musi informować administratora w przypadku nie standardowego zachowania systemu oraz danych</w:t>
            </w:r>
          </w:p>
          <w:p w14:paraId="4A2D793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wykonywać prewencyjną kopię migawkową „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snapshot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” w przypadku zagrożenia atakiem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ransomware</w:t>
            </w:r>
            <w:proofErr w:type="spellEnd"/>
          </w:p>
          <w:p w14:paraId="4D8F810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monitorować niestandardowe zachowanie użytkowników serwera plików.</w:t>
            </w:r>
          </w:p>
          <w:p w14:paraId="1554D749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zaimplementowaną funkcjonalność WORM. Jeżeli rozwiązanie wymaga do tego licencji zamawiający wymaga jej dostarczenia. </w:t>
            </w:r>
          </w:p>
          <w:p w14:paraId="72D3CFC7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42D6F157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W celach bezpieczeństwa macierz musi posiadać funkcjonalność wieloetapowej akceptacji wybranych operacji tj. operacje takie jak: Skasowanie LUN/Wolumeny, skasowanie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Snapshotu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, wyłączenie replikacji. System musi pozwalać by wykonanie w/w operacji było akceptowane przez przynajmniej dwóch administratorów w celu zwiększenia bezpieczeństwa i uniknięcia błędów ludzkich. </w:t>
            </w:r>
          </w:p>
          <w:p w14:paraId="4AF56DBF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44801BBE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możliwość automatycznego informowania przez macierz i przesyłania przez pocztę elektroniczną raportów o konfiguracji, utworzonych dyskach logicznych i woluminach oraz ich zajętości wraz z podziałem na rzeczywiste dane, kopie migawkowe oraz dane wewnętrzne macierzy.</w:t>
            </w:r>
          </w:p>
          <w:p w14:paraId="01B51C52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C0C3688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funkcjonalność wykonania wirtualnych klonów, które nie wymagają kopiowania bloków danych. </w:t>
            </w:r>
          </w:p>
          <w:p w14:paraId="1B94B07D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24374EA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Producent musi oferować możliwość zainstalowania wirtualnej instancji systemu operacyjnego macierzy na jednym z dostępnych systemów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wirtualizacyjnych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rynku jak: Vmware, MS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HyperV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XEN, KVM</w:t>
            </w:r>
          </w:p>
          <w:p w14:paraId="60E9161D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69023FF5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 macierzą zamawiający wymaga dostarczenia oprogramowania które pozwala na: </w:t>
            </w:r>
          </w:p>
          <w:p w14:paraId="165C89A6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wykorzystania przestrzeni na macierzy</w:t>
            </w:r>
          </w:p>
          <w:p w14:paraId="77197181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 monitoring grup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RAIDowych</w:t>
            </w:r>
            <w:proofErr w:type="spellEnd"/>
          </w:p>
          <w:p w14:paraId="262457A7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wykonywanych backupów/replikacji danych między macierzami</w:t>
            </w:r>
          </w:p>
          <w:p w14:paraId="5B4369D3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wydajności macierzy</w:t>
            </w:r>
          </w:p>
          <w:p w14:paraId="443F9A6B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analizę i diagnozę spadku wydajności.</w:t>
            </w:r>
          </w:p>
          <w:p w14:paraId="5713E1BF" w14:textId="77777777" w:rsidR="000278E2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zastosowanie oprogramowania zewnętrznego, na pełną maks. pojemność macierzy.</w:t>
            </w:r>
          </w:p>
          <w:p w14:paraId="30C8454A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0E16E6C0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Wszystkie funkcjonalności muszą być dostarczone na maksymalną pojemność macierzy.</w:t>
            </w:r>
          </w:p>
          <w:p w14:paraId="1F9F1670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52C937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Producent musi dostarczyć usługę w postaci portalu WWW lub dodatkowego oprogramowania umożliwiającą następujące funkcjonalności:</w:t>
            </w:r>
          </w:p>
          <w:p w14:paraId="0A23033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a) Narzędzie do tworzenia procedury aktualizacji oprogramowania macierzowego. </w:t>
            </w:r>
          </w:p>
          <w:p w14:paraId="7C3F48E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opierać się na aktualnych danych pochodzących z macierzy oraz najlepszych praktykach producenta</w:t>
            </w:r>
          </w:p>
          <w:p w14:paraId="22DC52F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 xml:space="preserve">- procedura musi uwzględniać systemy zależne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np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macierze replikujące</w:t>
            </w:r>
          </w:p>
          <w:p w14:paraId="79674BDB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umożliwiać generowanie planu cofnięcia aktualizacji.</w:t>
            </w:r>
          </w:p>
          <w:p w14:paraId="0AD5FC0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b) Wyświetlanie statystyk dotyczących wydajności, utylizacji, oszczędności uzyskanych dzięki funkcjonalnościom macierzy.</w:t>
            </w:r>
          </w:p>
          <w:p w14:paraId="4E319E7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c) Wyświetlanie konfiguracji macierzy oraz porównywanie jej z najlepszymi praktykami producenta w celu usunięcia błędów konfiguracji.</w:t>
            </w:r>
          </w:p>
          <w:p w14:paraId="6099D90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Portal lub oprogramowanie może pochodzić od innego producenta niż producent macierzy, z tym że zostanie dostarczona odpowiednia licencja do maksymalnej pojemności macierzy. </w:t>
            </w:r>
          </w:p>
          <w:p w14:paraId="0926F30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Zamawiający wymaga by wszystkie funkcjonalności działały wspólnie tj. włączenie jednej funkcjonalności nie eliminowało innej. </w:t>
            </w:r>
          </w:p>
        </w:tc>
        <w:tc>
          <w:tcPr>
            <w:tcW w:w="3021" w:type="dxa"/>
          </w:tcPr>
          <w:p w14:paraId="36460A1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07358AEA" w14:textId="77777777" w:rsidTr="00F61B44">
        <w:tc>
          <w:tcPr>
            <w:tcW w:w="6041" w:type="dxa"/>
            <w:gridSpan w:val="2"/>
          </w:tcPr>
          <w:p w14:paraId="2500B652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lastRenderedPageBreak/>
              <w:t>Gwarancja i serwis</w:t>
            </w:r>
          </w:p>
        </w:tc>
        <w:tc>
          <w:tcPr>
            <w:tcW w:w="3021" w:type="dxa"/>
          </w:tcPr>
          <w:p w14:paraId="275F1F0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D372C24" w14:textId="77777777" w:rsidTr="00F61B44">
        <w:tc>
          <w:tcPr>
            <w:tcW w:w="846" w:type="dxa"/>
          </w:tcPr>
          <w:p w14:paraId="2C1ED7C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9.</w:t>
            </w:r>
          </w:p>
        </w:tc>
        <w:tc>
          <w:tcPr>
            <w:tcW w:w="5195" w:type="dxa"/>
          </w:tcPr>
          <w:p w14:paraId="36498E11" w14:textId="77777777" w:rsidR="000278E2" w:rsidRPr="00713489" w:rsidRDefault="000278E2" w:rsidP="00F61B44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 lata serwisu producenta z 2 godzinnym czasem odpowiedzi na awarie krytyczne i dostawą elementów w na następny dzień roboczy.</w:t>
            </w:r>
          </w:p>
          <w:p w14:paraId="3EDBFDAA" w14:textId="77777777" w:rsidR="000278E2" w:rsidRPr="00713489" w:rsidRDefault="000278E2" w:rsidP="00F61B44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Dostarczony system musi posiadać również 3 lata subskrypcji dla dostarczonego wraz z macierzą oprogramowania, dostęp do portalu serwisowego producenta, dostęp do wiedzy i informacji technicznych dotyczących oferowanego urządzenia.</w:t>
            </w:r>
          </w:p>
          <w:p w14:paraId="189F3448" w14:textId="77777777" w:rsidR="000278E2" w:rsidRPr="00713489" w:rsidRDefault="000278E2" w:rsidP="00F61B44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Zepsute nośniki pozostają własnością zamawiającego.</w:t>
            </w:r>
          </w:p>
        </w:tc>
        <w:tc>
          <w:tcPr>
            <w:tcW w:w="3021" w:type="dxa"/>
          </w:tcPr>
          <w:p w14:paraId="2EA5799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DEE6809" w14:textId="77777777" w:rsidTr="00F61B44">
        <w:tc>
          <w:tcPr>
            <w:tcW w:w="6041" w:type="dxa"/>
            <w:gridSpan w:val="2"/>
          </w:tcPr>
          <w:p w14:paraId="68A52C1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lastRenderedPageBreak/>
              <w:t>Parametry punktowane stanowiące kryteria oceny ofert zgodnie z zapisami SWZ</w:t>
            </w:r>
          </w:p>
        </w:tc>
        <w:tc>
          <w:tcPr>
            <w:tcW w:w="3021" w:type="dxa"/>
          </w:tcPr>
          <w:p w14:paraId="2398F4A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i/>
                <w:iCs/>
                <w:lang w:val="pl-PL" w:eastAsia="en-US"/>
              </w:rPr>
              <w:t>Podać czy parametr jest zaoferowany:</w:t>
            </w:r>
          </w:p>
        </w:tc>
      </w:tr>
      <w:tr w:rsidR="000278E2" w:rsidRPr="00713489" w14:paraId="614698BF" w14:textId="77777777" w:rsidTr="00F61B44">
        <w:tc>
          <w:tcPr>
            <w:tcW w:w="846" w:type="dxa"/>
          </w:tcPr>
          <w:p w14:paraId="7E19F20A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10</w:t>
            </w:r>
          </w:p>
        </w:tc>
        <w:tc>
          <w:tcPr>
            <w:tcW w:w="5195" w:type="dxa"/>
          </w:tcPr>
          <w:p w14:paraId="4467627E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Macierz jest obsługiwana przez centrum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supportowe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w formie aplikacji www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Active IQ. </w:t>
            </w:r>
          </w:p>
          <w:p w14:paraId="4D3A552A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Obsługa jest wspierana przez firmę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z racji posiadanego rozwiązania systemowego marki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i wykorzystywanego w środowisku Zamawiającego systemu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supportowego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(ujednolicenie ścieżki zgłoszeń) </w:t>
            </w:r>
          </w:p>
          <w:p w14:paraId="51E1FA7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- 10 punktów</w:t>
            </w:r>
          </w:p>
          <w:p w14:paraId="655332CC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43D0AE73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2 oceny ofert</w:t>
            </w:r>
          </w:p>
          <w:p w14:paraId="37C152A9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0E8CF1EB" w14:textId="77777777" w:rsidR="000278E2" w:rsidRPr="00B03277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502973A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7A9430C8" w14:textId="77777777" w:rsidTr="00F61B44">
        <w:tc>
          <w:tcPr>
            <w:tcW w:w="846" w:type="dxa"/>
          </w:tcPr>
          <w:p w14:paraId="6C5EB16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11.</w:t>
            </w:r>
          </w:p>
        </w:tc>
        <w:tc>
          <w:tcPr>
            <w:tcW w:w="5195" w:type="dxa"/>
          </w:tcPr>
          <w:p w14:paraId="07C78F7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Urządzenie znajduje się w raportach Gartnera dla rozwiązań "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Primary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Storage" nie starszych niż 2 lata przed złożeniem oferty i było wymienione w grupie liderów (ang.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Leaders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).</w:t>
            </w:r>
          </w:p>
          <w:p w14:paraId="0DD8593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Jako równoważny dla raportu Gartnera Zamawiający dopuści również inny raport udostępniany publicznie, powszechnie akceptowany, mający charakter zewnętrznego i obiektywnego raportu standaryzacyjnego, który zapewnia analizę, wgląd w kierunek oraz dojrzałość uczestników rynku w rozwiązaniach typu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Primary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Storage, aktualizowany co roku od min. 20 lat </w:t>
            </w:r>
          </w:p>
          <w:p w14:paraId="3FE2A22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747303C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7B65258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3 oceny ofert</w:t>
            </w:r>
          </w:p>
          <w:p w14:paraId="725CF73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7384F71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4F07D57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99E7651" w14:textId="77777777" w:rsidTr="00F61B44">
        <w:tc>
          <w:tcPr>
            <w:tcW w:w="846" w:type="dxa"/>
          </w:tcPr>
          <w:p w14:paraId="2220559B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12.</w:t>
            </w:r>
          </w:p>
        </w:tc>
        <w:tc>
          <w:tcPr>
            <w:tcW w:w="5195" w:type="dxa"/>
          </w:tcPr>
          <w:p w14:paraId="4D80D2F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posiada moduł do audytu zasobów plikowych na wyspecyfikowanej macierzy po kątem przechowywanych danych wrażliwych/osobowych. </w:t>
            </w:r>
          </w:p>
          <w:p w14:paraId="622ABF73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W szczególności moduł musi posiadać: </w:t>
            </w:r>
          </w:p>
          <w:p w14:paraId="1CFF7792" w14:textId="77777777" w:rsidR="000278E2" w:rsidRPr="00713489" w:rsidRDefault="000278E2" w:rsidP="000278E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before="40" w:after="160" w:line="240" w:lineRule="auto"/>
              <w:ind w:left="682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lastRenderedPageBreak/>
              <w:t xml:space="preserve">Możliwość przeszukiwania zasobów plikowych </w:t>
            </w:r>
          </w:p>
          <w:p w14:paraId="0F9AD8E2" w14:textId="77777777" w:rsidR="000278E2" w:rsidRPr="00713489" w:rsidRDefault="000278E2" w:rsidP="000278E2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na wyspecyfikowanej macierzy</w:t>
            </w:r>
          </w:p>
          <w:p w14:paraId="427F1C76" w14:textId="77777777" w:rsidR="000278E2" w:rsidRPr="00713489" w:rsidRDefault="000278E2" w:rsidP="000278E2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innych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serwerach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plików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jak Windows File server,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SYnology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File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sever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QnapFIle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server, Google drive,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Onedrive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, Azure files, </w:t>
            </w:r>
          </w:p>
          <w:p w14:paraId="2173A3D9" w14:textId="77777777" w:rsidR="000278E2" w:rsidRPr="00713489" w:rsidRDefault="000278E2" w:rsidP="000278E2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baz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danych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: Oracle, MySQL, MS SQL, PostgreSQL, Mongo DB, SAP HANA</w:t>
            </w:r>
          </w:p>
          <w:p w14:paraId="6C619286" w14:textId="77777777" w:rsidR="000278E2" w:rsidRPr="00713489" w:rsidRDefault="000278E2" w:rsidP="000278E2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musi pozwalać na utworzenie kategorii przeszukanych plików na: </w:t>
            </w:r>
          </w:p>
          <w:p w14:paraId="763EFE96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nie wrażliwe (ogólne informacje o pracowniku)</w:t>
            </w:r>
          </w:p>
          <w:p w14:paraId="69B9AD83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osobiste (numer NIP, Pesel)</w:t>
            </w:r>
          </w:p>
          <w:p w14:paraId="13425F85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wrażliwe (dane zdrowotne, informacje o wynagrodzeniu)</w:t>
            </w:r>
          </w:p>
          <w:p w14:paraId="74573E7D" w14:textId="77777777" w:rsidR="000278E2" w:rsidRPr="00713489" w:rsidRDefault="000278E2" w:rsidP="000278E2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System musi być zgodny z europejskimi przepisami GDPR (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Rodo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) w tym móc przeszukiwać i kategoryzować dane po: </w:t>
            </w:r>
          </w:p>
          <w:p w14:paraId="5205450F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NIP/Regon</w:t>
            </w:r>
          </w:p>
          <w:p w14:paraId="2F372FD6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Pesel</w:t>
            </w:r>
          </w:p>
          <w:p w14:paraId="7332E0FB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Adresie Email</w:t>
            </w:r>
          </w:p>
          <w:p w14:paraId="01EDFEE3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Kontach bankowych</w:t>
            </w:r>
          </w:p>
          <w:p w14:paraId="22580E21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2722BC4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7A9E4B7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4 oceny ofert</w:t>
            </w:r>
          </w:p>
          <w:p w14:paraId="25C29D67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361D4BAA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1CEC8B08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</w:tbl>
    <w:p w14:paraId="6B87372D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p w14:paraId="293D7CDE" w14:textId="77777777" w:rsidR="00713489" w:rsidRDefault="00713489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5FE28DBF" w14:textId="5694E8C0" w:rsidR="00872EF3" w:rsidRPr="00D969AD" w:rsidRDefault="00872EF3" w:rsidP="00872EF3">
      <w:pPr>
        <w:spacing w:after="160" w:line="259" w:lineRule="auto"/>
        <w:rPr>
          <w:rFonts w:ascii="Calibri" w:eastAsia="Calibri" w:hAnsi="Calibri" w:cs="Times New Roman"/>
          <w:color w:val="FF0000"/>
          <w:lang w:val="pl-PL" w:eastAsia="en-US"/>
        </w:rPr>
      </w:pPr>
      <w:r w:rsidRPr="00872EF3">
        <w:rPr>
          <w:rFonts w:ascii="Calibri" w:eastAsia="Calibri" w:hAnsi="Calibri" w:cs="Times New Roman"/>
          <w:b/>
          <w:bCs/>
          <w:lang w:val="pl-PL" w:eastAsia="en-US"/>
        </w:rPr>
        <w:t>UWAGA: Jeżeli Wykonawca nie złoży przedmiotowych środków dowodowych lub złożone przedmiotowe środki dowodowe są niekompletne, zamawiający wzywa do ich złożenia lub uzupełnienia w zakresie parametrów wymaganych /minimalnych  w wyznaczonym terminie</w:t>
      </w:r>
      <w:r w:rsidRPr="00872EF3">
        <w:rPr>
          <w:rFonts w:ascii="Calibri" w:eastAsia="Calibri" w:hAnsi="Calibri" w:cs="Times New Roman"/>
          <w:lang w:val="pl-PL" w:eastAsia="en-US"/>
        </w:rPr>
        <w:t xml:space="preserve">. 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>Parametry będące kryterium oceny ofert nie podlegają uzupełnieniu (pkt 10</w:t>
      </w:r>
      <w:r>
        <w:rPr>
          <w:rFonts w:ascii="Calibri" w:eastAsia="Calibri" w:hAnsi="Calibri" w:cs="Times New Roman"/>
          <w:b/>
          <w:bCs/>
          <w:color w:val="FF0000"/>
          <w:lang w:val="pl-PL" w:eastAsia="en-US"/>
        </w:rPr>
        <w:t>, 11, 12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 xml:space="preserve"> powyżej)</w:t>
      </w:r>
    </w:p>
    <w:p w14:paraId="1164B00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5EC2D07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72C54F95" w14:textId="77777777" w:rsidR="00872EF3" w:rsidRPr="0057040D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168AF0DB" w14:textId="77777777" w:rsidR="00872EF3" w:rsidRPr="0057040D" w:rsidRDefault="00872EF3" w:rsidP="00872EF3">
      <w:pPr>
        <w:spacing w:line="360" w:lineRule="auto"/>
        <w:rPr>
          <w:rFonts w:ascii="Calibri" w:hAnsi="Calibri" w:cs="Calibri"/>
        </w:rPr>
      </w:pPr>
      <w:r w:rsidRPr="0057040D">
        <w:rPr>
          <w:rFonts w:ascii="Calibri" w:eastAsia="Times New Roman" w:hAnsi="Calibri" w:cs="Calibri"/>
          <w:b/>
          <w:color w:val="FF0000"/>
        </w:rPr>
        <w:lastRenderedPageBreak/>
        <w:t>Dokument musi być podpisany kwalifikowanym podpisem elektronicznym lub podpisem zaufanym albo podpisem osobistym</w:t>
      </w:r>
      <w:r>
        <w:rPr>
          <w:rFonts w:ascii="Calibri" w:eastAsia="Times New Roman" w:hAnsi="Calibri" w:cs="Calibri"/>
          <w:b/>
          <w:color w:val="FF0000"/>
        </w:rPr>
        <w:t>.</w:t>
      </w:r>
    </w:p>
    <w:p w14:paraId="3B205A89" w14:textId="77777777" w:rsidR="00872EF3" w:rsidRPr="0057040D" w:rsidRDefault="00872EF3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sectPr w:rsidR="00872EF3" w:rsidRPr="0057040D" w:rsidSect="003B7D5C">
      <w:headerReference w:type="first" r:id="rId11"/>
      <w:footerReference w:type="first" r:id="rId12"/>
      <w:pgSz w:w="11906" w:h="16838"/>
      <w:pgMar w:top="1417" w:right="1417" w:bottom="1417" w:left="1417" w:header="17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B43AB6" w14:textId="77777777" w:rsidR="00B6495A" w:rsidRDefault="00B6495A" w:rsidP="00E50609">
      <w:pPr>
        <w:spacing w:line="240" w:lineRule="auto"/>
      </w:pPr>
      <w:r>
        <w:separator/>
      </w:r>
    </w:p>
  </w:endnote>
  <w:endnote w:type="continuationSeparator" w:id="0">
    <w:p w14:paraId="34D11AB4" w14:textId="77777777" w:rsidR="00B6495A" w:rsidRDefault="00B6495A" w:rsidP="00E506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4B036" w14:textId="7A7AB77E" w:rsidR="00E50609" w:rsidRDefault="00E50609">
    <w:pPr>
      <w:pStyle w:val="Stopk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D5C367" w14:textId="77777777" w:rsidR="00B6495A" w:rsidRDefault="00B6495A" w:rsidP="00E50609">
      <w:pPr>
        <w:spacing w:line="240" w:lineRule="auto"/>
      </w:pPr>
      <w:r>
        <w:separator/>
      </w:r>
    </w:p>
  </w:footnote>
  <w:footnote w:type="continuationSeparator" w:id="0">
    <w:p w14:paraId="5E89F86B" w14:textId="77777777" w:rsidR="00B6495A" w:rsidRDefault="00B6495A" w:rsidP="00E506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1B14B" w14:textId="40920829" w:rsidR="003A0DB7" w:rsidRPr="003A0DB7" w:rsidRDefault="003A0DB7" w:rsidP="003A0DB7">
    <w:pPr>
      <w:tabs>
        <w:tab w:val="center" w:pos="4536"/>
        <w:tab w:val="right" w:pos="9072"/>
      </w:tabs>
      <w:spacing w:line="240" w:lineRule="auto"/>
      <w:rPr>
        <w:rFonts w:ascii="Calibri" w:eastAsia="Calibri" w:hAnsi="Calibri" w:cs="Times New Roman"/>
        <w:lang w:val="pl-PL" w:eastAsia="en-US"/>
      </w:rPr>
    </w:pPr>
  </w:p>
  <w:p w14:paraId="278BDA04" w14:textId="77777777" w:rsidR="00E50609" w:rsidRDefault="00E50609">
    <w:pPr>
      <w:pStyle w:val="Nagwek"/>
      <w:rPr>
        <w:rFonts w:ascii="Calibri" w:eastAsia="Calibri" w:hAnsi="Calibri" w:cs="Times New Roman"/>
        <w:sz w:val="18"/>
        <w:szCs w:val="18"/>
        <w:lang w:val="pl-PL" w:eastAsia="en-US"/>
      </w:rPr>
    </w:pPr>
  </w:p>
  <w:p w14:paraId="6CAC17CC" w14:textId="77777777" w:rsidR="00F670E2" w:rsidRPr="00F670E2" w:rsidRDefault="00F670E2" w:rsidP="00F670E2">
    <w:pPr>
      <w:tabs>
        <w:tab w:val="center" w:pos="4536"/>
        <w:tab w:val="right" w:pos="9072"/>
      </w:tabs>
      <w:spacing w:line="240" w:lineRule="auto"/>
      <w:rPr>
        <w:rFonts w:ascii="Calibri" w:eastAsia="Calibri" w:hAnsi="Calibri" w:cs="Times New Roman"/>
        <w:kern w:val="2"/>
        <w:lang w:val="pl-PL" w:eastAsia="en-US"/>
        <w14:ligatures w14:val="standardContextual"/>
      </w:rPr>
    </w:pPr>
    <w:r w:rsidRPr="00F670E2">
      <w:rPr>
        <w:rFonts w:ascii="Calibri" w:eastAsia="Calibri" w:hAnsi="Calibri" w:cs="Times New Roman"/>
        <w:noProof/>
        <w:kern w:val="2"/>
        <w:lang w:val="pl-PL" w:eastAsia="en-US"/>
        <w14:ligatures w14:val="standardContextual"/>
      </w:rPr>
      <w:drawing>
        <wp:inline distT="0" distB="0" distL="0" distR="0" wp14:anchorId="75F4DE62" wp14:editId="4E0442B2">
          <wp:extent cx="5760720" cy="737870"/>
          <wp:effectExtent l="0" t="0" r="0" b="5080"/>
          <wp:docPr id="874266380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37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05DBC5" w14:textId="77777777" w:rsidR="007A0BCC" w:rsidRPr="007A0BCC" w:rsidRDefault="007A0BCC" w:rsidP="007A0BCC">
    <w:pPr>
      <w:pStyle w:val="Nagwek"/>
      <w:rPr>
        <w:rFonts w:ascii="Calibri" w:eastAsia="Calibri" w:hAnsi="Calibri" w:cs="Times New Roman"/>
        <w:kern w:val="2"/>
        <w:lang w:val="pl-PL" w:eastAsia="en-US"/>
        <w14:ligatures w14:val="standardContextual"/>
      </w:rPr>
    </w:pPr>
    <w:r w:rsidRPr="007A0BCC">
      <w:rPr>
        <w:rFonts w:ascii="Calibri" w:eastAsia="Calibri" w:hAnsi="Calibri" w:cs="Times New Roman"/>
        <w:kern w:val="2"/>
        <w:lang w:val="pl-PL" w:eastAsia="en-US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0ABDCF9C" w14:textId="77777777" w:rsidR="00F670E2" w:rsidRDefault="00F670E2">
    <w:pPr>
      <w:pStyle w:val="Nagwek"/>
      <w:rPr>
        <w:rFonts w:ascii="Calibri" w:eastAsia="Calibri" w:hAnsi="Calibri" w:cs="Times New Roman"/>
        <w:sz w:val="18"/>
        <w:szCs w:val="18"/>
        <w:lang w:val="pl-PL" w:eastAsia="en-US"/>
      </w:rPr>
    </w:pPr>
  </w:p>
  <w:p w14:paraId="3F1DF0CE" w14:textId="1D12F4AE" w:rsidR="00E70F3F" w:rsidRDefault="00E70F3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B3AD9"/>
    <w:multiLevelType w:val="hybridMultilevel"/>
    <w:tmpl w:val="CFD4A63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93703A4"/>
    <w:multiLevelType w:val="hybridMultilevel"/>
    <w:tmpl w:val="A9605C46"/>
    <w:lvl w:ilvl="0" w:tplc="64EE5DD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4614789"/>
    <w:multiLevelType w:val="hybridMultilevel"/>
    <w:tmpl w:val="A83CABCE"/>
    <w:lvl w:ilvl="0" w:tplc="50484B0A">
      <w:start w:val="1"/>
      <w:numFmt w:val="decimal"/>
      <w:pStyle w:val="NUMERUJ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341A53C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02EC15"/>
    <w:multiLevelType w:val="hybridMultilevel"/>
    <w:tmpl w:val="340AE2E2"/>
    <w:lvl w:ilvl="0" w:tplc="BC0C9F3A">
      <w:start w:val="1"/>
      <w:numFmt w:val="decimal"/>
      <w:lvlText w:val="%1."/>
      <w:lvlJc w:val="left"/>
      <w:pPr>
        <w:ind w:left="720" w:hanging="360"/>
      </w:pPr>
    </w:lvl>
    <w:lvl w:ilvl="1" w:tplc="ED50C038">
      <w:start w:val="1"/>
      <w:numFmt w:val="lowerLetter"/>
      <w:lvlText w:val="%2."/>
      <w:lvlJc w:val="left"/>
      <w:pPr>
        <w:ind w:left="1440" w:hanging="360"/>
      </w:pPr>
    </w:lvl>
    <w:lvl w:ilvl="2" w:tplc="B47469C8">
      <w:start w:val="1"/>
      <w:numFmt w:val="lowerRoman"/>
      <w:lvlText w:val="%3."/>
      <w:lvlJc w:val="right"/>
      <w:pPr>
        <w:ind w:left="2160" w:hanging="180"/>
      </w:pPr>
    </w:lvl>
    <w:lvl w:ilvl="3" w:tplc="9D241018">
      <w:start w:val="1"/>
      <w:numFmt w:val="decimal"/>
      <w:lvlText w:val="%4."/>
      <w:lvlJc w:val="left"/>
      <w:pPr>
        <w:ind w:left="2880" w:hanging="360"/>
      </w:pPr>
    </w:lvl>
    <w:lvl w:ilvl="4" w:tplc="D18A519E">
      <w:start w:val="1"/>
      <w:numFmt w:val="lowerLetter"/>
      <w:lvlText w:val="%5."/>
      <w:lvlJc w:val="left"/>
      <w:pPr>
        <w:ind w:left="3600" w:hanging="360"/>
      </w:pPr>
    </w:lvl>
    <w:lvl w:ilvl="5" w:tplc="A20EA5A0">
      <w:start w:val="1"/>
      <w:numFmt w:val="lowerRoman"/>
      <w:lvlText w:val="%6."/>
      <w:lvlJc w:val="right"/>
      <w:pPr>
        <w:ind w:left="4320" w:hanging="180"/>
      </w:pPr>
    </w:lvl>
    <w:lvl w:ilvl="6" w:tplc="8C80ADA0">
      <w:start w:val="1"/>
      <w:numFmt w:val="decimal"/>
      <w:lvlText w:val="%7."/>
      <w:lvlJc w:val="left"/>
      <w:pPr>
        <w:ind w:left="5040" w:hanging="360"/>
      </w:pPr>
    </w:lvl>
    <w:lvl w:ilvl="7" w:tplc="7DB899B6">
      <w:start w:val="1"/>
      <w:numFmt w:val="lowerLetter"/>
      <w:lvlText w:val="%8."/>
      <w:lvlJc w:val="left"/>
      <w:pPr>
        <w:ind w:left="5760" w:hanging="360"/>
      </w:pPr>
    </w:lvl>
    <w:lvl w:ilvl="8" w:tplc="47DE994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000872"/>
    <w:multiLevelType w:val="hybridMultilevel"/>
    <w:tmpl w:val="70609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5233E9"/>
    <w:multiLevelType w:val="hybridMultilevel"/>
    <w:tmpl w:val="A5AC2C32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72AAA"/>
    <w:multiLevelType w:val="hybridMultilevel"/>
    <w:tmpl w:val="B1243DB4"/>
    <w:lvl w:ilvl="0" w:tplc="066EF1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7109002">
    <w:abstractNumId w:val="3"/>
  </w:num>
  <w:num w:numId="2" w16cid:durableId="287468407">
    <w:abstractNumId w:val="1"/>
  </w:num>
  <w:num w:numId="3" w16cid:durableId="1669020575">
    <w:abstractNumId w:val="5"/>
  </w:num>
  <w:num w:numId="4" w16cid:durableId="1832331263">
    <w:abstractNumId w:val="2"/>
  </w:num>
  <w:num w:numId="5" w16cid:durableId="1756514822">
    <w:abstractNumId w:val="2"/>
    <w:lvlOverride w:ilvl="0">
      <w:startOverride w:val="1"/>
    </w:lvlOverride>
  </w:num>
  <w:num w:numId="6" w16cid:durableId="1630668052">
    <w:abstractNumId w:val="4"/>
  </w:num>
  <w:num w:numId="7" w16cid:durableId="1836601618">
    <w:abstractNumId w:val="0"/>
  </w:num>
  <w:num w:numId="8" w16cid:durableId="2092191025">
    <w:abstractNumId w:val="6"/>
  </w:num>
  <w:num w:numId="9" w16cid:durableId="1212157236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EA2"/>
    <w:rsid w:val="000278E2"/>
    <w:rsid w:val="000532B4"/>
    <w:rsid w:val="00086A18"/>
    <w:rsid w:val="000C3AC2"/>
    <w:rsid w:val="00127BB1"/>
    <w:rsid w:val="00151AE7"/>
    <w:rsid w:val="00171DF7"/>
    <w:rsid w:val="00186BE4"/>
    <w:rsid w:val="001B4D68"/>
    <w:rsid w:val="001E1829"/>
    <w:rsid w:val="0020025C"/>
    <w:rsid w:val="0023114A"/>
    <w:rsid w:val="00250A96"/>
    <w:rsid w:val="00273295"/>
    <w:rsid w:val="0028007D"/>
    <w:rsid w:val="002F1159"/>
    <w:rsid w:val="00313941"/>
    <w:rsid w:val="00316360"/>
    <w:rsid w:val="00323A0E"/>
    <w:rsid w:val="00391045"/>
    <w:rsid w:val="00393D51"/>
    <w:rsid w:val="00397F4F"/>
    <w:rsid w:val="003A0DB7"/>
    <w:rsid w:val="003B7D5C"/>
    <w:rsid w:val="003E5AD3"/>
    <w:rsid w:val="004141C9"/>
    <w:rsid w:val="00416041"/>
    <w:rsid w:val="004970F8"/>
    <w:rsid w:val="00522344"/>
    <w:rsid w:val="00547B4C"/>
    <w:rsid w:val="0057040D"/>
    <w:rsid w:val="00582C68"/>
    <w:rsid w:val="00586C08"/>
    <w:rsid w:val="00590F00"/>
    <w:rsid w:val="005E47CF"/>
    <w:rsid w:val="005F2B13"/>
    <w:rsid w:val="0061464A"/>
    <w:rsid w:val="006474DA"/>
    <w:rsid w:val="006658E1"/>
    <w:rsid w:val="006D1EB1"/>
    <w:rsid w:val="006F7E1C"/>
    <w:rsid w:val="00713489"/>
    <w:rsid w:val="00755A92"/>
    <w:rsid w:val="007973D9"/>
    <w:rsid w:val="007A0BCC"/>
    <w:rsid w:val="007D4E2C"/>
    <w:rsid w:val="00863B8B"/>
    <w:rsid w:val="00872EF3"/>
    <w:rsid w:val="008C1458"/>
    <w:rsid w:val="008C4664"/>
    <w:rsid w:val="008E5125"/>
    <w:rsid w:val="008F5049"/>
    <w:rsid w:val="008F740A"/>
    <w:rsid w:val="009057C1"/>
    <w:rsid w:val="0093368B"/>
    <w:rsid w:val="00946F43"/>
    <w:rsid w:val="009D1C23"/>
    <w:rsid w:val="00A11068"/>
    <w:rsid w:val="00A12A2A"/>
    <w:rsid w:val="00A26190"/>
    <w:rsid w:val="00A61558"/>
    <w:rsid w:val="00A92628"/>
    <w:rsid w:val="00B54296"/>
    <w:rsid w:val="00B6495A"/>
    <w:rsid w:val="00B81D24"/>
    <w:rsid w:val="00B9192A"/>
    <w:rsid w:val="00B92D87"/>
    <w:rsid w:val="00BD3B23"/>
    <w:rsid w:val="00BF75D5"/>
    <w:rsid w:val="00C53CD9"/>
    <w:rsid w:val="00C64AD3"/>
    <w:rsid w:val="00C9672E"/>
    <w:rsid w:val="00CF5AD8"/>
    <w:rsid w:val="00D00A1C"/>
    <w:rsid w:val="00D01279"/>
    <w:rsid w:val="00D21FA6"/>
    <w:rsid w:val="00D41ABA"/>
    <w:rsid w:val="00D550C4"/>
    <w:rsid w:val="00D65ADA"/>
    <w:rsid w:val="00D969AD"/>
    <w:rsid w:val="00DA0B2B"/>
    <w:rsid w:val="00DE422E"/>
    <w:rsid w:val="00DF5FBA"/>
    <w:rsid w:val="00E126F4"/>
    <w:rsid w:val="00E50609"/>
    <w:rsid w:val="00E70F3F"/>
    <w:rsid w:val="00E76EA2"/>
    <w:rsid w:val="00E87720"/>
    <w:rsid w:val="00EB116B"/>
    <w:rsid w:val="00EC7AF8"/>
    <w:rsid w:val="00F10F16"/>
    <w:rsid w:val="00F21357"/>
    <w:rsid w:val="00F41531"/>
    <w:rsid w:val="00F4172F"/>
    <w:rsid w:val="00F4485B"/>
    <w:rsid w:val="00F61E0D"/>
    <w:rsid w:val="00F670E2"/>
    <w:rsid w:val="00F70FB6"/>
    <w:rsid w:val="00F76C97"/>
    <w:rsid w:val="00F85930"/>
    <w:rsid w:val="1BA605F3"/>
    <w:rsid w:val="22A54106"/>
    <w:rsid w:val="236498EC"/>
    <w:rsid w:val="269C39AE"/>
    <w:rsid w:val="2DFF3E25"/>
    <w:rsid w:val="416730E3"/>
    <w:rsid w:val="427A750E"/>
    <w:rsid w:val="45336F77"/>
    <w:rsid w:val="4FB61B43"/>
    <w:rsid w:val="52EDBC05"/>
    <w:rsid w:val="5DA3D8A5"/>
    <w:rsid w:val="5F5DE109"/>
    <w:rsid w:val="603B8874"/>
    <w:rsid w:val="65E1A6A7"/>
    <w:rsid w:val="69C9425D"/>
    <w:rsid w:val="733C1F51"/>
    <w:rsid w:val="75EB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8B9725"/>
  <w15:chartTrackingRefBased/>
  <w15:docId w15:val="{B1B18658-3BC5-46E8-9161-B481EE02D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76EA2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4296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6D1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Arial" w:eastAsia="Arial" w:hAnsi="Arial" w:cs="Arial"/>
      <w:sz w:val="20"/>
      <w:szCs w:val="20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50609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50609"/>
    <w:rPr>
      <w:rFonts w:ascii="Arial" w:eastAsia="Arial" w:hAnsi="Arial" w:cs="Arial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04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040D"/>
    <w:rPr>
      <w:rFonts w:ascii="Arial" w:eastAsia="Arial" w:hAnsi="Arial" w:cs="Arial"/>
      <w:b/>
      <w:bCs/>
      <w:sz w:val="20"/>
      <w:szCs w:val="20"/>
      <w:lang w:val="pl" w:eastAsia="pl-PL"/>
    </w:rPr>
  </w:style>
  <w:style w:type="paragraph" w:customStyle="1" w:styleId="NUMERUJ">
    <w:name w:val="NUMERUJ"/>
    <w:basedOn w:val="Normalny"/>
    <w:rsid w:val="003A0DB7"/>
    <w:pPr>
      <w:numPr>
        <w:numId w:val="4"/>
      </w:numPr>
      <w:spacing w:before="40" w:after="40" w:line="300" w:lineRule="atLeast"/>
    </w:pPr>
    <w:rPr>
      <w:rFonts w:eastAsia="Times New Roman" w:cs="Times New Roman"/>
      <w:sz w:val="20"/>
      <w:szCs w:val="20"/>
      <w:lang w:val="pl-PL"/>
    </w:rPr>
  </w:style>
  <w:style w:type="table" w:customStyle="1" w:styleId="Tabela-Siatka1">
    <w:name w:val="Tabela - Siatka1"/>
    <w:basedOn w:val="Standardowy"/>
    <w:next w:val="Tabela-Siatka"/>
    <w:uiPriority w:val="39"/>
    <w:rsid w:val="0071348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0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3b010c-f5df-4645-a1c6-e47419aedb9a" xsi:nil="true"/>
    <lcf76f155ced4ddcb4097134ff3c332f xmlns="7079d0dd-8300-4b74-89aa-b8c1b1857672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BE8B75137840B4F833810D3A3C7C2D3" ma:contentTypeVersion="13" ma:contentTypeDescription="Utwórz nowy dokument." ma:contentTypeScope="" ma:versionID="e65106b6009d4194aa5b427aeec89c07">
  <xsd:schema xmlns:xsd="http://www.w3.org/2001/XMLSchema" xmlns:xs="http://www.w3.org/2001/XMLSchema" xmlns:p="http://schemas.microsoft.com/office/2006/metadata/properties" xmlns:ns2="7079d0dd-8300-4b74-89aa-b8c1b1857672" xmlns:ns3="dd3b010c-f5df-4645-a1c6-e47419aedb9a" targetNamespace="http://schemas.microsoft.com/office/2006/metadata/properties" ma:root="true" ma:fieldsID="f630e96bd3dd4810b029feb6437e3b83" ns2:_="" ns3:_="">
    <xsd:import namespace="7079d0dd-8300-4b74-89aa-b8c1b1857672"/>
    <xsd:import namespace="dd3b010c-f5df-4645-a1c6-e47419aedb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9d0dd-8300-4b74-89aa-b8c1b18576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cef6ea6a-32fd-40c8-8d1a-0d4b96b641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b010c-f5df-4645-a1c6-e47419aedb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9972c68-5b83-45b8-a10a-b9dbba50ce34}" ma:internalName="TaxCatchAll" ma:showField="CatchAllData" ma:web="dd3b010c-f5df-4645-a1c6-e47419aedb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3546DC-6552-478E-ABEC-F887FE3DE6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E417B7-4FD0-494E-8E6C-C0AF531A5AC9}">
  <ds:schemaRefs>
    <ds:schemaRef ds:uri="http://schemas.microsoft.com/office/2006/metadata/properties"/>
    <ds:schemaRef ds:uri="http://schemas.microsoft.com/office/infopath/2007/PartnerControls"/>
    <ds:schemaRef ds:uri="dd3b010c-f5df-4645-a1c6-e47419aedb9a"/>
    <ds:schemaRef ds:uri="7079d0dd-8300-4b74-89aa-b8c1b1857672"/>
  </ds:schemaRefs>
</ds:datastoreItem>
</file>

<file path=customXml/itemProps3.xml><?xml version="1.0" encoding="utf-8"?>
<ds:datastoreItem xmlns:ds="http://schemas.openxmlformats.org/officeDocument/2006/customXml" ds:itemID="{2F0CD71B-B041-46F2-88CF-64A86428A33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4636E04-819C-44BA-B13F-AE3A0F8AAB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79d0dd-8300-4b74-89aa-b8c1b1857672"/>
    <ds:schemaRef ds:uri="dd3b010c-f5df-4645-a1c6-e47419aedb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1616</Words>
  <Characters>9696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Piastowska-Ciesielska</dc:creator>
  <cp:keywords/>
  <dc:description/>
  <cp:lastModifiedBy>Monika Krawczyk</cp:lastModifiedBy>
  <cp:revision>22</cp:revision>
  <cp:lastPrinted>2025-02-17T10:53:00Z</cp:lastPrinted>
  <dcterms:created xsi:type="dcterms:W3CDTF">2024-02-08T18:27:00Z</dcterms:created>
  <dcterms:modified xsi:type="dcterms:W3CDTF">2025-03-04T09:00:00Z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0x0101002BE8B75137840B4F833810D3A3C7C2D3</vt:lpwstr>
  </property>
  <property fmtid="{D5CDD505-2E9C-101B-9397-08002B2CF9AE}" pid="3" name="MediaServiceImageTags">
    <vt:lpwstr/>
  </property>
</Properties>
</file>