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39CBF49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3F3E25">
        <w:rPr>
          <w:rFonts w:ascii="Arial" w:hAnsi="Arial" w:cs="Arial"/>
          <w:b/>
          <w:sz w:val="20"/>
          <w:szCs w:val="20"/>
        </w:rPr>
        <w:t>5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0D9D3AEC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wzdłuż włókien</w:t>
            </w:r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 poprzek  włókien</w:t>
            </w:r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zginania statycznego drewna</w:t>
            </w:r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 ściskania drewna</w:t>
            </w:r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ścinania drewna</w:t>
            </w:r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twardości drewna metodą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Dokładność pomiarowa nie gorsze niż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r w:rsidRPr="00855952">
              <w:rPr>
                <w:rFonts w:ascii="Arial" w:hAnsi="Arial" w:cs="Arial"/>
                <w:color w:val="000000" w:themeColor="text1"/>
              </w:rPr>
              <w:t>Szczęki mechaniczne,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 dokładności siły nie gorsze niż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Rozdzielczość wskazania siły nie gorsze niż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756D4F">
              <w:rPr>
                <w:rFonts w:ascii="Arial" w:hAnsi="Arial" w:cs="Arial"/>
                <w:color w:val="000000" w:themeColor="text1"/>
              </w:rPr>
              <w:t xml:space="preserve">Zakres przejazdu trawersy </w:t>
            </w:r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 niż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rozciągania nie gorsze niż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ściskania nie gorsze niż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  <w:lang w:val="en-US"/>
              </w:rPr>
              <w:t>Oprogramowanie pozwala na wykonywanie testów wytrzymałościowych do celów edukacyjnych w nauczaniu przedmiotów zawodowych stolarskich.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CE0F" w14:textId="015A0C8D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  <w:bookmarkStart w:id="3" w:name="_Hlk112957281"/>
            <w:bookmarkEnd w:id="2"/>
          </w:p>
          <w:p w14:paraId="484DEFB6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E221D">
              <w:rPr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0F1FEF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20</w:t>
            </w:r>
            <w:r w:rsidRPr="006A5826">
              <w:rPr>
                <w:rFonts w:cstheme="minorHAnsi"/>
                <w:color w:val="000000" w:themeColor="text1"/>
              </w:rPr>
              <w:t xml:space="preserve"> litrów</w:t>
            </w:r>
          </w:p>
          <w:p w14:paraId="0ECE5DFD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min. 1 </w:t>
            </w:r>
            <w:r w:rsidRPr="006A5826">
              <w:rPr>
                <w:rFonts w:cstheme="minorHAnsi"/>
                <w:color w:val="000000" w:themeColor="text1"/>
              </w:rPr>
              <w:t xml:space="preserve"> wysuwan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 xml:space="preserve"> półk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>, na któr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6A5826">
              <w:rPr>
                <w:rFonts w:cstheme="minorHAnsi"/>
                <w:color w:val="000000" w:themeColor="text1"/>
              </w:rPr>
              <w:t xml:space="preserve"> zmieszczą się niskie i wysokie naczynia. </w:t>
            </w:r>
          </w:p>
          <w:p w14:paraId="1DF85EE5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5C5D429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00CFAA8B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dokł.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9CE3F42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85D99A0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79DB5B79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450 W</w:t>
            </w:r>
          </w:p>
          <w:p w14:paraId="6F5134A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Napięcie znamionowe 230 V / 50 Hz</w:t>
            </w:r>
          </w:p>
          <w:p w14:paraId="195EDDA4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67699BB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68E65E2F" w14:textId="449CDBEB" w:rsidR="00DB136F" w:rsidRPr="00DB136F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  <w:r w:rsidRPr="00897637">
              <w:rPr>
                <w:lang w:val="en-US"/>
              </w:rPr>
              <w:t>”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71D4B4DC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82B4E7E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Kalibracja zewnętrzna</w:t>
            </w:r>
            <w:r>
              <w:rPr>
                <w:rFonts w:cstheme="minorHAnsi"/>
                <w:color w:val="000000" w:themeColor="text1"/>
              </w:rPr>
              <w:t>/ wewnętrzna</w:t>
            </w:r>
            <w:r w:rsidRPr="00D263CC">
              <w:rPr>
                <w:rFonts w:cstheme="minorHAnsi"/>
                <w:color w:val="000000" w:themeColor="text1"/>
              </w:rPr>
              <w:t xml:space="preserve">. max zakres pomiarowy: </w:t>
            </w:r>
            <w:r>
              <w:rPr>
                <w:rFonts w:cstheme="minorHAnsi"/>
                <w:color w:val="000000" w:themeColor="text1"/>
              </w:rPr>
              <w:t>60</w:t>
            </w:r>
            <w:r w:rsidRPr="00D263CC">
              <w:rPr>
                <w:rFonts w:cstheme="minorHAnsi"/>
                <w:color w:val="000000" w:themeColor="text1"/>
              </w:rPr>
              <w:t xml:space="preserve">0g; </w:t>
            </w:r>
          </w:p>
          <w:p w14:paraId="006EEC74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3A71C5DA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39C02060" w14:textId="77777777" w:rsid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5AF0F9A6" w:rsidR="00C077FA" w:rsidRP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2E581F">
              <w:rPr>
                <w:rFonts w:cstheme="minorHAnsi"/>
                <w:color w:val="000000" w:themeColor="text1"/>
              </w:rPr>
              <w:t>czas stabilizacji – do 5 sekund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CDB" w14:textId="0BEA20AF" w:rsidR="00B152D0" w:rsidRPr="006B70ED" w:rsidRDefault="00B152D0" w:rsidP="006B70ED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  <w:bookmarkEnd w:id="5"/>
          </w:p>
          <w:p w14:paraId="2BF05E4B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3F5E29D4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uniblock, </w:t>
            </w:r>
          </w:p>
          <w:p w14:paraId="1A7787E7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6A5733E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444318EB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5D1FD1E6" w14:textId="77777777" w:rsidR="006B70ED" w:rsidRPr="0029608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 xml:space="preserve">port USB wagi pozwalający na podłączenie pendrive’a, klawiatury, PC-ta, tableta, drukarki czy skanera kodów kreskowych lub port USB komunikacyjny z tyłu/boku wagi do podłączenia PC-ta i port komunikacyjny do podłączenia drukarki </w:t>
            </w:r>
          </w:p>
          <w:p w14:paraId="28C45F4A" w14:textId="77777777" w:rsidR="006B70ED" w:rsidRPr="0055091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55091E">
              <w:rPr>
                <w:color w:val="000000" w:themeColor="text1"/>
                <w:lang w:val="en-US"/>
              </w:rPr>
              <w:t xml:space="preserve">wyświetlacz typu OLED z szerokim kątem widoczności nawet przy słabym oświetleniu </w:t>
            </w:r>
            <w:r w:rsidRPr="0055091E">
              <w:rPr>
                <w:rFonts w:eastAsia="CIDFont+F3"/>
                <w:lang w:val="en-US"/>
              </w:rPr>
              <w:t>lub wyświetlacz o wysokości cyfr nie mniejszej niż 1</w:t>
            </w:r>
            <w:r>
              <w:rPr>
                <w:rFonts w:eastAsia="CIDFont+F3"/>
                <w:lang w:val="en-US"/>
              </w:rPr>
              <w:t>2</w:t>
            </w:r>
            <w:r w:rsidRPr="0055091E">
              <w:rPr>
                <w:rFonts w:eastAsia="CIDFont+F3"/>
                <w:lang w:val="en-US"/>
              </w:rPr>
              <w:t>mm</w:t>
            </w:r>
          </w:p>
          <w:p w14:paraId="10886198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>wielofunkcyjna szalka o ażurowej budowie, posiadająca specjalne zagłębienia, pozwalająca na ważenie niestandardowych przedmiotów takich jak papierki wagowe lub szalka ze stali nierdzewnej składająca się z trójelementowego systemu szalka, płytka nośna, pierścień zabezpieczający</w:t>
            </w:r>
          </w:p>
          <w:p w14:paraId="5B14B12D" w14:textId="77777777" w:rsidR="006B70ED" w:rsidRPr="00FE221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zakres obciążenia wagi wynosi 160g – 220g</w:t>
            </w:r>
            <w:r w:rsidRPr="00FE221D">
              <w:rPr>
                <w:lang w:val="en-US"/>
              </w:rPr>
              <w:t>”</w:t>
            </w:r>
          </w:p>
          <w:p w14:paraId="09F36B1A" w14:textId="12684277" w:rsidR="006B70ED" w:rsidRPr="00D263CC" w:rsidRDefault="006B70E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t xml:space="preserve">Twardościomierz ołówkowy do pomiaru twardości powłok lakierniczych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sztuk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 twardości powłok lakierniczych i tworzyw sztucznych</w:t>
            </w:r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640F4E">
              <w:rPr>
                <w:lang w:val="en-US"/>
              </w:rPr>
              <w:t>Parametry techniczne: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640F4E">
              <w:rPr>
                <w:lang w:val="en-US"/>
              </w:rPr>
              <w:t>standardowe akcesoria: min 13 szt. standardowy ołówek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640F4E">
              <w:rPr>
                <w:lang w:val="en-US"/>
              </w:rPr>
              <w:t>kąt testowy : 45 stopni</w:t>
            </w:r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waga obciążenia: regulowana 500g oraz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prędkość poruszania się platformy testowej: nie mniejsza niż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odległość przesuwu: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platforma: min.12x17cm z możliwością mocowania próbki.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zasilanie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r w:rsidRPr="002F35C1">
              <w:rPr>
                <w:lang w:val="en-US"/>
              </w:rPr>
              <w:t>napęd silnikiem krokowym</w:t>
            </w:r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pomiarowy:min. 0,6 ... 7x104 mPas</w:t>
            </w:r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4C9" w14:textId="166470E4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7"/>
          </w:p>
          <w:p w14:paraId="3A5EE854" w14:textId="77777777" w:rsidR="00DB136F" w:rsidRPr="00AE2080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pomiarowy </w:t>
            </w:r>
            <w:r w:rsidRPr="00F575CB">
              <w:rPr>
                <w:rFonts w:cstheme="minorHAnsi"/>
                <w:color w:val="000000" w:themeColor="text1"/>
                <w:lang w:val="pl-PL"/>
              </w:rPr>
              <w:t>do min. 50,0 µm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,Rz, Rq, Rt,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18674196" w14:textId="5D71914A" w:rsidR="00B152D0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  <w:r>
              <w:rPr>
                <w:rFonts w:eastAsia="CIDFont+F3"/>
              </w:rPr>
              <w:t>”</w:t>
            </w: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8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9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kG);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0E7" w14:textId="066A27C3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  <w:bookmarkStart w:id="11" w:name="_Hlk112964177"/>
            <w:bookmarkEnd w:id="10"/>
          </w:p>
          <w:p w14:paraId="4B95AB69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47DDC4C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21D37DE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</w:t>
            </w:r>
            <w:r>
              <w:rPr>
                <w:rFonts w:eastAsia="CIDFont+F3"/>
              </w:rPr>
              <w:t>0</w:t>
            </w:r>
            <w:r w:rsidRPr="001D0D16">
              <w:rPr>
                <w:rFonts w:eastAsia="CIDFont+F3"/>
              </w:rPr>
              <w:t>00mm</w:t>
            </w:r>
          </w:p>
          <w:p w14:paraId="4992F9AA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2680BF4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3437F74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</w:t>
            </w:r>
            <w:r>
              <w:rPr>
                <w:rFonts w:eastAsia="CIDFont+F3"/>
              </w:rPr>
              <w:t>5</w:t>
            </w:r>
            <w:r w:rsidRPr="001D0D16">
              <w:rPr>
                <w:rFonts w:eastAsia="CIDFont+F3"/>
              </w:rPr>
              <w:t>0 mm, w górnej części szafki minimum jedna szuflada, w części dolnej drzwi z zamkiem patentowym plus min. jedna półka.</w:t>
            </w:r>
            <w:r>
              <w:rPr>
                <w:rFonts w:eastAsia="CIDFont+F3"/>
              </w:rPr>
              <w:t>”</w:t>
            </w:r>
          </w:p>
          <w:bookmarkEnd w:id="11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D95042E" w14:textId="282BCEE0" w:rsidR="00DB136F" w:rsidRPr="00DB136F" w:rsidRDefault="00B152D0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  <w:bookmarkEnd w:id="12"/>
          </w:p>
          <w:p w14:paraId="02888CB1" w14:textId="77777777" w:rsidR="00DB136F" w:rsidRPr="00DB136F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</w:p>
          <w:p w14:paraId="4B8A200B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b/>
                <w:bCs/>
                <w:color w:val="000000" w:themeColor="text1"/>
                <w:lang w:val="pl-PL"/>
              </w:rPr>
              <w:t>•</w:t>
            </w:r>
            <w:r w:rsidRPr="00DB136F">
              <w:rPr>
                <w:b/>
                <w:bCs/>
                <w:color w:val="000000" w:themeColor="text1"/>
                <w:lang w:val="pl-PL"/>
              </w:rPr>
              <w:tab/>
            </w:r>
            <w:r w:rsidRPr="00DB136F">
              <w:rPr>
                <w:color w:val="000000" w:themeColor="text1"/>
                <w:lang w:val="pl-PL"/>
              </w:rPr>
              <w:t>Nastawiane na zestaw stolików laboratoryjnych / wyspę /</w:t>
            </w:r>
          </w:p>
          <w:p w14:paraId="0CFC1341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 </w:t>
            </w:r>
            <w:r w:rsidRPr="00DB136F">
              <w:rPr>
                <w:rFonts w:eastAsia="CIDFont+F3"/>
              </w:rPr>
              <w:t>bądź wykonanie z płyty meblowej zgodnie z normami bezpieczeństwa</w:t>
            </w:r>
            <w:r w:rsidRPr="00DB136F">
              <w:rPr>
                <w:color w:val="000000" w:themeColor="text1"/>
                <w:lang w:val="pl-PL"/>
              </w:rPr>
              <w:t xml:space="preserve">. </w:t>
            </w:r>
          </w:p>
          <w:p w14:paraId="3D7B53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3F318490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oświetlenie LED </w:t>
            </w:r>
          </w:p>
          <w:p w14:paraId="69B765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wentylator kanałowy dwubiegowy</w:t>
            </w:r>
            <w:r w:rsidRPr="00DB136F">
              <w:rPr>
                <w:rFonts w:eastAsia="CIDFont+F3"/>
              </w:rPr>
              <w:t xml:space="preserve"> lub z możliwością sterowania zdalnego, o</w:t>
            </w:r>
            <w:r w:rsidRPr="00DB136F">
              <w:rPr>
                <w:color w:val="000000" w:themeColor="text1"/>
                <w:lang w:val="pl-PL"/>
              </w:rPr>
              <w:t xml:space="preserve"> wydajności min. 480-590 m3/h</w:t>
            </w:r>
          </w:p>
          <w:p w14:paraId="478D29D2" w14:textId="77777777" w:rsid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dolny panel - 1 gniazdo el. 230V/16A IP-54, wyłącznik oświetlenia, przełącznik wentylatora </w:t>
            </w:r>
            <w:r w:rsidRPr="00DB136F">
              <w:rPr>
                <w:rFonts w:eastAsia="CIDFont+F3"/>
              </w:rPr>
              <w:t xml:space="preserve">lub możliwość włączania oświetlenia i kontroli wentylatora </w:t>
            </w:r>
          </w:p>
          <w:p w14:paraId="7360F41E" w14:textId="6EC6468B" w:rsidR="00DB136F" w:rsidRPr="00DB136F" w:rsidRDefault="00DB136F" w:rsidP="00DB136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z bokami i</w:t>
            </w:r>
            <w:r w:rsidRPr="00DB136F">
              <w:rPr>
                <w:color w:val="000000" w:themeColor="text1"/>
              </w:rPr>
              <w:t>/lub</w:t>
            </w:r>
            <w:r w:rsidRPr="00DB136F">
              <w:rPr>
                <w:color w:val="000000" w:themeColor="text1"/>
                <w:lang w:val="pl-PL"/>
              </w:rPr>
              <w:t xml:space="preserve"> tylną ścianą przeszklonymi (obserwacyjnymi) od przodu zamykane oknem przesuwnym góra/dół umieszczonym na przeciwwagach oraz zabezpieczeniem przed niekontrolowanym spadkiem. Wszystkie szyby szkło bezpieczne.</w:t>
            </w:r>
            <w:r w:rsidRPr="00DB136F">
              <w:rPr>
                <w:color w:val="000000" w:themeColor="text1"/>
              </w:rPr>
              <w:t>”</w:t>
            </w:r>
          </w:p>
          <w:p w14:paraId="252DB465" w14:textId="28CE0452" w:rsidR="00DB136F" w:rsidRPr="00076B7C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B9A7" w14:textId="77777777" w:rsidR="00F83642" w:rsidRDefault="00F83642" w:rsidP="002C75EF">
      <w:pPr>
        <w:spacing w:after="0" w:line="240" w:lineRule="auto"/>
      </w:pPr>
      <w:r>
        <w:separator/>
      </w:r>
    </w:p>
  </w:endnote>
  <w:endnote w:type="continuationSeparator" w:id="0">
    <w:p w14:paraId="1FE52D2E" w14:textId="77777777" w:rsidR="00F83642" w:rsidRDefault="00F83642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8329" w14:textId="77777777" w:rsidR="00F83642" w:rsidRDefault="00F83642" w:rsidP="002C75EF">
      <w:pPr>
        <w:spacing w:after="0" w:line="240" w:lineRule="auto"/>
      </w:pPr>
      <w:r>
        <w:separator/>
      </w:r>
    </w:p>
  </w:footnote>
  <w:footnote w:type="continuationSeparator" w:id="0">
    <w:p w14:paraId="23BD1280" w14:textId="77777777" w:rsidR="00F83642" w:rsidRDefault="00F83642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4121E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86C9D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0F10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D682A"/>
    <w:rsid w:val="002F35C1"/>
    <w:rsid w:val="003507DA"/>
    <w:rsid w:val="00390D55"/>
    <w:rsid w:val="003D0EA5"/>
    <w:rsid w:val="003F3E2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6B70ED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A2311"/>
    <w:rsid w:val="009A2778"/>
    <w:rsid w:val="009A5D8A"/>
    <w:rsid w:val="009D7045"/>
    <w:rsid w:val="009E20A4"/>
    <w:rsid w:val="009F2E56"/>
    <w:rsid w:val="00A41EBD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077FA"/>
    <w:rsid w:val="00C2525D"/>
    <w:rsid w:val="00C332EA"/>
    <w:rsid w:val="00C358F2"/>
    <w:rsid w:val="00CA0C1A"/>
    <w:rsid w:val="00CA5242"/>
    <w:rsid w:val="00CF0C35"/>
    <w:rsid w:val="00D2307A"/>
    <w:rsid w:val="00D263CC"/>
    <w:rsid w:val="00D5124A"/>
    <w:rsid w:val="00D52E31"/>
    <w:rsid w:val="00D63FBC"/>
    <w:rsid w:val="00D65526"/>
    <w:rsid w:val="00D66400"/>
    <w:rsid w:val="00DB136F"/>
    <w:rsid w:val="00DB66D9"/>
    <w:rsid w:val="00DE6C17"/>
    <w:rsid w:val="00E05026"/>
    <w:rsid w:val="00E146CD"/>
    <w:rsid w:val="00E265A3"/>
    <w:rsid w:val="00E6651D"/>
    <w:rsid w:val="00E84949"/>
    <w:rsid w:val="00E8524A"/>
    <w:rsid w:val="00EE7262"/>
    <w:rsid w:val="00F004FC"/>
    <w:rsid w:val="00F2679A"/>
    <w:rsid w:val="00F33314"/>
    <w:rsid w:val="00F83642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,CW_Lista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cp:lastPrinted>2023-03-16T14:45:00Z</cp:lastPrinted>
  <dcterms:created xsi:type="dcterms:W3CDTF">2023-04-04T10:49:00Z</dcterms:created>
  <dcterms:modified xsi:type="dcterms:W3CDTF">2023-05-09T06:46:00Z</dcterms:modified>
</cp:coreProperties>
</file>