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8" w:rsidRDefault="007615A8" w:rsidP="00136312">
      <w:pPr>
        <w:rPr>
          <w:b/>
        </w:rPr>
      </w:pPr>
    </w:p>
    <w:p w:rsidR="00973764" w:rsidRDefault="00C6380B" w:rsidP="00A12A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3764" w:rsidRDefault="00973764" w:rsidP="00FF13DD">
      <w:pPr>
        <w:rPr>
          <w:b/>
        </w:rPr>
      </w:pPr>
    </w:p>
    <w:p w:rsidR="00973764" w:rsidRDefault="00973764" w:rsidP="00FF13DD">
      <w:pPr>
        <w:rPr>
          <w:b/>
        </w:rPr>
      </w:pPr>
    </w:p>
    <w:p w:rsidR="00C561E1" w:rsidRDefault="00A12ABA" w:rsidP="00FF1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Futerał na broń P-99</w:t>
      </w:r>
    </w:p>
    <w:p w:rsidR="00A12ABA" w:rsidRDefault="00A12ABA" w:rsidP="00FF13DD">
      <w:r>
        <w:t xml:space="preserve">Futerał na broń P-99 w kolorze czarnym, wykonany z dwóch warstw tkaniny syntetycznej typu </w:t>
      </w:r>
      <w:proofErr w:type="spellStart"/>
      <w:r>
        <w:t>cordura</w:t>
      </w:r>
      <w:proofErr w:type="spellEnd"/>
      <w:r>
        <w:t xml:space="preserve">, o całkowitej grubości co najmniej 2,7 mm przy czym </w:t>
      </w:r>
      <w:proofErr w:type="spellStart"/>
      <w:r>
        <w:t>grubośc</w:t>
      </w:r>
      <w:proofErr w:type="spellEnd"/>
      <w:r>
        <w:t xml:space="preserve"> </w:t>
      </w:r>
      <w:proofErr w:type="spellStart"/>
      <w:r>
        <w:t>cordury</w:t>
      </w:r>
      <w:proofErr w:type="spellEnd"/>
      <w:r>
        <w:t xml:space="preserve"> z której wykonany zostanie futerał nie może być mniejsza niż 0,5 mm , przedzielonej wewnętrznym usztywnieniem.</w:t>
      </w:r>
    </w:p>
    <w:p w:rsidR="00A12ABA" w:rsidRDefault="00A12ABA" w:rsidP="00FF13DD">
      <w:proofErr w:type="spellStart"/>
      <w:r>
        <w:t>Możliwośc</w:t>
      </w:r>
      <w:proofErr w:type="spellEnd"/>
      <w:r>
        <w:t xml:space="preserve"> mocowania na pas lub szelki. Uchwyt kabury przeznaczony na pas, o szerokości dostosowaniem do pasa policyjnego nowego typu, wykonany ze skóry koloru czarnego. Metalowe zaczepy na szelki. Wewnątrz profil gumowy chroniący przyrządy celownicze. Zabezpieczenie przed wysunięciem się broni systemem z </w:t>
      </w:r>
      <w:proofErr w:type="spellStart"/>
      <w:r>
        <w:t>napem</w:t>
      </w:r>
      <w:proofErr w:type="spellEnd"/>
      <w:r>
        <w:t xml:space="preserve"> metalowym, odpinanym kciukiem</w:t>
      </w:r>
      <w:r w:rsidR="007C3B53">
        <w:t>.</w:t>
      </w:r>
    </w:p>
    <w:p w:rsidR="007C3B53" w:rsidRPr="00237B2E" w:rsidRDefault="005B6381" w:rsidP="00FF13DD">
      <w:pPr>
        <w:rPr>
          <w:b/>
        </w:rPr>
      </w:pPr>
      <w:r w:rsidRPr="00237B2E">
        <w:rPr>
          <w:b/>
        </w:rPr>
        <w:t>50</w:t>
      </w:r>
      <w:r w:rsidR="007C3B53" w:rsidRPr="00237B2E">
        <w:rPr>
          <w:b/>
        </w:rPr>
        <w:t xml:space="preserve"> szt. dla praworęcznych.</w:t>
      </w:r>
    </w:p>
    <w:p w:rsidR="007C3B53" w:rsidRPr="00237B2E" w:rsidRDefault="007C3B53" w:rsidP="00FF13DD">
      <w:pPr>
        <w:rPr>
          <w:b/>
        </w:rPr>
      </w:pPr>
    </w:p>
    <w:p w:rsidR="007C3B53" w:rsidRDefault="007C3B53" w:rsidP="00FF13DD"/>
    <w:p w:rsidR="007C3B53" w:rsidRDefault="007C3B53" w:rsidP="00FF13DD"/>
    <w:p w:rsidR="007C3B53" w:rsidRDefault="007C3B53" w:rsidP="00FF13DD"/>
    <w:p w:rsidR="007C3B53" w:rsidRDefault="007C3B53" w:rsidP="00FF1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Ładownica pojedyncza na broń P-99</w:t>
      </w:r>
    </w:p>
    <w:p w:rsidR="007C3B53" w:rsidRPr="007C3B53" w:rsidRDefault="007C3B53" w:rsidP="00FF13DD">
      <w:r>
        <w:t xml:space="preserve">Futerał na magazynek do P-99 w kolorze czarnym, wykonany z dwóch warstw tkaniny syntetycznej typu </w:t>
      </w:r>
      <w:proofErr w:type="spellStart"/>
      <w:r>
        <w:t>cordura</w:t>
      </w:r>
      <w:proofErr w:type="spellEnd"/>
      <w:r>
        <w:t xml:space="preserve"> o całkowitej grubości co najmniej 2,7 mm przy czym </w:t>
      </w:r>
      <w:proofErr w:type="spellStart"/>
      <w:r>
        <w:t>grubośc</w:t>
      </w:r>
      <w:proofErr w:type="spellEnd"/>
      <w:r>
        <w:t xml:space="preserve"> </w:t>
      </w:r>
      <w:proofErr w:type="spellStart"/>
      <w:r>
        <w:t>cordury</w:t>
      </w:r>
      <w:proofErr w:type="spellEnd"/>
      <w:r>
        <w:t xml:space="preserve"> z której wykonany zostanie futerał nie może być mniejsza niż 0,5 mm, przedzielonej wewnętrznym usztywnieniem. Mocowanie na pas, pasujące do pasa policyjnego nowy wzór. Zapinany na nap metalowy. Całkowita </w:t>
      </w:r>
      <w:proofErr w:type="spellStart"/>
      <w:r>
        <w:t>szerokośc</w:t>
      </w:r>
      <w:proofErr w:type="spellEnd"/>
      <w:r>
        <w:t xml:space="preserve"> ładownicy nie przekraczająca 5 cm.</w:t>
      </w:r>
    </w:p>
    <w:p w:rsidR="00C561E1" w:rsidRDefault="005B6381" w:rsidP="00FF13DD">
      <w:pPr>
        <w:rPr>
          <w:b/>
        </w:rPr>
      </w:pPr>
      <w:r>
        <w:rPr>
          <w:b/>
        </w:rPr>
        <w:t>50 szt.</w:t>
      </w:r>
    </w:p>
    <w:p w:rsidR="00973764" w:rsidRDefault="00973764" w:rsidP="00FF13DD">
      <w:pPr>
        <w:rPr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593678">
      <w:pPr>
        <w:rPr>
          <w:rFonts w:cs="Times New Roman"/>
          <w:b/>
        </w:rPr>
      </w:pPr>
    </w:p>
    <w:p w:rsidR="00187825" w:rsidRDefault="00187825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Default="008C2484" w:rsidP="00637818">
      <w:pPr>
        <w:pStyle w:val="Akapitzlist"/>
        <w:ind w:left="0"/>
        <w:rPr>
          <w:rFonts w:cs="Times New Roman"/>
        </w:rPr>
      </w:pPr>
    </w:p>
    <w:p w:rsidR="008C2484" w:rsidRPr="008C2484" w:rsidRDefault="008C2484" w:rsidP="00637818">
      <w:pPr>
        <w:pStyle w:val="Akapitzlist"/>
        <w:ind w:left="0"/>
        <w:rPr>
          <w:rFonts w:cs="Times New Roman"/>
          <w:sz w:val="18"/>
          <w:szCs w:val="18"/>
        </w:rPr>
      </w:pPr>
    </w:p>
    <w:p w:rsidR="008C2484" w:rsidRPr="008C2484" w:rsidRDefault="008C2484" w:rsidP="00637818">
      <w:pPr>
        <w:pStyle w:val="Akapitzlist"/>
        <w:ind w:left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Sporzą</w:t>
      </w:r>
      <w:r w:rsidRPr="008C2484">
        <w:rPr>
          <w:rFonts w:cs="Times New Roman"/>
          <w:sz w:val="18"/>
          <w:szCs w:val="18"/>
        </w:rPr>
        <w:t>dziła:</w:t>
      </w:r>
      <w:r>
        <w:rPr>
          <w:rFonts w:cs="Times New Roman"/>
          <w:sz w:val="18"/>
          <w:szCs w:val="18"/>
        </w:rPr>
        <w:t xml:space="preserve"> </w:t>
      </w:r>
      <w:r w:rsidRPr="008C2484">
        <w:rPr>
          <w:rFonts w:cs="Times New Roman"/>
          <w:sz w:val="18"/>
          <w:szCs w:val="18"/>
        </w:rPr>
        <w:t>A.</w:t>
      </w:r>
      <w:r>
        <w:rPr>
          <w:rFonts w:cs="Times New Roman"/>
          <w:sz w:val="18"/>
          <w:szCs w:val="18"/>
        </w:rPr>
        <w:t xml:space="preserve"> </w:t>
      </w:r>
      <w:r w:rsidRPr="008C2484">
        <w:rPr>
          <w:rFonts w:cs="Times New Roman"/>
          <w:sz w:val="18"/>
          <w:szCs w:val="18"/>
        </w:rPr>
        <w:t>Makowska – 87 1-38-22</w:t>
      </w:r>
    </w:p>
    <w:sectPr w:rsidR="008C2484" w:rsidRPr="008C2484" w:rsidSect="00AF45F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0C"/>
    <w:multiLevelType w:val="hybridMultilevel"/>
    <w:tmpl w:val="551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3DE"/>
    <w:multiLevelType w:val="hybridMultilevel"/>
    <w:tmpl w:val="50BE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10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D464B7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1B3CEA"/>
    <w:multiLevelType w:val="hybridMultilevel"/>
    <w:tmpl w:val="00FA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C159C"/>
    <w:multiLevelType w:val="hybridMultilevel"/>
    <w:tmpl w:val="9E04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46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1882"/>
    <w:multiLevelType w:val="hybridMultilevel"/>
    <w:tmpl w:val="EC92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74422"/>
    <w:multiLevelType w:val="hybridMultilevel"/>
    <w:tmpl w:val="C21C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92008"/>
    <w:multiLevelType w:val="hybridMultilevel"/>
    <w:tmpl w:val="7B02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23BB6"/>
    <w:multiLevelType w:val="hybridMultilevel"/>
    <w:tmpl w:val="B604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A0671"/>
    <w:multiLevelType w:val="hybridMultilevel"/>
    <w:tmpl w:val="91BC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E54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EF1168D"/>
    <w:multiLevelType w:val="hybridMultilevel"/>
    <w:tmpl w:val="ECB4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4709B"/>
    <w:multiLevelType w:val="hybridMultilevel"/>
    <w:tmpl w:val="78A6F6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C39E5"/>
    <w:multiLevelType w:val="hybridMultilevel"/>
    <w:tmpl w:val="CB32D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24354"/>
    <w:multiLevelType w:val="hybridMultilevel"/>
    <w:tmpl w:val="F4702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257"/>
    <w:multiLevelType w:val="hybridMultilevel"/>
    <w:tmpl w:val="B604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2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CE9"/>
    <w:rsid w:val="00012143"/>
    <w:rsid w:val="00015F9D"/>
    <w:rsid w:val="00021056"/>
    <w:rsid w:val="0002798D"/>
    <w:rsid w:val="00037CE9"/>
    <w:rsid w:val="00042251"/>
    <w:rsid w:val="00080850"/>
    <w:rsid w:val="00136312"/>
    <w:rsid w:val="00145B97"/>
    <w:rsid w:val="00150116"/>
    <w:rsid w:val="00166F0E"/>
    <w:rsid w:val="00187825"/>
    <w:rsid w:val="00193155"/>
    <w:rsid w:val="001A00F8"/>
    <w:rsid w:val="001A5F74"/>
    <w:rsid w:val="001B4BDC"/>
    <w:rsid w:val="001E45D2"/>
    <w:rsid w:val="001F3F8B"/>
    <w:rsid w:val="00210AB6"/>
    <w:rsid w:val="00212344"/>
    <w:rsid w:val="00214DC3"/>
    <w:rsid w:val="00221AF8"/>
    <w:rsid w:val="00231CEE"/>
    <w:rsid w:val="00235076"/>
    <w:rsid w:val="00237B2E"/>
    <w:rsid w:val="002A73C0"/>
    <w:rsid w:val="002E500E"/>
    <w:rsid w:val="003178CC"/>
    <w:rsid w:val="00320CEB"/>
    <w:rsid w:val="00323FF1"/>
    <w:rsid w:val="00325B4F"/>
    <w:rsid w:val="00337D61"/>
    <w:rsid w:val="00365F71"/>
    <w:rsid w:val="00372655"/>
    <w:rsid w:val="00375296"/>
    <w:rsid w:val="0038541A"/>
    <w:rsid w:val="00397685"/>
    <w:rsid w:val="003F0C5D"/>
    <w:rsid w:val="003F2C78"/>
    <w:rsid w:val="003F50B9"/>
    <w:rsid w:val="004002F4"/>
    <w:rsid w:val="00422A94"/>
    <w:rsid w:val="00426BB7"/>
    <w:rsid w:val="0044375C"/>
    <w:rsid w:val="00446A51"/>
    <w:rsid w:val="004C47B7"/>
    <w:rsid w:val="004D162C"/>
    <w:rsid w:val="004D7E53"/>
    <w:rsid w:val="005003C1"/>
    <w:rsid w:val="00503C1F"/>
    <w:rsid w:val="005078D4"/>
    <w:rsid w:val="0052476A"/>
    <w:rsid w:val="00554900"/>
    <w:rsid w:val="0057649D"/>
    <w:rsid w:val="00582DED"/>
    <w:rsid w:val="005867FF"/>
    <w:rsid w:val="00593678"/>
    <w:rsid w:val="005B6381"/>
    <w:rsid w:val="00621235"/>
    <w:rsid w:val="0062400B"/>
    <w:rsid w:val="0063353A"/>
    <w:rsid w:val="00637818"/>
    <w:rsid w:val="00644D6E"/>
    <w:rsid w:val="00645B1A"/>
    <w:rsid w:val="00651502"/>
    <w:rsid w:val="00662888"/>
    <w:rsid w:val="006C1E64"/>
    <w:rsid w:val="006C5828"/>
    <w:rsid w:val="006C7300"/>
    <w:rsid w:val="006D2B4E"/>
    <w:rsid w:val="006E610C"/>
    <w:rsid w:val="00704774"/>
    <w:rsid w:val="0070773C"/>
    <w:rsid w:val="007549BA"/>
    <w:rsid w:val="007615A8"/>
    <w:rsid w:val="007A2870"/>
    <w:rsid w:val="007C3B53"/>
    <w:rsid w:val="007C5A82"/>
    <w:rsid w:val="007D244A"/>
    <w:rsid w:val="007D3928"/>
    <w:rsid w:val="007D439C"/>
    <w:rsid w:val="008000B8"/>
    <w:rsid w:val="00823AB3"/>
    <w:rsid w:val="00825443"/>
    <w:rsid w:val="00830635"/>
    <w:rsid w:val="0084166A"/>
    <w:rsid w:val="008914E0"/>
    <w:rsid w:val="00892F34"/>
    <w:rsid w:val="008B5460"/>
    <w:rsid w:val="008C2484"/>
    <w:rsid w:val="008D1AE2"/>
    <w:rsid w:val="008E70AE"/>
    <w:rsid w:val="008F399F"/>
    <w:rsid w:val="0090556A"/>
    <w:rsid w:val="0091128F"/>
    <w:rsid w:val="00911ACF"/>
    <w:rsid w:val="00940BE4"/>
    <w:rsid w:val="009420EB"/>
    <w:rsid w:val="009469B4"/>
    <w:rsid w:val="00953281"/>
    <w:rsid w:val="00973764"/>
    <w:rsid w:val="00980164"/>
    <w:rsid w:val="0098093C"/>
    <w:rsid w:val="009B476B"/>
    <w:rsid w:val="009E046F"/>
    <w:rsid w:val="00A12ABA"/>
    <w:rsid w:val="00A2023F"/>
    <w:rsid w:val="00A26ABF"/>
    <w:rsid w:val="00A72BB3"/>
    <w:rsid w:val="00A97823"/>
    <w:rsid w:val="00AF45F6"/>
    <w:rsid w:val="00AF795C"/>
    <w:rsid w:val="00B00209"/>
    <w:rsid w:val="00B26993"/>
    <w:rsid w:val="00B30EA3"/>
    <w:rsid w:val="00B85392"/>
    <w:rsid w:val="00B93A41"/>
    <w:rsid w:val="00BA34A0"/>
    <w:rsid w:val="00BB4FC3"/>
    <w:rsid w:val="00BD3374"/>
    <w:rsid w:val="00BD49D9"/>
    <w:rsid w:val="00C25257"/>
    <w:rsid w:val="00C44731"/>
    <w:rsid w:val="00C561E1"/>
    <w:rsid w:val="00C6380B"/>
    <w:rsid w:val="00C74BD6"/>
    <w:rsid w:val="00C92994"/>
    <w:rsid w:val="00CB416D"/>
    <w:rsid w:val="00CB78B1"/>
    <w:rsid w:val="00D221D7"/>
    <w:rsid w:val="00D26935"/>
    <w:rsid w:val="00D33A5B"/>
    <w:rsid w:val="00D3545E"/>
    <w:rsid w:val="00D87B4F"/>
    <w:rsid w:val="00DC047E"/>
    <w:rsid w:val="00DE3896"/>
    <w:rsid w:val="00DE7CD5"/>
    <w:rsid w:val="00E05671"/>
    <w:rsid w:val="00E37840"/>
    <w:rsid w:val="00E4525B"/>
    <w:rsid w:val="00E60E54"/>
    <w:rsid w:val="00E61812"/>
    <w:rsid w:val="00E81037"/>
    <w:rsid w:val="00E81891"/>
    <w:rsid w:val="00EA48B1"/>
    <w:rsid w:val="00EC2F86"/>
    <w:rsid w:val="00EE00B8"/>
    <w:rsid w:val="00F04DCA"/>
    <w:rsid w:val="00F06841"/>
    <w:rsid w:val="00F151CE"/>
    <w:rsid w:val="00F25393"/>
    <w:rsid w:val="00F51011"/>
    <w:rsid w:val="00F55CA8"/>
    <w:rsid w:val="00F571DF"/>
    <w:rsid w:val="00F84006"/>
    <w:rsid w:val="00F874D2"/>
    <w:rsid w:val="00FB40E7"/>
    <w:rsid w:val="00FC00A6"/>
    <w:rsid w:val="00FC28C0"/>
    <w:rsid w:val="00FF13DD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5392"/>
    <w:rPr>
      <w:color w:val="0000FF"/>
      <w:u w:val="single"/>
    </w:rPr>
  </w:style>
  <w:style w:type="character" w:customStyle="1" w:styleId="headegrouplist">
    <w:name w:val="heade_group_list"/>
    <w:basedOn w:val="Domylnaczcionkaakapitu"/>
    <w:rsid w:val="00B85392"/>
  </w:style>
  <w:style w:type="character" w:customStyle="1" w:styleId="smalltekst">
    <w:name w:val="smalltekst"/>
    <w:basedOn w:val="Domylnaczcionkaakapitu"/>
    <w:rsid w:val="00B85392"/>
  </w:style>
  <w:style w:type="paragraph" w:styleId="Tekstdymka">
    <w:name w:val="Balloon Text"/>
    <w:basedOn w:val="Normalny"/>
    <w:link w:val="TekstdymkaZnak"/>
    <w:uiPriority w:val="99"/>
    <w:semiHidden/>
    <w:unhideWhenUsed/>
    <w:rsid w:val="00B853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5A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7825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7825"/>
    <w:rPr>
      <w:rFonts w:ascii="Calibri" w:eastAsia="Calibri" w:hAnsi="Calibri" w:cs="Times New Roman"/>
      <w:sz w:val="20"/>
      <w:szCs w:val="20"/>
    </w:rPr>
  </w:style>
  <w:style w:type="paragraph" w:customStyle="1" w:styleId="a">
    <w:name w:val="a)"/>
    <w:basedOn w:val="Tekstpodstawowywcity"/>
    <w:rsid w:val="00187825"/>
    <w:pPr>
      <w:spacing w:after="0" w:line="240" w:lineRule="auto"/>
      <w:ind w:left="0"/>
      <w:jc w:val="both"/>
    </w:pPr>
    <w:rPr>
      <w:rFonts w:ascii="Arial" w:eastAsia="Times New Roman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2017-07-12T08:37:00Z</cp:lastPrinted>
  <dcterms:created xsi:type="dcterms:W3CDTF">2017-07-11T12:29:00Z</dcterms:created>
  <dcterms:modified xsi:type="dcterms:W3CDTF">2017-07-12T08:42:00Z</dcterms:modified>
</cp:coreProperties>
</file>