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75C6E" w14:textId="77777777" w:rsidR="00A648CC" w:rsidRDefault="00A648CC" w:rsidP="00816D37">
      <w:pPr>
        <w:spacing w:before="120" w:after="120" w:line="240" w:lineRule="auto"/>
        <w:jc w:val="center"/>
        <w:rPr>
          <w:b/>
        </w:rPr>
      </w:pPr>
      <w:r w:rsidRPr="00A648CC">
        <w:rPr>
          <w:b/>
        </w:rPr>
        <w:t>Opis przedmiotu zamówienia</w:t>
      </w:r>
    </w:p>
    <w:p w14:paraId="3D91D5A8" w14:textId="77777777" w:rsidR="00F26BEF" w:rsidRPr="002A7F9E" w:rsidRDefault="00F26BEF" w:rsidP="00816D37">
      <w:pPr>
        <w:spacing w:before="120" w:after="120" w:line="240" w:lineRule="auto"/>
        <w:jc w:val="center"/>
        <w:rPr>
          <w:b/>
        </w:rPr>
      </w:pPr>
    </w:p>
    <w:p w14:paraId="1EBE64E0" w14:textId="77777777" w:rsidR="009255C2" w:rsidRDefault="00A648CC" w:rsidP="00816D37">
      <w:pPr>
        <w:spacing w:before="120" w:after="120" w:line="240" w:lineRule="auto"/>
        <w:jc w:val="both"/>
      </w:pPr>
      <w:r>
        <w:t>Przedmiotem zamówienia jest usługa polegająca na wykonaniu kontroli (przeglądów) okresowych obiektu zgodnie z obowiązującymi wymogami Prawa Budowlanego, normami oraz zasadami wiedzy technicznej i sztuki budowlanej dotyczącej budynku Komendy Wojewódzkiej Państwowej Straży Pożarnej w Warszawie przy ul. Domaniewskiej 40.</w:t>
      </w:r>
    </w:p>
    <w:p w14:paraId="0930ACDC" w14:textId="77777777" w:rsidR="00CB0376" w:rsidRPr="00CB0376" w:rsidRDefault="00CB0376" w:rsidP="00816D37">
      <w:pPr>
        <w:pStyle w:val="Akapitzlist"/>
        <w:numPr>
          <w:ilvl w:val="0"/>
          <w:numId w:val="1"/>
        </w:numPr>
        <w:spacing w:before="120" w:after="120" w:line="240" w:lineRule="auto"/>
        <w:ind w:left="284" w:hanging="284"/>
        <w:contextualSpacing w:val="0"/>
        <w:rPr>
          <w:b/>
        </w:rPr>
      </w:pPr>
      <w:r w:rsidRPr="009255C2">
        <w:rPr>
          <w:b/>
        </w:rPr>
        <w:t xml:space="preserve">Przedmiot zamówienia </w:t>
      </w:r>
    </w:p>
    <w:p w14:paraId="2B643257" w14:textId="68DD26F9" w:rsidR="00A648CC" w:rsidRPr="009255C2" w:rsidRDefault="00A648CC" w:rsidP="00816D37">
      <w:pPr>
        <w:spacing w:after="0" w:line="240" w:lineRule="auto"/>
        <w:jc w:val="both"/>
      </w:pPr>
      <w:r w:rsidRPr="009255C2">
        <w:t>Przedmiot zamówienia obejmuje</w:t>
      </w:r>
      <w:r w:rsidR="00E1188B" w:rsidRPr="009255C2">
        <w:t xml:space="preserve"> kontrolę</w:t>
      </w:r>
      <w:r w:rsidR="00CB0376">
        <w:t xml:space="preserve"> okresową roczną oraz pięcioletnią zgodnie z art. 62 </w:t>
      </w:r>
      <w:r w:rsidR="00381DFA">
        <w:t>i</w:t>
      </w:r>
      <w:r w:rsidR="00816D37">
        <w:t xml:space="preserve"> </w:t>
      </w:r>
      <w:r w:rsidR="00CB0376">
        <w:t>Ustawy z dnia 07 lipca 1994 r. Prawo budowlane</w:t>
      </w:r>
      <w:r w:rsidR="00381DFA">
        <w:t>,</w:t>
      </w:r>
      <w:r w:rsidR="00EC757A">
        <w:t xml:space="preserve"> (Dz.U.2020 poz. 1333)</w:t>
      </w:r>
      <w:r w:rsidR="006C5F9E">
        <w:t>, polegającą m.in. na sprawdzeniu</w:t>
      </w:r>
      <w:r w:rsidR="00E1188B" w:rsidRPr="009255C2">
        <w:t>:</w:t>
      </w:r>
    </w:p>
    <w:p w14:paraId="3DEBF2D8" w14:textId="77777777" w:rsidR="00E1188B" w:rsidRDefault="009255C2" w:rsidP="00816D37">
      <w:pPr>
        <w:pStyle w:val="Akapitzlist"/>
        <w:numPr>
          <w:ilvl w:val="0"/>
          <w:numId w:val="3"/>
        </w:numPr>
        <w:spacing w:after="0" w:line="240" w:lineRule="auto"/>
        <w:contextualSpacing w:val="0"/>
        <w:jc w:val="both"/>
      </w:pPr>
      <w:r>
        <w:t>s</w:t>
      </w:r>
      <w:r w:rsidR="00E1188B">
        <w:t>tanu technicznego elementów budynku</w:t>
      </w:r>
      <w:r w:rsidR="00BE15BA" w:rsidRPr="00BE15BA">
        <w:t xml:space="preserve"> i instalacji narażonych na szkodliwe wpływy</w:t>
      </w:r>
      <w:r w:rsidR="002A358D">
        <w:t xml:space="preserve"> </w:t>
      </w:r>
      <w:r w:rsidR="00BE15BA" w:rsidRPr="00BE15BA">
        <w:t>atmosferyczne i niszczące działania czynników występujących podczas użytkowania obiektu</w:t>
      </w:r>
      <w:r w:rsidR="002A358D">
        <w:t>;</w:t>
      </w:r>
    </w:p>
    <w:p w14:paraId="1FD02E00" w14:textId="77777777" w:rsidR="00BE15BA" w:rsidRPr="00BE15BA" w:rsidRDefault="00BE15BA" w:rsidP="00816D37">
      <w:pPr>
        <w:pStyle w:val="Akapitzlist"/>
        <w:numPr>
          <w:ilvl w:val="0"/>
          <w:numId w:val="3"/>
        </w:numPr>
        <w:spacing w:after="0" w:line="240" w:lineRule="auto"/>
        <w:contextualSpacing w:val="0"/>
        <w:jc w:val="both"/>
      </w:pPr>
      <w:r w:rsidRPr="00BE15BA">
        <w:t>stanu technicznego instalacji i urządzeń służących ochronie środowiska</w:t>
      </w:r>
      <w:r w:rsidR="009255C2">
        <w:t>;</w:t>
      </w:r>
    </w:p>
    <w:p w14:paraId="506D56D8" w14:textId="77777777" w:rsidR="00E1188B" w:rsidRDefault="00BE15BA" w:rsidP="00816D37">
      <w:pPr>
        <w:pStyle w:val="Akapitzlist"/>
        <w:numPr>
          <w:ilvl w:val="0"/>
          <w:numId w:val="3"/>
        </w:numPr>
        <w:spacing w:after="0" w:line="240" w:lineRule="auto"/>
        <w:contextualSpacing w:val="0"/>
        <w:jc w:val="both"/>
      </w:pPr>
      <w:bookmarkStart w:id="0" w:name="_Hlk70423191"/>
      <w:r>
        <w:t>instalacji e</w:t>
      </w:r>
      <w:r w:rsidR="00E1188B">
        <w:t xml:space="preserve">lektrycznej </w:t>
      </w:r>
      <w:r>
        <w:t>i piorunochronnej</w:t>
      </w:r>
      <w:r w:rsidR="009255C2">
        <w:t>;</w:t>
      </w:r>
    </w:p>
    <w:p w14:paraId="0DA97EC7" w14:textId="4C7C8B28" w:rsidR="00E1188B" w:rsidRDefault="00BE15BA" w:rsidP="00816D37">
      <w:pPr>
        <w:pStyle w:val="Akapitzlist"/>
        <w:numPr>
          <w:ilvl w:val="0"/>
          <w:numId w:val="3"/>
        </w:numPr>
        <w:spacing w:after="0" w:line="240" w:lineRule="auto"/>
        <w:ind w:left="714" w:hanging="357"/>
        <w:contextualSpacing w:val="0"/>
        <w:jc w:val="both"/>
      </w:pPr>
      <w:r>
        <w:t>o</w:t>
      </w:r>
      <w:r w:rsidR="00E1188B">
        <w:t>świetlenia</w:t>
      </w:r>
      <w:r w:rsidR="009255C2">
        <w:t>;</w:t>
      </w:r>
    </w:p>
    <w:p w14:paraId="3A7157C2" w14:textId="77777777" w:rsidR="00E1188B" w:rsidRDefault="006C5F9E" w:rsidP="00816D37">
      <w:pPr>
        <w:pStyle w:val="Akapitzlist"/>
        <w:numPr>
          <w:ilvl w:val="0"/>
          <w:numId w:val="3"/>
        </w:numPr>
        <w:spacing w:after="120" w:line="240" w:lineRule="auto"/>
        <w:ind w:left="714" w:hanging="357"/>
        <w:contextualSpacing w:val="0"/>
        <w:jc w:val="both"/>
      </w:pPr>
      <w:r>
        <w:t>w</w:t>
      </w:r>
      <w:r w:rsidR="00E1188B">
        <w:t xml:space="preserve">entylacji </w:t>
      </w:r>
      <w:r>
        <w:t xml:space="preserve">grawitacyjnej i </w:t>
      </w:r>
      <w:r w:rsidR="00E1188B">
        <w:t xml:space="preserve">mechanicznej </w:t>
      </w:r>
      <w:r w:rsidR="009255C2">
        <w:t>budynku.</w:t>
      </w:r>
      <w:bookmarkEnd w:id="0"/>
    </w:p>
    <w:p w14:paraId="2940818C" w14:textId="77777777" w:rsidR="00C62763" w:rsidRPr="00C62763" w:rsidRDefault="00C62763" w:rsidP="00816D37">
      <w:pPr>
        <w:pStyle w:val="Akapitzlist"/>
        <w:numPr>
          <w:ilvl w:val="0"/>
          <w:numId w:val="1"/>
        </w:numPr>
        <w:spacing w:before="120" w:after="120" w:line="240" w:lineRule="auto"/>
        <w:ind w:left="284" w:hanging="284"/>
        <w:contextualSpacing w:val="0"/>
        <w:jc w:val="both"/>
        <w:rPr>
          <w:b/>
        </w:rPr>
      </w:pPr>
      <w:r w:rsidRPr="00C62763">
        <w:rPr>
          <w:b/>
        </w:rPr>
        <w:t>Ogóln</w:t>
      </w:r>
      <w:r w:rsidR="002B4EE5">
        <w:rPr>
          <w:b/>
        </w:rPr>
        <w:t xml:space="preserve">a charakterystyka obiektu </w:t>
      </w:r>
    </w:p>
    <w:p w14:paraId="2AB6AA0F" w14:textId="77777777" w:rsidR="00C62763" w:rsidRPr="00816D37" w:rsidRDefault="0045306F" w:rsidP="00816D37">
      <w:pPr>
        <w:spacing w:before="120" w:after="120" w:line="240" w:lineRule="auto"/>
        <w:jc w:val="both"/>
      </w:pPr>
      <w:r w:rsidRPr="00816D37">
        <w:t xml:space="preserve">Budynek jest zlokalizowany przy ul. Domaniewskiej w Warszawie u zbiegu ulic Domaniewskiej </w:t>
      </w:r>
      <w:r w:rsidR="00636623" w:rsidRPr="00816D37">
        <w:br/>
      </w:r>
      <w:r w:rsidRPr="00816D37">
        <w:t>i Wołowskiej.</w:t>
      </w:r>
    </w:p>
    <w:p w14:paraId="3CA6BEE4" w14:textId="6F6F1006" w:rsidR="0045306F" w:rsidRPr="00816D37" w:rsidRDefault="0045306F" w:rsidP="00816D37">
      <w:pPr>
        <w:spacing w:before="120" w:after="120" w:line="240" w:lineRule="auto"/>
        <w:jc w:val="both"/>
      </w:pPr>
      <w:r w:rsidRPr="00816D37">
        <w:t xml:space="preserve">Na terenie znajduje się </w:t>
      </w:r>
      <w:r w:rsidR="00381DFA" w:rsidRPr="00816D37">
        <w:t xml:space="preserve">przedmiotowy </w:t>
      </w:r>
      <w:r w:rsidRPr="00816D37">
        <w:t xml:space="preserve">budynek główny oraz budynek zaplecza Komendy Miejskiej </w:t>
      </w:r>
      <w:r w:rsidR="00636623" w:rsidRPr="00816D37">
        <w:t>Państwowej Straży Pożarnej</w:t>
      </w:r>
      <w:r w:rsidRPr="00816D37">
        <w:t xml:space="preserve"> m.st. Warszawy. Do działki prowadzą dwa istniejące wjazdy: </w:t>
      </w:r>
      <w:r w:rsidR="00816D37">
        <w:br/>
      </w:r>
      <w:r w:rsidRPr="00816D37">
        <w:t>od ul. Domaniewskiej i od ul. Magazynowej.</w:t>
      </w:r>
    </w:p>
    <w:p w14:paraId="63F60891" w14:textId="12C69F62" w:rsidR="0045306F" w:rsidRPr="00816D37" w:rsidRDefault="0045306F" w:rsidP="00816D37">
      <w:pPr>
        <w:spacing w:before="120" w:after="120" w:line="240" w:lineRule="auto"/>
        <w:jc w:val="both"/>
      </w:pPr>
      <w:r w:rsidRPr="00816D37">
        <w:t xml:space="preserve">Przedmiotowy obiekt jest budynkiem wolnostojącym w części nadziemnej 3 i 4 kondygnacyjny, </w:t>
      </w:r>
      <w:r w:rsidR="00381DFA" w:rsidRPr="00816D37">
        <w:t xml:space="preserve">częściowo </w:t>
      </w:r>
      <w:r w:rsidRPr="00816D37">
        <w:t xml:space="preserve">podpiwniczony (kondygnacja podziemna </w:t>
      </w:r>
      <w:r w:rsidR="00381DFA" w:rsidRPr="00816D37">
        <w:t xml:space="preserve">zlokalizowana pod częścią wyższą budynku </w:t>
      </w:r>
      <w:r w:rsidRPr="00816D37">
        <w:t>– garaż z częścią PM</w:t>
      </w:r>
      <w:r w:rsidR="00381DFA" w:rsidRPr="00816D37">
        <w:t>). Budynek</w:t>
      </w:r>
      <w:r w:rsidRPr="00816D37">
        <w:t xml:space="preserve"> ze względu na wysokość należy zaliczyć do budynku średniowysokiego (SW) </w:t>
      </w:r>
      <w:r w:rsidR="00816D37">
        <w:br/>
      </w:r>
      <w:r w:rsidRPr="00816D37">
        <w:t xml:space="preserve">i kategorii zagrożenia ludzi (ZL III) z częścią podziemną </w:t>
      </w:r>
      <w:r w:rsidR="00381DFA" w:rsidRPr="00816D37">
        <w:t>garażowo</w:t>
      </w:r>
      <w:r w:rsidR="00636623" w:rsidRPr="00816D37">
        <w:t xml:space="preserve">-magazynową </w:t>
      </w:r>
      <w:r w:rsidRPr="00816D37">
        <w:t>PM.</w:t>
      </w:r>
    </w:p>
    <w:p w14:paraId="70B39769" w14:textId="77777777" w:rsidR="0045306F" w:rsidRPr="004E0248" w:rsidRDefault="0045306F" w:rsidP="00816D37">
      <w:pPr>
        <w:spacing w:before="120" w:after="120" w:line="240" w:lineRule="auto"/>
        <w:jc w:val="both"/>
        <w:rPr>
          <w:b/>
        </w:rPr>
      </w:pPr>
      <w:r w:rsidRPr="004E0248">
        <w:rPr>
          <w:b/>
        </w:rPr>
        <w:t>Parametry techniczne budynku:</w:t>
      </w:r>
    </w:p>
    <w:p w14:paraId="34C49733" w14:textId="77777777" w:rsidR="0045306F" w:rsidRDefault="00451BBF" w:rsidP="00816D37">
      <w:pPr>
        <w:pStyle w:val="Akapitzlist"/>
        <w:numPr>
          <w:ilvl w:val="0"/>
          <w:numId w:val="15"/>
        </w:numPr>
        <w:spacing w:after="0" w:line="240" w:lineRule="auto"/>
        <w:ind w:hanging="357"/>
        <w:contextualSpacing w:val="0"/>
        <w:jc w:val="both"/>
      </w:pPr>
      <w:r>
        <w:t>p</w:t>
      </w:r>
      <w:r w:rsidR="0045306F">
        <w:t>owierzchnia zabudowy budynku – 961 m</w:t>
      </w:r>
      <w:r w:rsidR="0045306F" w:rsidRPr="00163D80">
        <w:rPr>
          <w:vertAlign w:val="superscript"/>
        </w:rPr>
        <w:t>2</w:t>
      </w:r>
      <w:r>
        <w:t>;</w:t>
      </w:r>
    </w:p>
    <w:p w14:paraId="74E94356" w14:textId="77777777" w:rsidR="0045306F" w:rsidRDefault="00451BBF" w:rsidP="00816D37">
      <w:pPr>
        <w:pStyle w:val="Akapitzlist"/>
        <w:numPr>
          <w:ilvl w:val="0"/>
          <w:numId w:val="15"/>
        </w:numPr>
        <w:spacing w:after="0" w:line="240" w:lineRule="auto"/>
        <w:ind w:hanging="357"/>
        <w:contextualSpacing w:val="0"/>
        <w:jc w:val="both"/>
      </w:pPr>
      <w:r>
        <w:t>p</w:t>
      </w:r>
      <w:r w:rsidR="00F105A5">
        <w:t>owierzchnia</w:t>
      </w:r>
      <w:r w:rsidR="0045306F">
        <w:t xml:space="preserve"> całkowita </w:t>
      </w:r>
      <w:r w:rsidR="00F105A5">
        <w:t>budynku</w:t>
      </w:r>
      <w:r w:rsidR="0045306F">
        <w:t xml:space="preserve"> – 3511m</w:t>
      </w:r>
      <w:r w:rsidR="0045306F" w:rsidRPr="00163D80">
        <w:rPr>
          <w:vertAlign w:val="superscript"/>
        </w:rPr>
        <w:t>2</w:t>
      </w:r>
      <w:r>
        <w:t>;</w:t>
      </w:r>
    </w:p>
    <w:p w14:paraId="33C922D8" w14:textId="77777777" w:rsidR="0045306F" w:rsidRDefault="00451BBF" w:rsidP="00816D37">
      <w:pPr>
        <w:pStyle w:val="Akapitzlist"/>
        <w:numPr>
          <w:ilvl w:val="0"/>
          <w:numId w:val="16"/>
        </w:numPr>
        <w:spacing w:after="0" w:line="240" w:lineRule="auto"/>
        <w:ind w:hanging="357"/>
        <w:contextualSpacing w:val="0"/>
        <w:jc w:val="both"/>
      </w:pPr>
      <w:r>
        <w:t>p</w:t>
      </w:r>
      <w:r w:rsidR="00F105A5">
        <w:t>owierzchnia</w:t>
      </w:r>
      <w:r w:rsidR="0045306F">
        <w:t xml:space="preserve"> kondygnacji (-1) – 683,3 m</w:t>
      </w:r>
      <w:r w:rsidR="0045306F" w:rsidRPr="00163D80">
        <w:rPr>
          <w:vertAlign w:val="superscript"/>
        </w:rPr>
        <w:t>2</w:t>
      </w:r>
      <w:r>
        <w:t>;</w:t>
      </w:r>
    </w:p>
    <w:p w14:paraId="464A81D3" w14:textId="77777777" w:rsidR="0045306F" w:rsidRDefault="00451BBF" w:rsidP="00816D37">
      <w:pPr>
        <w:pStyle w:val="Akapitzlist"/>
        <w:numPr>
          <w:ilvl w:val="0"/>
          <w:numId w:val="16"/>
        </w:numPr>
        <w:spacing w:after="0" w:line="240" w:lineRule="auto"/>
        <w:ind w:hanging="357"/>
        <w:contextualSpacing w:val="0"/>
        <w:jc w:val="both"/>
      </w:pPr>
      <w:r>
        <w:t>p</w:t>
      </w:r>
      <w:r w:rsidR="0045306F">
        <w:t>arter – 604,02 m</w:t>
      </w:r>
      <w:r w:rsidR="0045306F" w:rsidRPr="00163D80">
        <w:rPr>
          <w:vertAlign w:val="superscript"/>
        </w:rPr>
        <w:t>2</w:t>
      </w:r>
      <w:r>
        <w:t>,</w:t>
      </w:r>
    </w:p>
    <w:p w14:paraId="33634ED3" w14:textId="77777777" w:rsidR="0045306F" w:rsidRDefault="00451BBF" w:rsidP="00816D37">
      <w:pPr>
        <w:pStyle w:val="Akapitzlist"/>
        <w:numPr>
          <w:ilvl w:val="0"/>
          <w:numId w:val="16"/>
        </w:numPr>
        <w:spacing w:after="0" w:line="240" w:lineRule="auto"/>
        <w:ind w:hanging="357"/>
        <w:contextualSpacing w:val="0"/>
        <w:jc w:val="both"/>
      </w:pPr>
      <w:r>
        <w:t>p</w:t>
      </w:r>
      <w:r w:rsidR="0045306F">
        <w:t>iętro I – 818,92 m</w:t>
      </w:r>
      <w:r w:rsidR="0045306F" w:rsidRPr="00163D80">
        <w:rPr>
          <w:vertAlign w:val="superscript"/>
        </w:rPr>
        <w:t>2</w:t>
      </w:r>
      <w:r>
        <w:t>,</w:t>
      </w:r>
    </w:p>
    <w:p w14:paraId="03D3BFF6" w14:textId="77777777" w:rsidR="0045306F" w:rsidRDefault="00451BBF" w:rsidP="00816D37">
      <w:pPr>
        <w:pStyle w:val="Akapitzlist"/>
        <w:numPr>
          <w:ilvl w:val="0"/>
          <w:numId w:val="16"/>
        </w:numPr>
        <w:spacing w:after="0" w:line="240" w:lineRule="auto"/>
        <w:ind w:hanging="357"/>
        <w:contextualSpacing w:val="0"/>
        <w:jc w:val="both"/>
      </w:pPr>
      <w:r>
        <w:t>p</w:t>
      </w:r>
      <w:r w:rsidR="0045306F">
        <w:t>iętro II – 820,92 m</w:t>
      </w:r>
      <w:r w:rsidR="0045306F" w:rsidRPr="00163D80">
        <w:rPr>
          <w:vertAlign w:val="superscript"/>
        </w:rPr>
        <w:t>2</w:t>
      </w:r>
      <w:r>
        <w:t>,</w:t>
      </w:r>
    </w:p>
    <w:p w14:paraId="6D77E288" w14:textId="77777777" w:rsidR="0045306F" w:rsidRDefault="00451BBF" w:rsidP="00816D37">
      <w:pPr>
        <w:pStyle w:val="Akapitzlist"/>
        <w:numPr>
          <w:ilvl w:val="0"/>
          <w:numId w:val="16"/>
        </w:numPr>
        <w:spacing w:after="0" w:line="240" w:lineRule="auto"/>
        <w:ind w:hanging="357"/>
        <w:contextualSpacing w:val="0"/>
        <w:jc w:val="both"/>
      </w:pPr>
      <w:r>
        <w:t>p</w:t>
      </w:r>
      <w:r w:rsidR="0045306F">
        <w:t>iętro III – 586,86 m</w:t>
      </w:r>
      <w:r w:rsidR="0045306F" w:rsidRPr="00163D80">
        <w:rPr>
          <w:vertAlign w:val="superscript"/>
        </w:rPr>
        <w:t>2</w:t>
      </w:r>
      <w:r>
        <w:t>;</w:t>
      </w:r>
    </w:p>
    <w:p w14:paraId="2B3A7504" w14:textId="77777777" w:rsidR="0045306F" w:rsidRDefault="00451BBF" w:rsidP="00816D37">
      <w:pPr>
        <w:pStyle w:val="Akapitzlist"/>
        <w:numPr>
          <w:ilvl w:val="0"/>
          <w:numId w:val="15"/>
        </w:numPr>
        <w:spacing w:after="0" w:line="240" w:lineRule="auto"/>
        <w:ind w:hanging="357"/>
        <w:contextualSpacing w:val="0"/>
        <w:jc w:val="both"/>
      </w:pPr>
      <w:r>
        <w:t>p</w:t>
      </w:r>
      <w:r w:rsidR="0045306F">
        <w:t>owierzchnia użytkowa – 3460,00 m</w:t>
      </w:r>
      <w:r w:rsidR="0045306F" w:rsidRPr="00163D80">
        <w:rPr>
          <w:vertAlign w:val="superscript"/>
        </w:rPr>
        <w:t>2</w:t>
      </w:r>
      <w:r>
        <w:t>;</w:t>
      </w:r>
    </w:p>
    <w:p w14:paraId="7CA7ECCC" w14:textId="77777777" w:rsidR="0045306F" w:rsidRDefault="00451BBF" w:rsidP="00816D37">
      <w:pPr>
        <w:pStyle w:val="Akapitzlist"/>
        <w:numPr>
          <w:ilvl w:val="0"/>
          <w:numId w:val="15"/>
        </w:numPr>
        <w:spacing w:after="0" w:line="240" w:lineRule="auto"/>
        <w:ind w:hanging="357"/>
        <w:contextualSpacing w:val="0"/>
        <w:jc w:val="both"/>
      </w:pPr>
      <w:r>
        <w:t>p</w:t>
      </w:r>
      <w:r w:rsidR="0045306F">
        <w:t>owierzchnia całkowita kondygnacji podziemnej – 689,00 m</w:t>
      </w:r>
      <w:r w:rsidR="0045306F" w:rsidRPr="00163D80">
        <w:rPr>
          <w:vertAlign w:val="superscript"/>
        </w:rPr>
        <w:t>2</w:t>
      </w:r>
      <w:r>
        <w:t>;</w:t>
      </w:r>
    </w:p>
    <w:p w14:paraId="51343FDA" w14:textId="77777777" w:rsidR="0045306F" w:rsidRDefault="00451BBF" w:rsidP="00816D37">
      <w:pPr>
        <w:pStyle w:val="Akapitzlist"/>
        <w:numPr>
          <w:ilvl w:val="0"/>
          <w:numId w:val="15"/>
        </w:numPr>
        <w:spacing w:after="0" w:line="240" w:lineRule="auto"/>
        <w:ind w:hanging="357"/>
        <w:contextualSpacing w:val="0"/>
        <w:jc w:val="both"/>
      </w:pPr>
      <w:r>
        <w:t>w</w:t>
      </w:r>
      <w:r w:rsidR="0045306F">
        <w:t>ysokość budynku – 19 m</w:t>
      </w:r>
      <w:r>
        <w:t>;</w:t>
      </w:r>
    </w:p>
    <w:p w14:paraId="5C825DD8" w14:textId="77777777" w:rsidR="0045306F" w:rsidRDefault="00451BBF" w:rsidP="00816D37">
      <w:pPr>
        <w:pStyle w:val="Akapitzlist"/>
        <w:numPr>
          <w:ilvl w:val="0"/>
          <w:numId w:val="15"/>
        </w:numPr>
        <w:spacing w:after="0" w:line="240" w:lineRule="auto"/>
        <w:ind w:hanging="357"/>
        <w:contextualSpacing w:val="0"/>
        <w:jc w:val="both"/>
      </w:pPr>
      <w:r>
        <w:t>l</w:t>
      </w:r>
      <w:r w:rsidR="0045306F">
        <w:t>iczba kondygnacji nadziemnych budynku – 3 do 4</w:t>
      </w:r>
      <w:r>
        <w:t>;</w:t>
      </w:r>
    </w:p>
    <w:p w14:paraId="10570488" w14:textId="77777777" w:rsidR="0045306F" w:rsidRDefault="00451BBF" w:rsidP="00816D37">
      <w:pPr>
        <w:pStyle w:val="Akapitzlist"/>
        <w:numPr>
          <w:ilvl w:val="0"/>
          <w:numId w:val="15"/>
        </w:numPr>
        <w:spacing w:after="0" w:line="240" w:lineRule="auto"/>
        <w:ind w:hanging="357"/>
        <w:contextualSpacing w:val="0"/>
        <w:jc w:val="both"/>
      </w:pPr>
      <w:r>
        <w:t>k</w:t>
      </w:r>
      <w:r w:rsidR="0045306F">
        <w:t xml:space="preserve">ubatura </w:t>
      </w:r>
      <w:r w:rsidR="00F105A5">
        <w:t>budynku 16 029 m</w:t>
      </w:r>
      <w:r w:rsidR="00F105A5" w:rsidRPr="00163D80">
        <w:rPr>
          <w:vertAlign w:val="superscript"/>
        </w:rPr>
        <w:t>3</w:t>
      </w:r>
      <w:r>
        <w:t>;</w:t>
      </w:r>
    </w:p>
    <w:p w14:paraId="75559FCF" w14:textId="77777777" w:rsidR="00163D80" w:rsidRDefault="00451BBF" w:rsidP="00816D37">
      <w:pPr>
        <w:pStyle w:val="Akapitzlist"/>
        <w:numPr>
          <w:ilvl w:val="0"/>
          <w:numId w:val="15"/>
        </w:numPr>
        <w:spacing w:after="0" w:line="240" w:lineRule="auto"/>
        <w:ind w:hanging="357"/>
        <w:contextualSpacing w:val="0"/>
        <w:jc w:val="both"/>
      </w:pPr>
      <w:r>
        <w:t>l</w:t>
      </w:r>
      <w:r w:rsidR="00163D80">
        <w:t>iczba pomieszczeń w budynku 61</w:t>
      </w:r>
      <w:r>
        <w:t>.</w:t>
      </w:r>
    </w:p>
    <w:p w14:paraId="70E0B032" w14:textId="77777777" w:rsidR="00F105A5" w:rsidRPr="004E0248" w:rsidRDefault="004E0248" w:rsidP="00816D37">
      <w:pPr>
        <w:spacing w:before="120" w:after="120" w:line="240" w:lineRule="auto"/>
        <w:jc w:val="both"/>
        <w:rPr>
          <w:b/>
        </w:rPr>
      </w:pPr>
      <w:r w:rsidRPr="004E0248">
        <w:rPr>
          <w:b/>
        </w:rPr>
        <w:t>Funkcje budynku:</w:t>
      </w:r>
    </w:p>
    <w:p w14:paraId="76D472DC" w14:textId="77777777" w:rsidR="004E0248" w:rsidRDefault="00541085" w:rsidP="00816D37">
      <w:pPr>
        <w:pStyle w:val="Akapitzlist"/>
        <w:numPr>
          <w:ilvl w:val="0"/>
          <w:numId w:val="17"/>
        </w:numPr>
        <w:spacing w:after="0" w:line="240" w:lineRule="auto"/>
        <w:contextualSpacing w:val="0"/>
        <w:jc w:val="both"/>
      </w:pPr>
      <w:r>
        <w:t>p</w:t>
      </w:r>
      <w:r w:rsidR="004E0248">
        <w:t>iwnica: garaż samochodowy, pomieszczenia techniczne, siłownia</w:t>
      </w:r>
      <w:r w:rsidR="00FF6C9B">
        <w:t>, archiwum</w:t>
      </w:r>
      <w:r w:rsidR="004E0248">
        <w:t>;</w:t>
      </w:r>
    </w:p>
    <w:p w14:paraId="4F475623" w14:textId="77777777" w:rsidR="004E0248" w:rsidRDefault="00541085" w:rsidP="00816D37">
      <w:pPr>
        <w:pStyle w:val="Akapitzlist"/>
        <w:numPr>
          <w:ilvl w:val="0"/>
          <w:numId w:val="17"/>
        </w:numPr>
        <w:spacing w:after="0" w:line="240" w:lineRule="auto"/>
        <w:contextualSpacing w:val="0"/>
        <w:jc w:val="both"/>
      </w:pPr>
      <w:r>
        <w:t>p</w:t>
      </w:r>
      <w:r w:rsidR="004E0248">
        <w:t>arter: sala konferencyjna, pomieszczenia biurowe</w:t>
      </w:r>
      <w:r>
        <w:t>;</w:t>
      </w:r>
    </w:p>
    <w:p w14:paraId="7EC04C0F" w14:textId="77777777" w:rsidR="004E0248" w:rsidRDefault="00541085" w:rsidP="00816D37">
      <w:pPr>
        <w:pStyle w:val="Akapitzlist"/>
        <w:numPr>
          <w:ilvl w:val="0"/>
          <w:numId w:val="17"/>
        </w:numPr>
        <w:spacing w:after="0" w:line="240" w:lineRule="auto"/>
        <w:contextualSpacing w:val="0"/>
        <w:jc w:val="both"/>
      </w:pPr>
      <w:r>
        <w:t>p</w:t>
      </w:r>
      <w:r w:rsidR="004E0248">
        <w:t>iętro I: pomieszczenia biurowe;</w:t>
      </w:r>
    </w:p>
    <w:p w14:paraId="3232E95D" w14:textId="77777777" w:rsidR="004E0248" w:rsidRDefault="00541085" w:rsidP="00816D37">
      <w:pPr>
        <w:pStyle w:val="Akapitzlist"/>
        <w:numPr>
          <w:ilvl w:val="0"/>
          <w:numId w:val="17"/>
        </w:numPr>
        <w:spacing w:after="0" w:line="240" w:lineRule="auto"/>
        <w:contextualSpacing w:val="0"/>
        <w:jc w:val="both"/>
      </w:pPr>
      <w:r>
        <w:t>p</w:t>
      </w:r>
      <w:r w:rsidR="004E0248">
        <w:t>iętro II: pomieszczenia biurowe;</w:t>
      </w:r>
    </w:p>
    <w:p w14:paraId="662F6FD2" w14:textId="77777777" w:rsidR="004E0248" w:rsidRDefault="00541085" w:rsidP="00816D37">
      <w:pPr>
        <w:pStyle w:val="Akapitzlist"/>
        <w:numPr>
          <w:ilvl w:val="0"/>
          <w:numId w:val="17"/>
        </w:numPr>
        <w:spacing w:line="240" w:lineRule="auto"/>
        <w:contextualSpacing w:val="0"/>
        <w:jc w:val="both"/>
      </w:pPr>
      <w:r>
        <w:t>p</w:t>
      </w:r>
      <w:r w:rsidR="004E0248">
        <w:t>iętro III: pomieszczenia biurowe.</w:t>
      </w:r>
    </w:p>
    <w:p w14:paraId="70153986" w14:textId="77777777" w:rsidR="00F22C90" w:rsidRDefault="00816D37" w:rsidP="00816D37">
      <w:pPr>
        <w:spacing w:before="120" w:after="120" w:line="240" w:lineRule="auto"/>
        <w:jc w:val="both"/>
        <w:rPr>
          <w:b/>
        </w:rPr>
      </w:pPr>
      <w:r>
        <w:rPr>
          <w:b/>
        </w:rPr>
        <w:br/>
      </w:r>
    </w:p>
    <w:p w14:paraId="44E1BFBA" w14:textId="37D7E266" w:rsidR="004E0248" w:rsidRPr="00F26BEF" w:rsidRDefault="004E0248" w:rsidP="00816D37">
      <w:pPr>
        <w:spacing w:before="120" w:after="120" w:line="240" w:lineRule="auto"/>
        <w:jc w:val="both"/>
        <w:rPr>
          <w:b/>
        </w:rPr>
      </w:pPr>
      <w:r w:rsidRPr="00F26BEF">
        <w:rPr>
          <w:b/>
        </w:rPr>
        <w:lastRenderedPageBreak/>
        <w:t>Wyposażenie budynku w urządzenia i instalacje:</w:t>
      </w:r>
    </w:p>
    <w:p w14:paraId="238526C0" w14:textId="77777777" w:rsidR="004E0248" w:rsidRPr="00F22C90" w:rsidRDefault="00F26BEF" w:rsidP="00F22C90">
      <w:pPr>
        <w:pStyle w:val="Akapitzlist"/>
        <w:numPr>
          <w:ilvl w:val="0"/>
          <w:numId w:val="18"/>
        </w:numPr>
        <w:spacing w:after="0" w:line="240" w:lineRule="auto"/>
        <w:ind w:left="714" w:hanging="357"/>
        <w:contextualSpacing w:val="0"/>
        <w:jc w:val="both"/>
      </w:pPr>
      <w:r w:rsidRPr="00F22C90">
        <w:t>w</w:t>
      </w:r>
      <w:r w:rsidR="004E0248" w:rsidRPr="00F22C90">
        <w:t>ewnętrzna instalacja hydrantowa</w:t>
      </w:r>
      <w:r w:rsidRPr="00F22C90">
        <w:t>;</w:t>
      </w:r>
      <w:r w:rsidR="004E0248" w:rsidRPr="00F22C90">
        <w:t xml:space="preserve"> </w:t>
      </w:r>
    </w:p>
    <w:p w14:paraId="462C67F8" w14:textId="3361BB64" w:rsidR="004E0248" w:rsidRPr="00F22C90" w:rsidRDefault="004E0248" w:rsidP="00F22C90">
      <w:pPr>
        <w:pStyle w:val="Akapitzlist"/>
        <w:numPr>
          <w:ilvl w:val="0"/>
          <w:numId w:val="18"/>
        </w:numPr>
        <w:spacing w:after="0" w:line="240" w:lineRule="auto"/>
        <w:ind w:left="714" w:hanging="357"/>
        <w:contextualSpacing w:val="0"/>
        <w:jc w:val="both"/>
      </w:pPr>
      <w:r w:rsidRPr="00F22C90">
        <w:t>grawitacyjne oddymianie klatek schodowych</w:t>
      </w:r>
      <w:r w:rsidR="00F26BEF" w:rsidRPr="00F22C90">
        <w:t>;</w:t>
      </w:r>
    </w:p>
    <w:p w14:paraId="309D753A" w14:textId="77777777" w:rsidR="004E0248" w:rsidRPr="00F22C90" w:rsidRDefault="004E0248" w:rsidP="00F22C90">
      <w:pPr>
        <w:pStyle w:val="Akapitzlist"/>
        <w:numPr>
          <w:ilvl w:val="0"/>
          <w:numId w:val="18"/>
        </w:numPr>
        <w:spacing w:after="0" w:line="240" w:lineRule="auto"/>
        <w:ind w:left="714" w:hanging="357"/>
        <w:contextualSpacing w:val="0"/>
        <w:jc w:val="both"/>
      </w:pPr>
      <w:r w:rsidRPr="00F22C90">
        <w:t>instalacja sygnalizacji pożarowej</w:t>
      </w:r>
      <w:r w:rsidR="00F26BEF" w:rsidRPr="00F22C90">
        <w:t>;</w:t>
      </w:r>
    </w:p>
    <w:p w14:paraId="23A70DA2" w14:textId="77777777" w:rsidR="004E0248" w:rsidRPr="00F22C90" w:rsidRDefault="004E0248" w:rsidP="00816D37">
      <w:pPr>
        <w:pStyle w:val="Akapitzlist"/>
        <w:numPr>
          <w:ilvl w:val="0"/>
          <w:numId w:val="18"/>
        </w:numPr>
        <w:spacing w:after="0" w:line="240" w:lineRule="auto"/>
        <w:contextualSpacing w:val="0"/>
        <w:jc w:val="both"/>
      </w:pPr>
      <w:r w:rsidRPr="00F22C90">
        <w:t>oświetlanie awaryjne i ewakuacyjne</w:t>
      </w:r>
      <w:r w:rsidR="00F26BEF" w:rsidRPr="00F22C90">
        <w:t>;</w:t>
      </w:r>
    </w:p>
    <w:p w14:paraId="5AC2D857" w14:textId="77777777" w:rsidR="004E0248" w:rsidRPr="00F22C90" w:rsidRDefault="004E0248" w:rsidP="00816D37">
      <w:pPr>
        <w:pStyle w:val="Akapitzlist"/>
        <w:numPr>
          <w:ilvl w:val="0"/>
          <w:numId w:val="18"/>
        </w:numPr>
        <w:spacing w:after="0" w:line="240" w:lineRule="auto"/>
        <w:contextualSpacing w:val="0"/>
        <w:jc w:val="both"/>
      </w:pPr>
      <w:r w:rsidRPr="00F22C90">
        <w:t>przeciwpożarowy wyłącznik prądu;</w:t>
      </w:r>
    </w:p>
    <w:p w14:paraId="7FF26F4C" w14:textId="77777777" w:rsidR="004E0248" w:rsidRPr="00F22C90" w:rsidRDefault="004E0248" w:rsidP="00816D37">
      <w:pPr>
        <w:pStyle w:val="Akapitzlist"/>
        <w:numPr>
          <w:ilvl w:val="0"/>
          <w:numId w:val="18"/>
        </w:numPr>
        <w:spacing w:after="0" w:line="240" w:lineRule="auto"/>
        <w:contextualSpacing w:val="0"/>
        <w:jc w:val="both"/>
      </w:pPr>
      <w:r w:rsidRPr="00F22C90">
        <w:t>instalacja odgromowa</w:t>
      </w:r>
      <w:r w:rsidR="00F26BEF" w:rsidRPr="00F22C90">
        <w:t>;</w:t>
      </w:r>
    </w:p>
    <w:p w14:paraId="12A4B3D1" w14:textId="77777777" w:rsidR="004E0248" w:rsidRPr="00F22C90" w:rsidRDefault="004E0248" w:rsidP="00816D37">
      <w:pPr>
        <w:pStyle w:val="Akapitzlist"/>
        <w:numPr>
          <w:ilvl w:val="0"/>
          <w:numId w:val="18"/>
        </w:numPr>
        <w:spacing w:after="0" w:line="240" w:lineRule="auto"/>
        <w:contextualSpacing w:val="0"/>
        <w:jc w:val="both"/>
      </w:pPr>
      <w:r w:rsidRPr="00F22C90">
        <w:t>wyposażenie w gaśnice</w:t>
      </w:r>
      <w:r w:rsidR="00F26BEF" w:rsidRPr="00F22C90">
        <w:t>;</w:t>
      </w:r>
    </w:p>
    <w:p w14:paraId="5393207B" w14:textId="77777777" w:rsidR="004E0248" w:rsidRPr="00F22C90" w:rsidRDefault="004E0248" w:rsidP="00816D37">
      <w:pPr>
        <w:pStyle w:val="Akapitzlist"/>
        <w:numPr>
          <w:ilvl w:val="0"/>
          <w:numId w:val="18"/>
        </w:numPr>
        <w:spacing w:after="0" w:line="240" w:lineRule="auto"/>
        <w:contextualSpacing w:val="0"/>
        <w:jc w:val="both"/>
      </w:pPr>
      <w:r w:rsidRPr="00F22C90">
        <w:t>dwa dźwigi osobowe;</w:t>
      </w:r>
    </w:p>
    <w:p w14:paraId="4E51FA6E" w14:textId="77777777" w:rsidR="004E0248" w:rsidRPr="00F22C90" w:rsidRDefault="004E0248" w:rsidP="00816D37">
      <w:pPr>
        <w:pStyle w:val="Akapitzlist"/>
        <w:numPr>
          <w:ilvl w:val="0"/>
          <w:numId w:val="18"/>
        </w:numPr>
        <w:spacing w:after="0" w:line="240" w:lineRule="auto"/>
        <w:contextualSpacing w:val="0"/>
        <w:jc w:val="both"/>
      </w:pPr>
      <w:r w:rsidRPr="00F22C90">
        <w:t>instalacja SKD;</w:t>
      </w:r>
    </w:p>
    <w:p w14:paraId="3A012F71" w14:textId="77777777" w:rsidR="004E0248" w:rsidRPr="00F22C90" w:rsidRDefault="004E0248" w:rsidP="00816D37">
      <w:pPr>
        <w:pStyle w:val="Akapitzlist"/>
        <w:numPr>
          <w:ilvl w:val="0"/>
          <w:numId w:val="18"/>
        </w:numPr>
        <w:spacing w:after="0" w:line="240" w:lineRule="auto"/>
        <w:contextualSpacing w:val="0"/>
        <w:jc w:val="both"/>
      </w:pPr>
      <w:r w:rsidRPr="00F22C90">
        <w:t>instalacja CCTV;</w:t>
      </w:r>
    </w:p>
    <w:p w14:paraId="5A85E7F4" w14:textId="475EB8BB" w:rsidR="004E0248" w:rsidRPr="00F22C90" w:rsidRDefault="00F26BEF" w:rsidP="00816D37">
      <w:pPr>
        <w:pStyle w:val="Akapitzlist"/>
        <w:numPr>
          <w:ilvl w:val="0"/>
          <w:numId w:val="18"/>
        </w:numPr>
        <w:spacing w:after="0" w:line="240" w:lineRule="auto"/>
        <w:contextualSpacing w:val="0"/>
        <w:jc w:val="both"/>
      </w:pPr>
      <w:r w:rsidRPr="00F22C90">
        <w:t>system wentylacji mechanicznej</w:t>
      </w:r>
      <w:r w:rsidR="00FF6C9B" w:rsidRPr="00F22C90">
        <w:t xml:space="preserve"> </w:t>
      </w:r>
      <w:r w:rsidR="00381DFA" w:rsidRPr="00F22C90">
        <w:t>i</w:t>
      </w:r>
      <w:r w:rsidR="00F22C90">
        <w:t xml:space="preserve"> </w:t>
      </w:r>
      <w:r w:rsidR="00FF6C9B" w:rsidRPr="00F22C90">
        <w:t>z CT oraz układem glikolowym wody lodowej</w:t>
      </w:r>
      <w:r w:rsidRPr="00F22C90">
        <w:t>;</w:t>
      </w:r>
    </w:p>
    <w:p w14:paraId="5E2056AD" w14:textId="5B9F31AA" w:rsidR="00CE1B57" w:rsidRPr="00F22C90" w:rsidRDefault="00F26BEF" w:rsidP="00816D37">
      <w:pPr>
        <w:pStyle w:val="Akapitzlist"/>
        <w:numPr>
          <w:ilvl w:val="0"/>
          <w:numId w:val="18"/>
        </w:numPr>
        <w:spacing w:after="0" w:line="240" w:lineRule="auto"/>
        <w:ind w:left="714" w:hanging="357"/>
        <w:contextualSpacing w:val="0"/>
        <w:jc w:val="both"/>
      </w:pPr>
      <w:r w:rsidRPr="00F22C90">
        <w:t>klimatyzacja precyzyjna</w:t>
      </w:r>
      <w:r w:rsidR="00FF6C9B" w:rsidRPr="00F22C90">
        <w:t xml:space="preserve"> (w serwerowniach)</w:t>
      </w:r>
      <w:r w:rsidR="00CE1B57" w:rsidRPr="00F22C90">
        <w:t>;</w:t>
      </w:r>
    </w:p>
    <w:p w14:paraId="19AA1F4A" w14:textId="77777777" w:rsidR="00CE1B57" w:rsidRPr="00F22C90" w:rsidRDefault="00CE1B57" w:rsidP="00816D37">
      <w:pPr>
        <w:pStyle w:val="Akapitzlist"/>
        <w:numPr>
          <w:ilvl w:val="0"/>
          <w:numId w:val="18"/>
        </w:numPr>
        <w:spacing w:after="0" w:line="240" w:lineRule="auto"/>
        <w:ind w:left="714" w:hanging="357"/>
        <w:contextualSpacing w:val="0"/>
        <w:jc w:val="both"/>
      </w:pPr>
      <w:r w:rsidRPr="00F22C90">
        <w:t>agregat prądotwórczy;</w:t>
      </w:r>
    </w:p>
    <w:p w14:paraId="2E7F17B3" w14:textId="77777777" w:rsidR="00CE1B57" w:rsidRPr="00F22C90" w:rsidRDefault="00CE1B57" w:rsidP="00816D37">
      <w:pPr>
        <w:pStyle w:val="Akapitzlist"/>
        <w:numPr>
          <w:ilvl w:val="0"/>
          <w:numId w:val="18"/>
        </w:numPr>
        <w:spacing w:after="0" w:line="240" w:lineRule="auto"/>
        <w:ind w:left="714" w:hanging="357"/>
        <w:contextualSpacing w:val="0"/>
        <w:jc w:val="both"/>
      </w:pPr>
      <w:r w:rsidRPr="00F22C90">
        <w:t>centrala wentylacyjna</w:t>
      </w:r>
      <w:r w:rsidR="00FF6C9B" w:rsidRPr="00F22C90">
        <w:t xml:space="preserve"> szt. 6</w:t>
      </w:r>
      <w:r w:rsidRPr="00F22C90">
        <w:t>;</w:t>
      </w:r>
    </w:p>
    <w:p w14:paraId="5CBD023F" w14:textId="0D6348E5" w:rsidR="00F26BEF" w:rsidRPr="00F22C90" w:rsidRDefault="00CE1B57" w:rsidP="00816D37">
      <w:pPr>
        <w:pStyle w:val="Akapitzlist"/>
        <w:numPr>
          <w:ilvl w:val="0"/>
          <w:numId w:val="18"/>
        </w:numPr>
        <w:spacing w:after="0" w:line="240" w:lineRule="auto"/>
        <w:ind w:left="714" w:hanging="357"/>
        <w:contextualSpacing w:val="0"/>
        <w:jc w:val="both"/>
      </w:pPr>
      <w:r w:rsidRPr="00F22C90">
        <w:t>agregat chłodniczy</w:t>
      </w:r>
      <w:r w:rsidR="00FF6C9B" w:rsidRPr="00F22C90">
        <w:t xml:space="preserve"> wody lodowej oraz freonowy</w:t>
      </w:r>
      <w:r w:rsidR="00F22C90">
        <w:t>;</w:t>
      </w:r>
    </w:p>
    <w:p w14:paraId="42B9D23D" w14:textId="34F03775" w:rsidR="00381DFA" w:rsidRPr="00F22C90" w:rsidRDefault="00381DFA" w:rsidP="00816D37">
      <w:pPr>
        <w:pStyle w:val="Akapitzlist"/>
        <w:numPr>
          <w:ilvl w:val="0"/>
          <w:numId w:val="18"/>
        </w:numPr>
        <w:spacing w:after="0" w:line="240" w:lineRule="auto"/>
        <w:ind w:left="714" w:hanging="357"/>
        <w:contextualSpacing w:val="0"/>
        <w:jc w:val="both"/>
      </w:pPr>
      <w:r w:rsidRPr="00F22C90">
        <w:t>maszty</w:t>
      </w:r>
      <w:r w:rsidR="00F22C90">
        <w:t>.</w:t>
      </w:r>
    </w:p>
    <w:p w14:paraId="5A0C0B05" w14:textId="77777777" w:rsidR="009A3CF9" w:rsidRDefault="00A648CC" w:rsidP="00816D37">
      <w:pPr>
        <w:pStyle w:val="Akapitzlist"/>
        <w:numPr>
          <w:ilvl w:val="0"/>
          <w:numId w:val="1"/>
        </w:numPr>
        <w:spacing w:before="120" w:line="240" w:lineRule="auto"/>
        <w:ind w:left="284" w:hanging="284"/>
        <w:contextualSpacing w:val="0"/>
        <w:jc w:val="both"/>
        <w:rPr>
          <w:b/>
        </w:rPr>
      </w:pPr>
      <w:r w:rsidRPr="009255C2">
        <w:rPr>
          <w:b/>
        </w:rPr>
        <w:t>Zakres kontroli</w:t>
      </w:r>
      <w:r w:rsidR="00C27629">
        <w:rPr>
          <w:b/>
        </w:rPr>
        <w:t xml:space="preserve"> rocznej </w:t>
      </w:r>
    </w:p>
    <w:p w14:paraId="1B0F9A62" w14:textId="77777777" w:rsidR="00A648CC" w:rsidRPr="009223B1" w:rsidRDefault="009A3CF9" w:rsidP="00816D37">
      <w:pPr>
        <w:spacing w:after="0" w:line="240" w:lineRule="auto"/>
        <w:jc w:val="both"/>
        <w:rPr>
          <w:b/>
        </w:rPr>
      </w:pPr>
      <w:bookmarkStart w:id="1" w:name="_Hlk70422733"/>
      <w:r>
        <w:t>W toku kontroli szczegółowym sprawdzeniem należy objąć</w:t>
      </w:r>
      <w:bookmarkEnd w:id="1"/>
      <w:r>
        <w:t>:</w:t>
      </w:r>
    </w:p>
    <w:p w14:paraId="40A253BB" w14:textId="77777777" w:rsidR="00C27629" w:rsidRPr="00F22C90" w:rsidRDefault="00C27629" w:rsidP="00816D37">
      <w:pPr>
        <w:pStyle w:val="Akapitzlist"/>
        <w:numPr>
          <w:ilvl w:val="0"/>
          <w:numId w:val="2"/>
        </w:numPr>
        <w:spacing w:after="0" w:line="240" w:lineRule="auto"/>
        <w:contextualSpacing w:val="0"/>
        <w:jc w:val="both"/>
      </w:pPr>
      <w:r w:rsidRPr="00F22C90">
        <w:t>stan techniczny:</w:t>
      </w:r>
    </w:p>
    <w:p w14:paraId="2E72F444" w14:textId="77777777" w:rsidR="00C27629" w:rsidRPr="00F22C90" w:rsidRDefault="00C27629" w:rsidP="00816D37">
      <w:pPr>
        <w:pStyle w:val="Akapitzlist"/>
        <w:numPr>
          <w:ilvl w:val="0"/>
          <w:numId w:val="7"/>
        </w:numPr>
        <w:spacing w:after="0" w:line="240" w:lineRule="auto"/>
        <w:contextualSpacing w:val="0"/>
        <w:jc w:val="both"/>
      </w:pPr>
      <w:r w:rsidRPr="00F22C90">
        <w:t>zewnętrznych warstw przegród zewnętrznych (warstwa fakturowa), elementów ścian zewnętrznych (attyki, filary, gzymsy), balustrad, loggii i balkonów,</w:t>
      </w:r>
    </w:p>
    <w:p w14:paraId="0B11AB8C" w14:textId="77777777" w:rsidR="00C27629" w:rsidRPr="00F22C90" w:rsidRDefault="00C27629" w:rsidP="00816D37">
      <w:pPr>
        <w:pStyle w:val="Akapitzlist"/>
        <w:numPr>
          <w:ilvl w:val="0"/>
          <w:numId w:val="7"/>
        </w:numPr>
        <w:spacing w:after="0" w:line="240" w:lineRule="auto"/>
        <w:contextualSpacing w:val="0"/>
        <w:jc w:val="both"/>
      </w:pPr>
      <w:r w:rsidRPr="00F22C90">
        <w:t>urządzeń zamocowanych do ścian i dachu budynku,</w:t>
      </w:r>
    </w:p>
    <w:p w14:paraId="3FEEE157" w14:textId="05412270" w:rsidR="00C27629" w:rsidRPr="00F22C90" w:rsidRDefault="00C27629" w:rsidP="00816D37">
      <w:pPr>
        <w:pStyle w:val="Akapitzlist"/>
        <w:numPr>
          <w:ilvl w:val="0"/>
          <w:numId w:val="7"/>
        </w:numPr>
        <w:spacing w:after="0" w:line="240" w:lineRule="auto"/>
        <w:contextualSpacing w:val="0"/>
        <w:jc w:val="both"/>
      </w:pPr>
      <w:r w:rsidRPr="00F22C90">
        <w:t>elementów odwodnienia budynku oraz obróbek blacharskich,</w:t>
      </w:r>
      <w:r w:rsidR="00381DFA" w:rsidRPr="00F22C90">
        <w:t xml:space="preserve"> sprawdzenie drożności wpustów dachowych i sprawności systemu odprowadzenia wody z dachu</w:t>
      </w:r>
      <w:r w:rsidR="00C6010E">
        <w:t>,</w:t>
      </w:r>
    </w:p>
    <w:p w14:paraId="4A47AB62" w14:textId="77777777" w:rsidR="00C27629" w:rsidRPr="00F22C90" w:rsidRDefault="00C27629" w:rsidP="00816D37">
      <w:pPr>
        <w:pStyle w:val="Akapitzlist"/>
        <w:numPr>
          <w:ilvl w:val="0"/>
          <w:numId w:val="7"/>
        </w:numPr>
        <w:spacing w:after="0" w:line="240" w:lineRule="auto"/>
        <w:contextualSpacing w:val="0"/>
        <w:jc w:val="both"/>
      </w:pPr>
      <w:r w:rsidRPr="00F22C90">
        <w:t>pokryć dachowych,</w:t>
      </w:r>
    </w:p>
    <w:p w14:paraId="3A86B434" w14:textId="77777777" w:rsidR="00C27629" w:rsidRPr="00F22C90" w:rsidRDefault="00C27629" w:rsidP="00816D37">
      <w:pPr>
        <w:pStyle w:val="Akapitzlist"/>
        <w:numPr>
          <w:ilvl w:val="0"/>
          <w:numId w:val="7"/>
        </w:numPr>
        <w:spacing w:after="0" w:line="240" w:lineRule="auto"/>
        <w:contextualSpacing w:val="0"/>
        <w:jc w:val="both"/>
      </w:pPr>
      <w:r w:rsidRPr="00F22C90">
        <w:t>instalacji centralnego ogrzewania i ciepłej wody użytkowej,</w:t>
      </w:r>
    </w:p>
    <w:p w14:paraId="5CBC146B" w14:textId="77777777" w:rsidR="00C27629" w:rsidRPr="00F22C90" w:rsidRDefault="00C27629" w:rsidP="00816D37">
      <w:pPr>
        <w:pStyle w:val="Akapitzlist"/>
        <w:numPr>
          <w:ilvl w:val="0"/>
          <w:numId w:val="7"/>
        </w:numPr>
        <w:spacing w:after="0" w:line="240" w:lineRule="auto"/>
        <w:ind w:left="1066" w:hanging="357"/>
        <w:contextualSpacing w:val="0"/>
        <w:jc w:val="both"/>
      </w:pPr>
      <w:r w:rsidRPr="00F22C90">
        <w:t>urządzeń stanowiących zabezpieczenie przeciwpożarowe budynku,</w:t>
      </w:r>
    </w:p>
    <w:p w14:paraId="5556FDA4" w14:textId="165969A2" w:rsidR="002A358D" w:rsidRPr="00F22C90" w:rsidRDefault="00C27629" w:rsidP="00F22C90">
      <w:pPr>
        <w:pStyle w:val="Akapitzlist"/>
        <w:numPr>
          <w:ilvl w:val="0"/>
          <w:numId w:val="7"/>
        </w:numPr>
        <w:spacing w:after="0" w:line="240" w:lineRule="auto"/>
        <w:ind w:left="1066" w:hanging="357"/>
        <w:contextualSpacing w:val="0"/>
        <w:jc w:val="both"/>
      </w:pPr>
      <w:r w:rsidRPr="00F22C90">
        <w:t>elementów instalacji kanalizacyjnej odprowadzających ścieki z budynku</w:t>
      </w:r>
      <w:r w:rsidR="00F22C90">
        <w:t>;</w:t>
      </w:r>
    </w:p>
    <w:p w14:paraId="764989B5" w14:textId="338EE4B4" w:rsidR="00381DFA" w:rsidRPr="00651AB7" w:rsidRDefault="002A358D" w:rsidP="00F22C90">
      <w:pPr>
        <w:pStyle w:val="Akapitzlist"/>
        <w:numPr>
          <w:ilvl w:val="0"/>
          <w:numId w:val="2"/>
        </w:numPr>
        <w:spacing w:after="0" w:line="240" w:lineRule="auto"/>
        <w:ind w:left="714" w:hanging="357"/>
        <w:contextualSpacing w:val="0"/>
        <w:jc w:val="both"/>
      </w:pPr>
      <w:r w:rsidRPr="00F22C90">
        <w:t>sprawdzenie stanu technicznego instalacji i urządzeń służących ochronie środowiska</w:t>
      </w:r>
      <w:r w:rsidR="009A3CF9" w:rsidRPr="00F22C90">
        <w:t xml:space="preserve"> </w:t>
      </w:r>
      <w:r w:rsidRPr="00F22C90">
        <w:t>obejmuje instalacje i urządzenia, które przeciwdziałają negatywnemu oddziaływaniu obiektu na stan środowiska oraz na życie lub zdrowie ludzi, w szczególności w zakresie wprowadzania gazów lub pyłów do powietrza, wprowadzania ścieków do wód lub do ziemi, powodowania hałasu, wytwarzania pól elektromagnetycznych (</w:t>
      </w:r>
      <w:r w:rsidRPr="002A358D">
        <w:t>np. urządzenia sanitarne służące oczyszczaniu lub gromadzeniu ścieków, a także służące do czasowego gromadzenia odpadów stałych, urządzenia filtrujące czy wygłuszające)</w:t>
      </w:r>
      <w:r w:rsidR="007521B2">
        <w:t>;</w:t>
      </w:r>
    </w:p>
    <w:p w14:paraId="30DF7D83" w14:textId="0AA72342" w:rsidR="00166CF6" w:rsidRPr="009A3CF9" w:rsidRDefault="00166CF6" w:rsidP="00816D37">
      <w:pPr>
        <w:pStyle w:val="Akapitzlist"/>
        <w:numPr>
          <w:ilvl w:val="0"/>
          <w:numId w:val="1"/>
        </w:numPr>
        <w:spacing w:before="120" w:after="120" w:line="240" w:lineRule="auto"/>
        <w:ind w:left="425" w:hanging="425"/>
        <w:contextualSpacing w:val="0"/>
        <w:jc w:val="both"/>
        <w:rPr>
          <w:rFonts w:cstheme="minorHAnsi"/>
          <w:b/>
          <w:szCs w:val="24"/>
        </w:rPr>
      </w:pPr>
      <w:r w:rsidRPr="009A3CF9">
        <w:rPr>
          <w:rFonts w:cstheme="minorHAnsi"/>
          <w:b/>
          <w:szCs w:val="24"/>
        </w:rPr>
        <w:t xml:space="preserve">Zakres kontroli </w:t>
      </w:r>
      <w:r w:rsidR="009A3CF9" w:rsidRPr="009A3CF9">
        <w:rPr>
          <w:rFonts w:cstheme="minorHAnsi"/>
          <w:b/>
          <w:szCs w:val="24"/>
        </w:rPr>
        <w:t xml:space="preserve">okresowej wykonywanej </w:t>
      </w:r>
      <w:r w:rsidR="00FF6C9B">
        <w:rPr>
          <w:rFonts w:cstheme="minorHAnsi"/>
          <w:b/>
          <w:szCs w:val="24"/>
        </w:rPr>
        <w:t>co najmniej raz na 5 lat</w:t>
      </w:r>
    </w:p>
    <w:p w14:paraId="08DEC6B0" w14:textId="77777777" w:rsidR="009A3CF9" w:rsidRDefault="005320F2" w:rsidP="00816D37">
      <w:pPr>
        <w:spacing w:after="0" w:line="240" w:lineRule="auto"/>
      </w:pPr>
      <w:bookmarkStart w:id="2" w:name="_Hlk70423624"/>
      <w:r w:rsidRPr="005320F2">
        <w:t>W toku kontroli szczegółowym sprawdzeniem należy objąć</w:t>
      </w:r>
      <w:bookmarkEnd w:id="2"/>
      <w:r w:rsidR="009A3CF9">
        <w:t>:</w:t>
      </w:r>
    </w:p>
    <w:p w14:paraId="6578F4F9" w14:textId="5414C88E" w:rsidR="009A3CF9" w:rsidRDefault="009A3CF9" w:rsidP="00816D37">
      <w:pPr>
        <w:pStyle w:val="Akapitzlist"/>
        <w:numPr>
          <w:ilvl w:val="0"/>
          <w:numId w:val="9"/>
        </w:numPr>
        <w:spacing w:after="0" w:line="240" w:lineRule="auto"/>
        <w:ind w:hanging="436"/>
        <w:contextualSpacing w:val="0"/>
        <w:jc w:val="both"/>
      </w:pPr>
      <w:r>
        <w:t>sprawdzeniu stanu technicznego i przydatności do użytkowania obiektu budowlanego</w:t>
      </w:r>
      <w:r w:rsidR="00381DFA">
        <w:t xml:space="preserve"> w tym: </w:t>
      </w:r>
    </w:p>
    <w:p w14:paraId="6C5AE6A5" w14:textId="214977DA" w:rsidR="007521B2" w:rsidRDefault="007521B2" w:rsidP="00816D37">
      <w:pPr>
        <w:pStyle w:val="Akapitzlist"/>
        <w:numPr>
          <w:ilvl w:val="0"/>
          <w:numId w:val="20"/>
        </w:numPr>
        <w:spacing w:after="0" w:line="240" w:lineRule="auto"/>
        <w:contextualSpacing w:val="0"/>
        <w:jc w:val="both"/>
      </w:pPr>
      <w:r>
        <w:t>elementów konstrukcyjnych</w:t>
      </w:r>
      <w:r w:rsidR="00816D37">
        <w:t>,</w:t>
      </w:r>
    </w:p>
    <w:p w14:paraId="764F413F" w14:textId="60AEBB2E" w:rsidR="007521B2" w:rsidRDefault="007521B2" w:rsidP="00816D37">
      <w:pPr>
        <w:pStyle w:val="Akapitzlist"/>
        <w:numPr>
          <w:ilvl w:val="0"/>
          <w:numId w:val="20"/>
        </w:numPr>
        <w:spacing w:after="0" w:line="240" w:lineRule="auto"/>
        <w:contextualSpacing w:val="0"/>
        <w:jc w:val="both"/>
      </w:pPr>
      <w:r>
        <w:t>elementów izolujących</w:t>
      </w:r>
      <w:r w:rsidR="00816D37">
        <w:t>,</w:t>
      </w:r>
    </w:p>
    <w:p w14:paraId="59871116" w14:textId="4E152825" w:rsidR="007521B2" w:rsidRDefault="007521B2" w:rsidP="00816D37">
      <w:pPr>
        <w:pStyle w:val="Akapitzlist"/>
        <w:numPr>
          <w:ilvl w:val="0"/>
          <w:numId w:val="20"/>
        </w:numPr>
        <w:spacing w:after="0" w:line="240" w:lineRule="auto"/>
        <w:contextualSpacing w:val="0"/>
        <w:jc w:val="both"/>
      </w:pPr>
      <w:r>
        <w:t>posadzek i podłóg</w:t>
      </w:r>
      <w:r w:rsidR="00816D37">
        <w:t>,</w:t>
      </w:r>
    </w:p>
    <w:p w14:paraId="2DA754EE" w14:textId="702DDD3B" w:rsidR="007521B2" w:rsidRDefault="007521B2" w:rsidP="00816D37">
      <w:pPr>
        <w:pStyle w:val="Akapitzlist"/>
        <w:numPr>
          <w:ilvl w:val="0"/>
          <w:numId w:val="20"/>
        </w:numPr>
        <w:spacing w:after="0" w:line="240" w:lineRule="auto"/>
        <w:contextualSpacing w:val="0"/>
        <w:jc w:val="both"/>
      </w:pPr>
      <w:r>
        <w:t>sufitów</w:t>
      </w:r>
      <w:r w:rsidR="00816D37">
        <w:t>,</w:t>
      </w:r>
    </w:p>
    <w:p w14:paraId="0772036F" w14:textId="02FEC0D5" w:rsidR="007521B2" w:rsidRDefault="007521B2" w:rsidP="00816D37">
      <w:pPr>
        <w:pStyle w:val="Akapitzlist"/>
        <w:numPr>
          <w:ilvl w:val="0"/>
          <w:numId w:val="20"/>
        </w:numPr>
        <w:spacing w:after="0" w:line="240" w:lineRule="auto"/>
        <w:contextualSpacing w:val="0"/>
        <w:jc w:val="both"/>
      </w:pPr>
      <w:r>
        <w:t>ścian wewnętrznych i zewnętrznych</w:t>
      </w:r>
      <w:r w:rsidR="00816D37">
        <w:t>,</w:t>
      </w:r>
    </w:p>
    <w:p w14:paraId="3BFA6C0D" w14:textId="454E83BF" w:rsidR="007521B2" w:rsidRDefault="007521B2" w:rsidP="00816D37">
      <w:pPr>
        <w:pStyle w:val="Akapitzlist"/>
        <w:numPr>
          <w:ilvl w:val="0"/>
          <w:numId w:val="20"/>
        </w:numPr>
        <w:spacing w:after="0" w:line="240" w:lineRule="auto"/>
        <w:contextualSpacing w:val="0"/>
        <w:jc w:val="both"/>
      </w:pPr>
      <w:r>
        <w:t>elementów ścian zewnętrznych</w:t>
      </w:r>
      <w:r w:rsidR="00816D37">
        <w:t>,</w:t>
      </w:r>
    </w:p>
    <w:p w14:paraId="11100771" w14:textId="3D393E9A" w:rsidR="007521B2" w:rsidRDefault="007521B2" w:rsidP="00816D37">
      <w:pPr>
        <w:pStyle w:val="Akapitzlist"/>
        <w:numPr>
          <w:ilvl w:val="0"/>
          <w:numId w:val="20"/>
        </w:numPr>
        <w:spacing w:after="0" w:line="240" w:lineRule="auto"/>
        <w:contextualSpacing w:val="0"/>
        <w:jc w:val="both"/>
      </w:pPr>
      <w:r>
        <w:t>klatek schodowych</w:t>
      </w:r>
      <w:r w:rsidR="00816D37">
        <w:t>,</w:t>
      </w:r>
    </w:p>
    <w:p w14:paraId="4F0D6193" w14:textId="62CD3B50" w:rsidR="007521B2" w:rsidRDefault="007521B2" w:rsidP="00816D37">
      <w:pPr>
        <w:pStyle w:val="Akapitzlist"/>
        <w:numPr>
          <w:ilvl w:val="0"/>
          <w:numId w:val="20"/>
        </w:numPr>
        <w:spacing w:after="0" w:line="240" w:lineRule="auto"/>
        <w:contextualSpacing w:val="0"/>
        <w:jc w:val="both"/>
      </w:pPr>
      <w:r>
        <w:t>okładzin</w:t>
      </w:r>
      <w:r w:rsidR="00816D37">
        <w:t>,</w:t>
      </w:r>
    </w:p>
    <w:p w14:paraId="4F65335F" w14:textId="3507FFA7" w:rsidR="007521B2" w:rsidRDefault="007521B2" w:rsidP="00816D37">
      <w:pPr>
        <w:pStyle w:val="Akapitzlist"/>
        <w:numPr>
          <w:ilvl w:val="0"/>
          <w:numId w:val="20"/>
        </w:numPr>
        <w:spacing w:after="0" w:line="240" w:lineRule="auto"/>
        <w:contextualSpacing w:val="0"/>
        <w:jc w:val="both"/>
      </w:pPr>
      <w:r>
        <w:t>stolarki okiennej</w:t>
      </w:r>
      <w:r w:rsidR="002A7F9E">
        <w:t>;</w:t>
      </w:r>
    </w:p>
    <w:p w14:paraId="78709DB9" w14:textId="617F117A" w:rsidR="007521B2" w:rsidRDefault="007521B2" w:rsidP="00816D37">
      <w:pPr>
        <w:pStyle w:val="Akapitzlist"/>
        <w:numPr>
          <w:ilvl w:val="0"/>
          <w:numId w:val="20"/>
        </w:numPr>
        <w:spacing w:after="0" w:line="240" w:lineRule="auto"/>
        <w:contextualSpacing w:val="0"/>
        <w:jc w:val="both"/>
      </w:pPr>
      <w:r>
        <w:t>innych elementów wyposażenia obiektu</w:t>
      </w:r>
      <w:r w:rsidR="002A7F9E">
        <w:t>;</w:t>
      </w:r>
    </w:p>
    <w:p w14:paraId="59F19C11" w14:textId="7201A16F" w:rsidR="007521B2" w:rsidRDefault="007521B2" w:rsidP="00816D37">
      <w:pPr>
        <w:pStyle w:val="Akapitzlist"/>
        <w:numPr>
          <w:ilvl w:val="0"/>
          <w:numId w:val="9"/>
        </w:numPr>
        <w:spacing w:after="0" w:line="240" w:lineRule="auto"/>
        <w:ind w:hanging="436"/>
        <w:contextualSpacing w:val="0"/>
        <w:jc w:val="both"/>
      </w:pPr>
      <w:r>
        <w:t>instalację wentylacji mechanicznej</w:t>
      </w:r>
      <w:r w:rsidR="002A7F9E">
        <w:t>;</w:t>
      </w:r>
    </w:p>
    <w:p w14:paraId="24FD0F3F" w14:textId="77777777" w:rsidR="009A3CF9" w:rsidRDefault="009A3CF9" w:rsidP="00816D37">
      <w:pPr>
        <w:pStyle w:val="Akapitzlist"/>
        <w:numPr>
          <w:ilvl w:val="0"/>
          <w:numId w:val="9"/>
        </w:numPr>
        <w:spacing w:after="0" w:line="240" w:lineRule="auto"/>
        <w:ind w:hanging="436"/>
        <w:contextualSpacing w:val="0"/>
        <w:jc w:val="both"/>
      </w:pPr>
      <w:r>
        <w:t>sprawdzeniu estetyki obiektu budowlanego oraz jego otoczenia</w:t>
      </w:r>
      <w:r w:rsidR="005320F2">
        <w:t>;</w:t>
      </w:r>
    </w:p>
    <w:p w14:paraId="1B3E99EA" w14:textId="439B1689" w:rsidR="007521B2" w:rsidRDefault="009A3CF9" w:rsidP="00816D37">
      <w:pPr>
        <w:pStyle w:val="Akapitzlist"/>
        <w:numPr>
          <w:ilvl w:val="0"/>
          <w:numId w:val="9"/>
        </w:numPr>
        <w:spacing w:after="0" w:line="240" w:lineRule="auto"/>
        <w:ind w:hanging="436"/>
        <w:contextualSpacing w:val="0"/>
        <w:jc w:val="both"/>
      </w:pPr>
      <w:r>
        <w:lastRenderedPageBreak/>
        <w:t>badanie instalacji elektrycznej i piorunochronnej w zakresie stanu sprawności połączeń</w:t>
      </w:r>
      <w:r w:rsidR="002A7F9E">
        <w:t>,</w:t>
      </w:r>
      <w:r>
        <w:t xml:space="preserve"> osprzętu, zabezpieczeń i środków ochrony od porażeń, oporności izolacji przewodów oraz uziemień instalacji i aparatów</w:t>
      </w:r>
      <w:r w:rsidR="002A7F9E">
        <w:t>;</w:t>
      </w:r>
    </w:p>
    <w:p w14:paraId="0E33F0CE" w14:textId="661C0523" w:rsidR="00816D37" w:rsidRPr="00816D37" w:rsidRDefault="00FF6C9B" w:rsidP="00F22C90">
      <w:pPr>
        <w:pStyle w:val="Akapitzlist"/>
        <w:numPr>
          <w:ilvl w:val="0"/>
          <w:numId w:val="9"/>
        </w:numPr>
        <w:spacing w:after="0" w:line="240" w:lineRule="auto"/>
        <w:ind w:hanging="436"/>
        <w:contextualSpacing w:val="0"/>
      </w:pPr>
      <w:r w:rsidRPr="00816D37">
        <w:rPr>
          <w:rFonts w:eastAsia="Times New Roman" w:cstheme="minorHAnsi"/>
          <w:szCs w:val="24"/>
          <w:lang w:eastAsia="pl-PL"/>
        </w:rPr>
        <w:t>instalacji wentylacji mechanicznej</w:t>
      </w:r>
      <w:r w:rsidR="00816D37" w:rsidRPr="00816D37">
        <w:t>.</w:t>
      </w:r>
    </w:p>
    <w:p w14:paraId="5C0CB69E" w14:textId="77777777" w:rsidR="00441B06" w:rsidRPr="00DD7FC3" w:rsidRDefault="00A664D3" w:rsidP="00816D37">
      <w:pPr>
        <w:pStyle w:val="Akapitzlist"/>
        <w:numPr>
          <w:ilvl w:val="0"/>
          <w:numId w:val="1"/>
        </w:numPr>
        <w:spacing w:before="120" w:after="120" w:line="240" w:lineRule="auto"/>
        <w:ind w:left="284" w:hanging="284"/>
        <w:contextualSpacing w:val="0"/>
        <w:rPr>
          <w:b/>
        </w:rPr>
      </w:pPr>
      <w:r>
        <w:rPr>
          <w:b/>
        </w:rPr>
        <w:t xml:space="preserve">Zakres kontroli </w:t>
      </w:r>
      <w:r w:rsidRPr="00A664D3">
        <w:rPr>
          <w:b/>
        </w:rPr>
        <w:t>instalacji elektrycznej i piorunochronnej</w:t>
      </w:r>
    </w:p>
    <w:p w14:paraId="6EC6BCEA" w14:textId="77777777" w:rsidR="00A664D3" w:rsidRDefault="009534F6" w:rsidP="00816D37">
      <w:pPr>
        <w:spacing w:after="0" w:line="240" w:lineRule="auto"/>
      </w:pPr>
      <w:bookmarkStart w:id="3" w:name="_Hlk70425233"/>
      <w:r w:rsidRPr="005320F2">
        <w:t>W toku kontroli szczegółowym sprawdzeniem należy objąć</w:t>
      </w:r>
      <w:r>
        <w:t>:</w:t>
      </w:r>
    </w:p>
    <w:bookmarkEnd w:id="3"/>
    <w:p w14:paraId="594A3DF7" w14:textId="77777777" w:rsidR="009534F6" w:rsidRPr="009534F6" w:rsidRDefault="009534F6" w:rsidP="00816D37">
      <w:pPr>
        <w:pStyle w:val="Akapitzlist"/>
        <w:numPr>
          <w:ilvl w:val="1"/>
          <w:numId w:val="10"/>
        </w:numPr>
        <w:spacing w:after="0" w:line="240" w:lineRule="auto"/>
        <w:ind w:left="1134" w:hanging="425"/>
        <w:contextualSpacing w:val="0"/>
        <w:rPr>
          <w:b/>
        </w:rPr>
      </w:pPr>
      <w:r>
        <w:t>instalację oświetlenia;</w:t>
      </w:r>
    </w:p>
    <w:p w14:paraId="1038085F"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instalac</w:t>
      </w:r>
      <w:r>
        <w:t>ję</w:t>
      </w:r>
      <w:r w:rsidRPr="009534F6">
        <w:t xml:space="preserve"> elektrycznej wewnętrznej linii zasilającej</w:t>
      </w:r>
      <w:r>
        <w:t>;</w:t>
      </w:r>
      <w:r w:rsidRPr="009534F6">
        <w:t xml:space="preserve">  </w:t>
      </w:r>
    </w:p>
    <w:p w14:paraId="50A5DD9B" w14:textId="2ED2CC0D" w:rsidR="009534F6" w:rsidRDefault="009534F6" w:rsidP="00816D37">
      <w:pPr>
        <w:pStyle w:val="Akapitzlist"/>
        <w:numPr>
          <w:ilvl w:val="1"/>
          <w:numId w:val="10"/>
        </w:numPr>
        <w:spacing w:after="0" w:line="240" w:lineRule="auto"/>
        <w:ind w:left="1134" w:hanging="425"/>
        <w:contextualSpacing w:val="0"/>
        <w:jc w:val="both"/>
      </w:pPr>
      <w:r w:rsidRPr="009534F6">
        <w:t>oględziny dotyczące ochrony przed dotykiem bezpośrednim</w:t>
      </w:r>
      <w:r w:rsidR="00C6010E">
        <w:t>;</w:t>
      </w:r>
    </w:p>
    <w:p w14:paraId="06336CE3"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ochron</w:t>
      </w:r>
      <w:r>
        <w:t>ę</w:t>
      </w:r>
      <w:r w:rsidRPr="009534F6">
        <w:t xml:space="preserve"> przeciwporażeniow</w:t>
      </w:r>
      <w:r>
        <w:t>ą;</w:t>
      </w:r>
      <w:r w:rsidRPr="009534F6">
        <w:t xml:space="preserve">   </w:t>
      </w:r>
    </w:p>
    <w:p w14:paraId="7DE4F151"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pomiary rezystancji izolacji</w:t>
      </w:r>
      <w:r>
        <w:t>;</w:t>
      </w:r>
      <w:r w:rsidRPr="009534F6">
        <w:t xml:space="preserve">   </w:t>
      </w:r>
    </w:p>
    <w:p w14:paraId="530A9AC0"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badania ciągłości przewodów</w:t>
      </w:r>
      <w:r>
        <w:t>;</w:t>
      </w:r>
      <w:r w:rsidRPr="009534F6">
        <w:t xml:space="preserve">  </w:t>
      </w:r>
    </w:p>
    <w:p w14:paraId="58DF87FF"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badania ochrony przed dotykiem pośrednim</w:t>
      </w:r>
      <w:r>
        <w:t>;</w:t>
      </w:r>
      <w:r w:rsidRPr="009534F6">
        <w:t xml:space="preserve">   </w:t>
      </w:r>
    </w:p>
    <w:p w14:paraId="12713016" w14:textId="77777777" w:rsidR="009534F6" w:rsidRDefault="009534F6" w:rsidP="00816D37">
      <w:pPr>
        <w:pStyle w:val="Akapitzlist"/>
        <w:numPr>
          <w:ilvl w:val="1"/>
          <w:numId w:val="10"/>
        </w:numPr>
        <w:spacing w:after="0" w:line="240" w:lineRule="auto"/>
        <w:ind w:left="1134" w:hanging="425"/>
        <w:contextualSpacing w:val="0"/>
        <w:jc w:val="both"/>
      </w:pPr>
      <w:r w:rsidRPr="009534F6">
        <w:t>próby działania urządzeń różnicowoprądowych</w:t>
      </w:r>
      <w:r>
        <w:t>;</w:t>
      </w:r>
    </w:p>
    <w:p w14:paraId="1B4E656E" w14:textId="77777777" w:rsidR="009534F6" w:rsidRPr="009534F6" w:rsidRDefault="009534F6" w:rsidP="00816D37">
      <w:pPr>
        <w:pStyle w:val="Akapitzlist"/>
        <w:numPr>
          <w:ilvl w:val="1"/>
          <w:numId w:val="10"/>
        </w:numPr>
        <w:spacing w:after="0" w:line="240" w:lineRule="auto"/>
        <w:ind w:left="1134" w:hanging="425"/>
        <w:contextualSpacing w:val="0"/>
        <w:jc w:val="both"/>
      </w:pPr>
      <w:r w:rsidRPr="009534F6">
        <w:t>przegląd tablic rozdzielczych</w:t>
      </w:r>
      <w:r>
        <w:t>;</w:t>
      </w:r>
    </w:p>
    <w:p w14:paraId="2995F199" w14:textId="77777777" w:rsidR="009534F6" w:rsidRDefault="009534F6" w:rsidP="00816D37">
      <w:pPr>
        <w:pStyle w:val="Akapitzlist"/>
        <w:numPr>
          <w:ilvl w:val="1"/>
          <w:numId w:val="10"/>
        </w:numPr>
        <w:spacing w:after="0" w:line="240" w:lineRule="auto"/>
        <w:ind w:left="1134" w:hanging="425"/>
        <w:contextualSpacing w:val="0"/>
        <w:jc w:val="both"/>
      </w:pPr>
      <w:r w:rsidRPr="009534F6">
        <w:t>sprawdzenie stanu technicznego wkładek topikowych lub wyłączników instalacyjnych nadmiarowo-prądowych oraz wyłącznika różnicowo-prądowego</w:t>
      </w:r>
      <w:r w:rsidR="00441B06">
        <w:t>;</w:t>
      </w:r>
    </w:p>
    <w:p w14:paraId="78623CBE" w14:textId="5D810094" w:rsidR="00441B06" w:rsidRDefault="00441B06" w:rsidP="00816D37">
      <w:pPr>
        <w:pStyle w:val="Akapitzlist"/>
        <w:numPr>
          <w:ilvl w:val="1"/>
          <w:numId w:val="10"/>
        </w:numPr>
        <w:spacing w:after="0" w:line="240" w:lineRule="auto"/>
        <w:ind w:left="1134" w:hanging="425"/>
        <w:contextualSpacing w:val="0"/>
        <w:jc w:val="both"/>
      </w:pPr>
      <w:r>
        <w:t xml:space="preserve">sprawdzenie tablic licznikowych i licznika w przypadku zainstalowania tych urządzeń </w:t>
      </w:r>
      <w:r w:rsidR="00816D37">
        <w:br/>
      </w:r>
      <w:r>
        <w:t>w lokalu;</w:t>
      </w:r>
    </w:p>
    <w:p w14:paraId="6BC12DC5" w14:textId="77777777" w:rsidR="00441B06" w:rsidRDefault="00441B06" w:rsidP="00816D37">
      <w:pPr>
        <w:pStyle w:val="Akapitzlist"/>
        <w:numPr>
          <w:ilvl w:val="1"/>
          <w:numId w:val="10"/>
        </w:numPr>
        <w:spacing w:after="0" w:line="240" w:lineRule="auto"/>
        <w:ind w:left="1134" w:hanging="425"/>
        <w:contextualSpacing w:val="0"/>
        <w:jc w:val="both"/>
      </w:pPr>
      <w:r>
        <w:t>sprawdzenie stanu technicznego gniazdek wtyczkowych i wyłączników;</w:t>
      </w:r>
    </w:p>
    <w:p w14:paraId="6D05DC5E" w14:textId="11B1588F" w:rsidR="00441B06" w:rsidRDefault="00441B06" w:rsidP="00816D37">
      <w:pPr>
        <w:pStyle w:val="Akapitzlist"/>
        <w:numPr>
          <w:ilvl w:val="1"/>
          <w:numId w:val="10"/>
        </w:numPr>
        <w:spacing w:after="0" w:line="240" w:lineRule="auto"/>
        <w:ind w:left="1134" w:hanging="425"/>
        <w:contextualSpacing w:val="0"/>
        <w:jc w:val="both"/>
      </w:pPr>
      <w:r>
        <w:t>sprawdzenie ciągłości przewodów ochronnych w tym połączeń wyrównawczych głównych i dodatkowych,  przegląd i ocena sprawności wyłączników, przycisków oraz opraw oświetleniowych</w:t>
      </w:r>
      <w:r w:rsidR="00C6010E">
        <w:t>;</w:t>
      </w:r>
    </w:p>
    <w:p w14:paraId="14E40174" w14:textId="3E3944BD" w:rsidR="00441B06" w:rsidRDefault="00441B06" w:rsidP="00816D37">
      <w:pPr>
        <w:pStyle w:val="Akapitzlist"/>
        <w:numPr>
          <w:ilvl w:val="1"/>
          <w:numId w:val="10"/>
        </w:numPr>
        <w:spacing w:after="0" w:line="240" w:lineRule="auto"/>
        <w:ind w:left="1134" w:hanging="425"/>
        <w:contextualSpacing w:val="0"/>
        <w:jc w:val="both"/>
      </w:pPr>
      <w:r>
        <w:t>sprawdzenie stanu technicznego wkładek topikowych lub wyłączników instalacyjnych nadmiarowo-prądowych zainstalowanych w tablicy administracyjnej,   sprawdzenie stanu technicznego zabezpieczeń głównych budynków,   przegląd i ocena sprawności technicznej wyłączników głównych</w:t>
      </w:r>
      <w:r w:rsidR="00C270E3">
        <w:t xml:space="preserve"> i przeciwpożarowego</w:t>
      </w:r>
      <w:bookmarkStart w:id="4" w:name="_GoBack"/>
      <w:bookmarkEnd w:id="4"/>
      <w:r>
        <w:t xml:space="preserve"> budynków pod względem mechanicznym</w:t>
      </w:r>
      <w:r w:rsidR="00C6010E">
        <w:t>;</w:t>
      </w:r>
    </w:p>
    <w:p w14:paraId="0A1889FF" w14:textId="77777777" w:rsidR="00780672" w:rsidRDefault="00441B06" w:rsidP="00816D37">
      <w:pPr>
        <w:pStyle w:val="Akapitzlist"/>
        <w:numPr>
          <w:ilvl w:val="1"/>
          <w:numId w:val="10"/>
        </w:numPr>
        <w:spacing w:after="0" w:line="240" w:lineRule="auto"/>
        <w:ind w:left="1134" w:hanging="425"/>
        <w:contextualSpacing w:val="0"/>
        <w:jc w:val="both"/>
      </w:pPr>
      <w:r>
        <w:t>przegląd tablic rozdzielczych piętrowych</w:t>
      </w:r>
      <w:r w:rsidR="00780672">
        <w:t>;</w:t>
      </w:r>
      <w:r>
        <w:t xml:space="preserve"> </w:t>
      </w:r>
    </w:p>
    <w:p w14:paraId="6A72C0B8" w14:textId="35DF95C2" w:rsidR="00441B06" w:rsidRDefault="00441B06" w:rsidP="00816D37">
      <w:pPr>
        <w:pStyle w:val="Akapitzlist"/>
        <w:numPr>
          <w:ilvl w:val="1"/>
          <w:numId w:val="10"/>
        </w:numPr>
        <w:spacing w:after="0" w:line="240" w:lineRule="auto"/>
        <w:ind w:left="1134" w:hanging="425"/>
        <w:contextualSpacing w:val="0"/>
        <w:jc w:val="both"/>
      </w:pPr>
      <w:r>
        <w:t>sprawdzenie ciągłości przewodów ochronnych w tym połączeń wyrównawczych</w:t>
      </w:r>
      <w:r w:rsidR="00816D37">
        <w:t>;</w:t>
      </w:r>
    </w:p>
    <w:p w14:paraId="4F583ED1" w14:textId="77777777" w:rsidR="0029532D" w:rsidRDefault="00441B06" w:rsidP="00816D37">
      <w:pPr>
        <w:pStyle w:val="Akapitzlist"/>
        <w:numPr>
          <w:ilvl w:val="1"/>
          <w:numId w:val="10"/>
        </w:numPr>
        <w:spacing w:after="0" w:line="240" w:lineRule="auto"/>
        <w:ind w:left="1134" w:hanging="425"/>
        <w:contextualSpacing w:val="0"/>
      </w:pPr>
      <w:r>
        <w:t>wykonanie kontroli instalacji piorunochronnej obiektu, a w tym:</w:t>
      </w:r>
    </w:p>
    <w:p w14:paraId="076EA7F4" w14:textId="77777777" w:rsidR="0029532D" w:rsidRDefault="00441B06" w:rsidP="00816D37">
      <w:pPr>
        <w:pStyle w:val="Akapitzlist"/>
        <w:numPr>
          <w:ilvl w:val="2"/>
          <w:numId w:val="10"/>
        </w:numPr>
        <w:spacing w:after="0" w:line="240" w:lineRule="auto"/>
        <w:ind w:left="1701" w:hanging="283"/>
        <w:contextualSpacing w:val="0"/>
      </w:pPr>
      <w:r>
        <w:t>oględzin instalacji części naziemnej,</w:t>
      </w:r>
    </w:p>
    <w:p w14:paraId="3B2DEED1" w14:textId="77777777" w:rsidR="0029532D" w:rsidRDefault="00441B06" w:rsidP="00816D37">
      <w:pPr>
        <w:pStyle w:val="Akapitzlist"/>
        <w:numPr>
          <w:ilvl w:val="2"/>
          <w:numId w:val="10"/>
        </w:numPr>
        <w:spacing w:after="0" w:line="240" w:lineRule="auto"/>
        <w:ind w:left="1701" w:hanging="283"/>
        <w:contextualSpacing w:val="0"/>
      </w:pPr>
      <w:r>
        <w:t>kontroli ciągłości połączeń części naziemnej,</w:t>
      </w:r>
    </w:p>
    <w:p w14:paraId="6C2FA416" w14:textId="7CF8C27E" w:rsidR="00441B06" w:rsidRDefault="00441B06" w:rsidP="00816D37">
      <w:pPr>
        <w:pStyle w:val="Akapitzlist"/>
        <w:numPr>
          <w:ilvl w:val="2"/>
          <w:numId w:val="10"/>
        </w:numPr>
        <w:spacing w:after="0" w:line="240" w:lineRule="auto"/>
        <w:ind w:left="1701" w:hanging="283"/>
        <w:contextualSpacing w:val="0"/>
      </w:pPr>
      <w:r>
        <w:t>badań rezystancji uziemienia instalacji piorunochronnej</w:t>
      </w:r>
      <w:r w:rsidR="00816D37">
        <w:t>;</w:t>
      </w:r>
    </w:p>
    <w:p w14:paraId="7AB6C9DD" w14:textId="77777777" w:rsidR="009534F6" w:rsidRPr="009534F6" w:rsidRDefault="00FF196F" w:rsidP="00816D37">
      <w:pPr>
        <w:pStyle w:val="Akapitzlist"/>
        <w:numPr>
          <w:ilvl w:val="1"/>
          <w:numId w:val="10"/>
        </w:numPr>
        <w:spacing w:after="0" w:line="240" w:lineRule="auto"/>
        <w:ind w:left="1134" w:hanging="425"/>
        <w:contextualSpacing w:val="0"/>
      </w:pPr>
      <w:r>
        <w:t xml:space="preserve">wskazanie braków oznakowania inwentaryzacyjnego gniazd i punktów elektrycznych.  </w:t>
      </w:r>
    </w:p>
    <w:p w14:paraId="4456AA8B" w14:textId="77777777" w:rsidR="00A664D3" w:rsidRPr="00A664D3" w:rsidRDefault="00A664D3" w:rsidP="00816D37">
      <w:pPr>
        <w:pStyle w:val="Akapitzlist"/>
        <w:numPr>
          <w:ilvl w:val="0"/>
          <w:numId w:val="1"/>
        </w:numPr>
        <w:spacing w:before="120" w:after="120" w:line="240" w:lineRule="auto"/>
        <w:ind w:left="426" w:hanging="426"/>
        <w:contextualSpacing w:val="0"/>
        <w:rPr>
          <w:b/>
        </w:rPr>
      </w:pPr>
      <w:r>
        <w:rPr>
          <w:b/>
        </w:rPr>
        <w:t>Zakres kontroli w</w:t>
      </w:r>
      <w:r w:rsidRPr="00A664D3">
        <w:rPr>
          <w:b/>
        </w:rPr>
        <w:t>entylacji mechanicznej budynku</w:t>
      </w:r>
    </w:p>
    <w:p w14:paraId="4BD97A86" w14:textId="77777777" w:rsidR="009A438B" w:rsidRDefault="009A438B" w:rsidP="00816D37">
      <w:pPr>
        <w:spacing w:after="0" w:line="240" w:lineRule="auto"/>
      </w:pPr>
      <w:r w:rsidRPr="005320F2">
        <w:t>W toku kontroli szczegółowym sprawdzeniem należy objąć</w:t>
      </w:r>
      <w:r>
        <w:t>:</w:t>
      </w:r>
    </w:p>
    <w:p w14:paraId="713E5353" w14:textId="77777777" w:rsidR="008C6C7B" w:rsidRPr="009A438B" w:rsidRDefault="002A7F9E" w:rsidP="00816D37">
      <w:pPr>
        <w:pStyle w:val="Akapitzlist"/>
        <w:numPr>
          <w:ilvl w:val="0"/>
          <w:numId w:val="13"/>
        </w:numPr>
        <w:spacing w:after="0" w:line="240" w:lineRule="auto"/>
        <w:contextualSpacing w:val="0"/>
        <w:jc w:val="both"/>
      </w:pPr>
      <w:r>
        <w:t>s</w:t>
      </w:r>
      <w:r w:rsidR="009A438B" w:rsidRPr="009A438B">
        <w:t>prawdzenie szczelności układu obiegu systemu chłodzenia;</w:t>
      </w:r>
    </w:p>
    <w:p w14:paraId="7F0F7F86" w14:textId="77777777" w:rsidR="009A438B" w:rsidRDefault="002A7F9E" w:rsidP="00816D37">
      <w:pPr>
        <w:pStyle w:val="Akapitzlist"/>
        <w:numPr>
          <w:ilvl w:val="0"/>
          <w:numId w:val="13"/>
        </w:numPr>
        <w:spacing w:after="0" w:line="240" w:lineRule="auto"/>
        <w:contextualSpacing w:val="0"/>
        <w:jc w:val="both"/>
      </w:pPr>
      <w:r>
        <w:t>s</w:t>
      </w:r>
      <w:r w:rsidR="009A438B" w:rsidRPr="009A438B">
        <w:t>prawdzenie układu pod kątem prawidłowości chłodzenia i uzyskania właściwych temperatur</w:t>
      </w:r>
      <w:r w:rsidR="005D60C7">
        <w:t>;</w:t>
      </w:r>
    </w:p>
    <w:p w14:paraId="109C38EF" w14:textId="77777777" w:rsidR="002A7F9E" w:rsidRDefault="002A7F9E" w:rsidP="00816D37">
      <w:pPr>
        <w:pStyle w:val="Akapitzlist"/>
        <w:numPr>
          <w:ilvl w:val="0"/>
          <w:numId w:val="13"/>
        </w:numPr>
        <w:spacing w:after="0" w:line="240" w:lineRule="auto"/>
        <w:contextualSpacing w:val="0"/>
        <w:jc w:val="both"/>
      </w:pPr>
      <w:r>
        <w:t>k</w:t>
      </w:r>
      <w:r w:rsidR="00643709">
        <w:t>ontrola wydajności powietrznej i pomiar temperatur</w:t>
      </w:r>
      <w:r w:rsidR="003B765D">
        <w:t>;</w:t>
      </w:r>
    </w:p>
    <w:p w14:paraId="5938F1A8" w14:textId="479232BA" w:rsidR="00643709" w:rsidRDefault="002A7F9E" w:rsidP="00816D37">
      <w:pPr>
        <w:pStyle w:val="Akapitzlist"/>
        <w:numPr>
          <w:ilvl w:val="0"/>
          <w:numId w:val="13"/>
        </w:numPr>
        <w:spacing w:after="0" w:line="240" w:lineRule="auto"/>
        <w:contextualSpacing w:val="0"/>
        <w:jc w:val="both"/>
      </w:pPr>
      <w:r>
        <w:t>sprawdzenie układu sterowania</w:t>
      </w:r>
      <w:r w:rsidR="00643709">
        <w:t>.</w:t>
      </w:r>
    </w:p>
    <w:p w14:paraId="789BAFBE" w14:textId="77777777" w:rsidR="009255C2" w:rsidRPr="00643709" w:rsidRDefault="00A648CC" w:rsidP="00816D37">
      <w:pPr>
        <w:pStyle w:val="Akapitzlist"/>
        <w:numPr>
          <w:ilvl w:val="0"/>
          <w:numId w:val="1"/>
        </w:numPr>
        <w:spacing w:before="120" w:after="120" w:line="240" w:lineRule="auto"/>
        <w:ind w:left="426" w:hanging="426"/>
        <w:contextualSpacing w:val="0"/>
        <w:rPr>
          <w:b/>
        </w:rPr>
      </w:pPr>
      <w:r w:rsidRPr="00643709">
        <w:rPr>
          <w:b/>
        </w:rPr>
        <w:t>Wymagania dotyczące zawartości opracowań</w:t>
      </w:r>
    </w:p>
    <w:p w14:paraId="07B1F394" w14:textId="77777777" w:rsidR="00163D80" w:rsidRDefault="00163D80" w:rsidP="00816D37">
      <w:pPr>
        <w:spacing w:before="120" w:after="120" w:line="240" w:lineRule="auto"/>
        <w:jc w:val="both"/>
      </w:pPr>
      <w:r>
        <w:t>Zamawiający zaleca dokonanie wizji lokalnej przed złożeniem oferty. Zamawiający dysponuje dokumentacją techniczną budynku oraz posiada protokoły m.in. z badań instalacji elektrycznej, wentylacji oraz rocznego przeglądu budynku.</w:t>
      </w:r>
    </w:p>
    <w:p w14:paraId="7FFD6914" w14:textId="77777777" w:rsidR="00381DFA" w:rsidRPr="00816D37" w:rsidRDefault="00A648CC" w:rsidP="00816D37">
      <w:pPr>
        <w:spacing w:before="120" w:after="120" w:line="240" w:lineRule="auto"/>
        <w:jc w:val="both"/>
      </w:pPr>
      <w:r>
        <w:t>Z przeprowadzonych czynności osoba uprawniona do jej przeprowadzenia</w:t>
      </w:r>
      <w:r w:rsidR="009223B1">
        <w:t xml:space="preserve"> </w:t>
      </w:r>
      <w:r>
        <w:t>sporządza protokół.</w:t>
      </w:r>
      <w:r w:rsidR="00643709">
        <w:t xml:space="preserve"> </w:t>
      </w:r>
      <w:r>
        <w:t>Protokoły kontroli okresowych powinny zawierać w szczególności ocenę</w:t>
      </w:r>
      <w:r w:rsidR="002A7F9E">
        <w:t xml:space="preserve"> </w:t>
      </w:r>
      <w:r>
        <w:t>stanu</w:t>
      </w:r>
      <w:r w:rsidR="00643709">
        <w:t xml:space="preserve"> </w:t>
      </w:r>
      <w:r>
        <w:t>technicznego obiektu, określenie zużycia i uszkodzeń wytypowanych elementów</w:t>
      </w:r>
      <w:r w:rsidR="002A7F9E">
        <w:t xml:space="preserve"> </w:t>
      </w:r>
      <w:r>
        <w:t>budynku, których stan techniczny może powodować zagrożenie dla</w:t>
      </w:r>
      <w:r w:rsidR="00643709">
        <w:t xml:space="preserve"> </w:t>
      </w:r>
      <w:r>
        <w:t xml:space="preserve">bezpieczeństwa osób, środowiska oraz konstrukcji budynku, ustalenie </w:t>
      </w:r>
      <w:r>
        <w:lastRenderedPageBreak/>
        <w:t>stopnia</w:t>
      </w:r>
      <w:r w:rsidR="00643709">
        <w:t xml:space="preserve"> </w:t>
      </w:r>
      <w:r>
        <w:t>pilności prac remontowych do wykonania wraz z podaniem sposobu</w:t>
      </w:r>
      <w:r w:rsidR="00643709">
        <w:t xml:space="preserve"> </w:t>
      </w:r>
      <w:r>
        <w:t xml:space="preserve">zabezpieczenia </w:t>
      </w:r>
      <w:r w:rsidR="003B765D">
        <w:br/>
      </w:r>
      <w:r>
        <w:t>i dostosowania obiektu do dalszej eksploatacji.</w:t>
      </w:r>
      <w:r w:rsidR="00643709">
        <w:t xml:space="preserve"> </w:t>
      </w:r>
      <w:r>
        <w:t>Protokół z kontroli pięcioletniej winien zawierać ocenę stanu technicznego terenu</w:t>
      </w:r>
      <w:r w:rsidR="00643709">
        <w:t xml:space="preserve"> </w:t>
      </w:r>
      <w:r>
        <w:t>nieruchomości i obiektu, określenie zużycia i uszkodzeń wszystkich elementów</w:t>
      </w:r>
      <w:r w:rsidR="002A7F9E">
        <w:t xml:space="preserve"> </w:t>
      </w:r>
      <w:r>
        <w:t>budynku, budowli i urządzeń budowlanych, ustalenie stopnia pilności koniecznych</w:t>
      </w:r>
      <w:r w:rsidR="002A7F9E">
        <w:t xml:space="preserve"> </w:t>
      </w:r>
      <w:r w:rsidR="003B765D">
        <w:br/>
      </w:r>
      <w:r>
        <w:t>do wykonania prac wraz z podaniem sposobu zabezpieczenia i dostosowania</w:t>
      </w:r>
      <w:r w:rsidR="002A7F9E">
        <w:t xml:space="preserve"> </w:t>
      </w:r>
      <w:r>
        <w:t xml:space="preserve">obiektu i terenu </w:t>
      </w:r>
      <w:r w:rsidR="003B765D">
        <w:br/>
      </w:r>
      <w:r>
        <w:t>do dalszej eksploatacji.</w:t>
      </w:r>
      <w:r w:rsidR="002A7F9E">
        <w:t xml:space="preserve"> </w:t>
      </w:r>
      <w:r>
        <w:t xml:space="preserve">Dodatkowo ocenę stanu sprawności technicznej elementów obiektu, </w:t>
      </w:r>
      <w:r w:rsidRPr="00816D37">
        <w:t>określenie</w:t>
      </w:r>
      <w:r w:rsidR="009223B1" w:rsidRPr="00816D37">
        <w:t xml:space="preserve"> </w:t>
      </w:r>
      <w:r w:rsidRPr="00816D37">
        <w:t>procentu zużycia elementu i obiektu, zakres koniecznych do wykonania prac</w:t>
      </w:r>
      <w:r w:rsidR="002A7F9E" w:rsidRPr="00816D37">
        <w:t xml:space="preserve"> </w:t>
      </w:r>
      <w:r w:rsidRPr="00816D37">
        <w:t>według stopni pilności należy opracować w formie tabelarycznej.</w:t>
      </w:r>
      <w:r w:rsidR="002A7F9E" w:rsidRPr="00816D37">
        <w:t xml:space="preserve"> </w:t>
      </w:r>
    </w:p>
    <w:p w14:paraId="37B50FF0" w14:textId="77777777" w:rsidR="00381DFA" w:rsidRPr="00816D37" w:rsidRDefault="00A648CC" w:rsidP="00816D37">
      <w:pPr>
        <w:spacing w:before="120" w:after="120" w:line="240" w:lineRule="auto"/>
        <w:jc w:val="both"/>
      </w:pPr>
      <w:r w:rsidRPr="00816D37">
        <w:t>Protokoły z kontroli należy opracować w 2-ch egzemplarzach</w:t>
      </w:r>
      <w:r w:rsidR="00381DFA" w:rsidRPr="00816D37">
        <w:t>.</w:t>
      </w:r>
    </w:p>
    <w:p w14:paraId="68ADB09F" w14:textId="5B9445F4" w:rsidR="00381DFA" w:rsidRPr="00816D37" w:rsidRDefault="00381DFA" w:rsidP="00816D37">
      <w:pPr>
        <w:spacing w:before="120" w:after="120" w:line="240" w:lineRule="auto"/>
        <w:jc w:val="both"/>
      </w:pPr>
      <w:r w:rsidRPr="00816D37">
        <w:t>Poszczególne protokoły</w:t>
      </w:r>
      <w:r w:rsidR="00A648CC" w:rsidRPr="00816D37">
        <w:t xml:space="preserve"> spięte w skoroszyty </w:t>
      </w:r>
      <w:r w:rsidRPr="00816D37">
        <w:t>należy wpiąć</w:t>
      </w:r>
      <w:r w:rsidR="00A648CC" w:rsidRPr="00816D37">
        <w:t xml:space="preserve"> do segregatorów z opisem i wykazem</w:t>
      </w:r>
      <w:r w:rsidR="002A7F9E" w:rsidRPr="00816D37">
        <w:t xml:space="preserve"> </w:t>
      </w:r>
      <w:r w:rsidR="00A648CC" w:rsidRPr="00816D37">
        <w:t>protokołów</w:t>
      </w:r>
      <w:r w:rsidRPr="00816D37">
        <w:t xml:space="preserve">. Do każdego segregatora należy wpiąć nośnik CD z </w:t>
      </w:r>
      <w:r w:rsidR="00A648CC" w:rsidRPr="00816D37">
        <w:t xml:space="preserve">zapisem w wersji elektronicznej </w:t>
      </w:r>
      <w:r w:rsidR="00816D37">
        <w:br/>
      </w:r>
      <w:r w:rsidRPr="00816D37">
        <w:t xml:space="preserve">z </w:t>
      </w:r>
      <w:r w:rsidR="00A648CC" w:rsidRPr="00816D37">
        <w:t xml:space="preserve">rozszerzeniem plików </w:t>
      </w:r>
      <w:r w:rsidRPr="00816D37">
        <w:t xml:space="preserve"> </w:t>
      </w:r>
      <w:r w:rsidR="00A648CC" w:rsidRPr="00816D37">
        <w:t>w formacie pdf oraz wersji edytowalnej (</w:t>
      </w:r>
      <w:proofErr w:type="spellStart"/>
      <w:r w:rsidR="00A648CC" w:rsidRPr="00816D37">
        <w:t>word</w:t>
      </w:r>
      <w:proofErr w:type="spellEnd"/>
      <w:r w:rsidR="00A648CC" w:rsidRPr="00816D37">
        <w:t xml:space="preserve">, </w:t>
      </w:r>
      <w:proofErr w:type="spellStart"/>
      <w:r w:rsidR="00A648CC" w:rsidRPr="00816D37">
        <w:t>excel</w:t>
      </w:r>
      <w:proofErr w:type="spellEnd"/>
      <w:r w:rsidR="00A648CC" w:rsidRPr="00816D37">
        <w:t xml:space="preserve">). </w:t>
      </w:r>
    </w:p>
    <w:p w14:paraId="6A5DBE58" w14:textId="77777777" w:rsidR="00381DFA" w:rsidRDefault="00A648CC" w:rsidP="00816D37">
      <w:pPr>
        <w:spacing w:before="120" w:after="120" w:line="240" w:lineRule="auto"/>
        <w:jc w:val="both"/>
      </w:pPr>
      <w:r>
        <w:t>Do</w:t>
      </w:r>
      <w:r w:rsidR="002A7F9E">
        <w:t xml:space="preserve"> </w:t>
      </w:r>
      <w:r>
        <w:t>protokołów z kontroli należy dołączyć dokumentację fotograficzną, dokumentującą</w:t>
      </w:r>
      <w:r w:rsidR="002A7F9E">
        <w:t xml:space="preserve"> </w:t>
      </w:r>
      <w:r>
        <w:t xml:space="preserve">stan techniczny obiektu. </w:t>
      </w:r>
    </w:p>
    <w:p w14:paraId="50DA2971" w14:textId="624C9840" w:rsidR="009223B1" w:rsidRDefault="009223B1" w:rsidP="00816D37">
      <w:pPr>
        <w:spacing w:before="120" w:after="120" w:line="240" w:lineRule="auto"/>
        <w:jc w:val="both"/>
      </w:pPr>
      <w:r>
        <w:t xml:space="preserve">Wzory protokołów z kontroli okresowych muszą być zgodne z aktualnie obowiązującymi wzorami </w:t>
      </w:r>
      <w:r w:rsidR="00816D37">
        <w:br/>
      </w:r>
      <w:r>
        <w:t>w świetle obowiązujących przepisów prawa. Wzory protokołów Wykonawca uzgodni z Zamawiającym najpóźniej 5 dni po podpisaniu Umowy.</w:t>
      </w:r>
    </w:p>
    <w:p w14:paraId="5C74A220" w14:textId="77777777" w:rsidR="009223B1" w:rsidRDefault="009223B1" w:rsidP="00816D37">
      <w:pPr>
        <w:spacing w:after="0" w:line="240" w:lineRule="auto"/>
        <w:jc w:val="both"/>
      </w:pPr>
      <w:r>
        <w:t>Protokoły z wykonanej kontroli budynku rocznej oraz pięcioletniej (zawierającej wszystkie elementy wymagane dla kontroli pięcioletniej i rocznej) powinny w szczególności zawierać:</w:t>
      </w:r>
    </w:p>
    <w:p w14:paraId="017C89CF" w14:textId="77777777" w:rsidR="009223B1" w:rsidRDefault="009223B1" w:rsidP="00816D37">
      <w:pPr>
        <w:pStyle w:val="Akapitzlist"/>
        <w:numPr>
          <w:ilvl w:val="0"/>
          <w:numId w:val="14"/>
        </w:numPr>
        <w:spacing w:after="0" w:line="240" w:lineRule="auto"/>
        <w:contextualSpacing w:val="0"/>
        <w:jc w:val="both"/>
      </w:pPr>
      <w:r>
        <w:t>na pierwszej stronie zdjęcie budynku, w którym wykonano przegląd oraz dane techniczne (liczba kondygnacji, kubatura, powierzchnia itp.);</w:t>
      </w:r>
    </w:p>
    <w:p w14:paraId="21BF780F" w14:textId="77777777" w:rsidR="009223B1" w:rsidRDefault="009223B1" w:rsidP="00816D37">
      <w:pPr>
        <w:pStyle w:val="Akapitzlist"/>
        <w:numPr>
          <w:ilvl w:val="0"/>
          <w:numId w:val="14"/>
        </w:numPr>
        <w:spacing w:after="0" w:line="240" w:lineRule="auto"/>
        <w:contextualSpacing w:val="0"/>
        <w:jc w:val="both"/>
      </w:pPr>
      <w:r>
        <w:t>rzeczowy spis elementów budynku, które podlegają kontroli wraz z ich oceną i uwagami,   zakresu robót remontowych i kolejności ich wykonywania wynikających z przeprowadzonego przeglądu wraz z dokumentacją fotograficzną;</w:t>
      </w:r>
    </w:p>
    <w:p w14:paraId="496D9138" w14:textId="77777777" w:rsidR="009223B1" w:rsidRDefault="009223B1" w:rsidP="00816D37">
      <w:pPr>
        <w:pStyle w:val="Akapitzlist"/>
        <w:numPr>
          <w:ilvl w:val="0"/>
          <w:numId w:val="14"/>
        </w:numPr>
        <w:spacing w:after="0" w:line="240" w:lineRule="auto"/>
        <w:contextualSpacing w:val="0"/>
        <w:jc w:val="both"/>
      </w:pPr>
      <w:r>
        <w:t>wyniki badań i pomiarów, pisemną ocenę stanu elementów,   podsumowanie z wnioskami (zaleceniami) z przeglądu z opisem nieprawidłowości koniecznych do natychmiastowego usunięcia oraz możliwych do usunięcia w terminie późniejszym (określenie stopnia pilności);</w:t>
      </w:r>
    </w:p>
    <w:p w14:paraId="550E94E2" w14:textId="46309B58" w:rsidR="009223B1" w:rsidRDefault="009223B1" w:rsidP="00816D37">
      <w:pPr>
        <w:pStyle w:val="Akapitzlist"/>
        <w:numPr>
          <w:ilvl w:val="0"/>
          <w:numId w:val="14"/>
        </w:numPr>
        <w:spacing w:after="0" w:line="240" w:lineRule="auto"/>
        <w:contextualSpacing w:val="0"/>
        <w:jc w:val="both"/>
      </w:pPr>
      <w:r>
        <w:t>zakres niewykonanych robót zalecanych do realizacji w protokołach z poprzednich przeglądów okresowych.</w:t>
      </w:r>
    </w:p>
    <w:p w14:paraId="2B72798B" w14:textId="0BF6D509" w:rsidR="009223B1" w:rsidRPr="009223B1" w:rsidRDefault="00A664D3" w:rsidP="00F22C90">
      <w:pPr>
        <w:pStyle w:val="Akapitzlist"/>
        <w:numPr>
          <w:ilvl w:val="0"/>
          <w:numId w:val="1"/>
        </w:numPr>
        <w:spacing w:before="120" w:after="120" w:line="240" w:lineRule="auto"/>
        <w:ind w:left="426" w:hanging="426"/>
        <w:contextualSpacing w:val="0"/>
        <w:jc w:val="both"/>
        <w:rPr>
          <w:rFonts w:cstheme="minorHAnsi"/>
        </w:rPr>
      </w:pPr>
      <w:r w:rsidRPr="009223B1">
        <w:rPr>
          <w:rStyle w:val="Pogrubienie"/>
          <w:rFonts w:cstheme="minorHAnsi"/>
        </w:rPr>
        <w:t xml:space="preserve">Osoby uprawnione do dokonywania kontroli okresowych instalacji elektrycznych, piorunochronnych </w:t>
      </w:r>
    </w:p>
    <w:p w14:paraId="5D3A8D98" w14:textId="4AD6F606" w:rsidR="00FA4CEA" w:rsidRPr="00FA4CEA" w:rsidRDefault="00A664D3" w:rsidP="00816D37">
      <w:pPr>
        <w:spacing w:before="120" w:after="120" w:line="240" w:lineRule="auto"/>
        <w:jc w:val="both"/>
        <w:rPr>
          <w:rFonts w:cstheme="minorHAnsi"/>
          <w:b/>
        </w:rPr>
      </w:pPr>
      <w:r w:rsidRPr="009223B1">
        <w:rPr>
          <w:rFonts w:cstheme="minorHAnsi"/>
        </w:rPr>
        <w:t xml:space="preserve">Kontrolę stanu technicznego instalacji elektrycznych, piorunochronnych mogą przeprowadzać zarówno osoby posiadające uprawnienia budowlane w odpowiedniej specjalności, jak również osoby mające kwalifikacje wymagane przy wykonywaniu dozoru nad eksploatacją urządzeń, instalacji oraz sieci energetycznych, tzn. świadectwa kwalifikacyjne wymagane przy wykonywaniu dozoru nad eksploatacją urządzeń, instalacji oraz sieci energetycznych, o których mowa w § 5 ust. 1 pkt 2 rozporządzenia Ministra Gospodarki, Pracy i Polityki Społecznej z dnia 28 kwietnia 2003 r. w sprawie szczegółowych zasad stwierdzania posiadania kwalifikacji przez osoby zajmujące się eksploatacją urządzeń, instalacji i sieci (Dz. U. Nr 89, poz. 828 z </w:t>
      </w:r>
      <w:proofErr w:type="spellStart"/>
      <w:r w:rsidRPr="009223B1">
        <w:rPr>
          <w:rFonts w:cstheme="minorHAnsi"/>
        </w:rPr>
        <w:t>późn</w:t>
      </w:r>
      <w:proofErr w:type="spellEnd"/>
      <w:r w:rsidRPr="009223B1">
        <w:rPr>
          <w:rFonts w:cstheme="minorHAnsi"/>
        </w:rPr>
        <w:t xml:space="preserve">. zm.). Do przeprowadzania takich kontroli upoważnione są więc osoby posiadające uprawnienia budowlane w specjalności instalacyjnej, </w:t>
      </w:r>
      <w:r w:rsidR="00816D37">
        <w:rPr>
          <w:rFonts w:cstheme="minorHAnsi"/>
        </w:rPr>
        <w:br/>
      </w:r>
      <w:r w:rsidRPr="009223B1">
        <w:rPr>
          <w:rFonts w:cstheme="minorHAnsi"/>
        </w:rPr>
        <w:t xml:space="preserve">jak i osoby posiadające kwalifikacje wynikające z przepisów o dozorze technicznym i energetyce </w:t>
      </w:r>
      <w:r w:rsidR="00816D37">
        <w:rPr>
          <w:rFonts w:cstheme="minorHAnsi"/>
        </w:rPr>
        <w:br/>
      </w:r>
      <w:r w:rsidRPr="009223B1">
        <w:rPr>
          <w:rFonts w:cstheme="minorHAnsi"/>
        </w:rPr>
        <w:t>i w tym przypadku bez znaczenia jest fakt posiadania lub nie posiadania przez nie uprawnień budowlanych.</w:t>
      </w:r>
    </w:p>
    <w:sectPr w:rsidR="00FA4CEA" w:rsidRPr="00FA4CEA" w:rsidSect="00816D37">
      <w:headerReference w:type="even" r:id="rId7"/>
      <w:headerReference w:type="default" r:id="rId8"/>
      <w:footerReference w:type="even" r:id="rId9"/>
      <w:footerReference w:type="default" r:id="rId10"/>
      <w:headerReference w:type="first" r:id="rId11"/>
      <w:footerReference w:type="first" r:id="rId12"/>
      <w:pgSz w:w="11906" w:h="16838"/>
      <w:pgMar w:top="1134" w:right="1417" w:bottom="1276" w:left="1417"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A570B" w14:textId="77777777" w:rsidR="00B148B3" w:rsidRDefault="00B148B3" w:rsidP="00CB0376">
      <w:pPr>
        <w:spacing w:after="0" w:line="240" w:lineRule="auto"/>
      </w:pPr>
      <w:r>
        <w:separator/>
      </w:r>
    </w:p>
  </w:endnote>
  <w:endnote w:type="continuationSeparator" w:id="0">
    <w:p w14:paraId="5C6B8A4A" w14:textId="77777777" w:rsidR="00B148B3" w:rsidRDefault="00B148B3" w:rsidP="00CB0376">
      <w:pPr>
        <w:spacing w:after="0" w:line="240" w:lineRule="auto"/>
      </w:pPr>
      <w:r>
        <w:continuationSeparator/>
      </w:r>
    </w:p>
  </w:endnote>
  <w:endnote w:type="continuationNotice" w:id="1">
    <w:p w14:paraId="701BE337" w14:textId="77777777" w:rsidR="00B148B3" w:rsidRDefault="00B14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87B8" w14:textId="77777777" w:rsidR="00C64043" w:rsidRDefault="00C640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822992"/>
      <w:docPartObj>
        <w:docPartGallery w:val="Page Numbers (Bottom of Page)"/>
        <w:docPartUnique/>
      </w:docPartObj>
    </w:sdtPr>
    <w:sdtEndPr/>
    <w:sdtContent>
      <w:p w14:paraId="2A56E8D2" w14:textId="77777777" w:rsidR="00F26BEF" w:rsidRDefault="00F26BEF">
        <w:pPr>
          <w:pStyle w:val="Stopka"/>
          <w:jc w:val="center"/>
        </w:pPr>
        <w:r>
          <w:fldChar w:fldCharType="begin"/>
        </w:r>
        <w:r>
          <w:instrText>PAGE   \* MERGEFORMAT</w:instrText>
        </w:r>
        <w:r>
          <w:fldChar w:fldCharType="separate"/>
        </w:r>
        <w:r>
          <w:t>2</w:t>
        </w:r>
        <w:r>
          <w:fldChar w:fldCharType="end"/>
        </w:r>
      </w:p>
    </w:sdtContent>
  </w:sdt>
  <w:p w14:paraId="632E89A4" w14:textId="77777777" w:rsidR="00F26BEF" w:rsidRDefault="00F26BE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36A2" w14:textId="77777777" w:rsidR="00C64043" w:rsidRDefault="00C64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8056" w14:textId="77777777" w:rsidR="00B148B3" w:rsidRDefault="00B148B3" w:rsidP="00CB0376">
      <w:pPr>
        <w:spacing w:after="0" w:line="240" w:lineRule="auto"/>
      </w:pPr>
      <w:r>
        <w:separator/>
      </w:r>
    </w:p>
  </w:footnote>
  <w:footnote w:type="continuationSeparator" w:id="0">
    <w:p w14:paraId="41159765" w14:textId="77777777" w:rsidR="00B148B3" w:rsidRDefault="00B148B3" w:rsidP="00CB0376">
      <w:pPr>
        <w:spacing w:after="0" w:line="240" w:lineRule="auto"/>
      </w:pPr>
      <w:r>
        <w:continuationSeparator/>
      </w:r>
    </w:p>
  </w:footnote>
  <w:footnote w:type="continuationNotice" w:id="1">
    <w:p w14:paraId="4DB25EA2" w14:textId="77777777" w:rsidR="00B148B3" w:rsidRDefault="00B14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CD5E" w14:textId="77777777" w:rsidR="00C64043" w:rsidRDefault="00C64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0CAF" w14:textId="77777777" w:rsidR="00221301" w:rsidRDefault="0022130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A9CC" w14:textId="77777777" w:rsidR="00C64043" w:rsidRDefault="00C640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20D"/>
    <w:multiLevelType w:val="hybridMultilevel"/>
    <w:tmpl w:val="86B43522"/>
    <w:lvl w:ilvl="0" w:tplc="763665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0B0D2A"/>
    <w:multiLevelType w:val="hybridMultilevel"/>
    <w:tmpl w:val="63EE04B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C3036EA"/>
    <w:multiLevelType w:val="hybridMultilevel"/>
    <w:tmpl w:val="FD88F4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367358"/>
    <w:multiLevelType w:val="hybridMultilevel"/>
    <w:tmpl w:val="9A0E72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510007"/>
    <w:multiLevelType w:val="hybridMultilevel"/>
    <w:tmpl w:val="543881D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2CCF43D5"/>
    <w:multiLevelType w:val="hybridMultilevel"/>
    <w:tmpl w:val="802811E0"/>
    <w:lvl w:ilvl="0" w:tplc="04F6D47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2F0B0084"/>
    <w:multiLevelType w:val="hybridMultilevel"/>
    <w:tmpl w:val="76B6C7E4"/>
    <w:lvl w:ilvl="0" w:tplc="E894FA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C92F97"/>
    <w:multiLevelType w:val="hybridMultilevel"/>
    <w:tmpl w:val="236AE3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337917"/>
    <w:multiLevelType w:val="hybridMultilevel"/>
    <w:tmpl w:val="A2287CF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9D4A38"/>
    <w:multiLevelType w:val="hybridMultilevel"/>
    <w:tmpl w:val="C652D412"/>
    <w:lvl w:ilvl="0" w:tplc="B3E298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7A707C1"/>
    <w:multiLevelType w:val="hybridMultilevel"/>
    <w:tmpl w:val="2F2AB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61A74"/>
    <w:multiLevelType w:val="hybridMultilevel"/>
    <w:tmpl w:val="144AA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A843B0"/>
    <w:multiLevelType w:val="hybridMultilevel"/>
    <w:tmpl w:val="60B6BA4C"/>
    <w:lvl w:ilvl="0" w:tplc="28DAB2C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CE47A14"/>
    <w:multiLevelType w:val="hybridMultilevel"/>
    <w:tmpl w:val="BE8815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493683"/>
    <w:multiLevelType w:val="multilevel"/>
    <w:tmpl w:val="802811E0"/>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5" w15:restartNumberingAfterBreak="0">
    <w:nsid w:val="59794A8F"/>
    <w:multiLevelType w:val="hybridMultilevel"/>
    <w:tmpl w:val="B12A32AC"/>
    <w:lvl w:ilvl="0" w:tplc="047098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3B55549"/>
    <w:multiLevelType w:val="hybridMultilevel"/>
    <w:tmpl w:val="FF7831B6"/>
    <w:lvl w:ilvl="0" w:tplc="D02249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3095FEA"/>
    <w:multiLevelType w:val="multilevel"/>
    <w:tmpl w:val="6D10973E"/>
    <w:lvl w:ilvl="0">
      <w:start w:val="1"/>
      <w:numFmt w:val="decimal"/>
      <w:lvlText w:val="%1)"/>
      <w:lvlJc w:val="left"/>
      <w:pPr>
        <w:tabs>
          <w:tab w:val="num" w:pos="720"/>
        </w:tabs>
        <w:ind w:left="720" w:hanging="360"/>
      </w:pPr>
      <w:rPr>
        <w:rFonts w:asciiTheme="minorHAnsi" w:eastAsia="Times New Roman" w:hAnsiTheme="minorHAnsi" w:cstheme="minorHAnsi" w:hint="default"/>
        <w:sz w:val="22"/>
      </w:rPr>
    </w:lvl>
    <w:lvl w:ilvl="1">
      <w:start w:val="1"/>
      <w:numFmt w:val="decimal"/>
      <w:lvlText w:val="%2)"/>
      <w:lvlJc w:val="left"/>
      <w:pPr>
        <w:ind w:left="1440" w:hanging="360"/>
      </w:pPr>
      <w:rPr>
        <w:rFonts w:hint="default"/>
        <w:b w:val="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064D3"/>
    <w:multiLevelType w:val="hybridMultilevel"/>
    <w:tmpl w:val="8DE4D2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D450E26"/>
    <w:multiLevelType w:val="hybridMultilevel"/>
    <w:tmpl w:val="71ECCE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18"/>
  </w:num>
  <w:num w:numId="5">
    <w:abstractNumId w:val="2"/>
  </w:num>
  <w:num w:numId="6">
    <w:abstractNumId w:val="3"/>
  </w:num>
  <w:num w:numId="7">
    <w:abstractNumId w:val="1"/>
  </w:num>
  <w:num w:numId="8">
    <w:abstractNumId w:val="0"/>
  </w:num>
  <w:num w:numId="9">
    <w:abstractNumId w:val="5"/>
  </w:num>
  <w:num w:numId="10">
    <w:abstractNumId w:val="17"/>
  </w:num>
  <w:num w:numId="11">
    <w:abstractNumId w:val="9"/>
  </w:num>
  <w:num w:numId="12">
    <w:abstractNumId w:val="12"/>
  </w:num>
  <w:num w:numId="13">
    <w:abstractNumId w:val="15"/>
  </w:num>
  <w:num w:numId="14">
    <w:abstractNumId w:val="10"/>
  </w:num>
  <w:num w:numId="15">
    <w:abstractNumId w:val="8"/>
  </w:num>
  <w:num w:numId="16">
    <w:abstractNumId w:val="16"/>
  </w:num>
  <w:num w:numId="17">
    <w:abstractNumId w:val="7"/>
  </w:num>
  <w:num w:numId="18">
    <w:abstractNumId w:val="19"/>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CC"/>
    <w:rsid w:val="00031B03"/>
    <w:rsid w:val="00057F2F"/>
    <w:rsid w:val="00106539"/>
    <w:rsid w:val="00163D80"/>
    <w:rsid w:val="00166CF6"/>
    <w:rsid w:val="00213BDC"/>
    <w:rsid w:val="00221301"/>
    <w:rsid w:val="002478C8"/>
    <w:rsid w:val="0029532D"/>
    <w:rsid w:val="002A358D"/>
    <w:rsid w:val="002A7F9E"/>
    <w:rsid w:val="002B4EE5"/>
    <w:rsid w:val="002D06F0"/>
    <w:rsid w:val="002D0F5A"/>
    <w:rsid w:val="00345BC2"/>
    <w:rsid w:val="00361341"/>
    <w:rsid w:val="0037635B"/>
    <w:rsid w:val="00381DFA"/>
    <w:rsid w:val="003A04A3"/>
    <w:rsid w:val="003B765D"/>
    <w:rsid w:val="003D7DCB"/>
    <w:rsid w:val="00441B06"/>
    <w:rsid w:val="00451BBF"/>
    <w:rsid w:val="0045306F"/>
    <w:rsid w:val="004E0248"/>
    <w:rsid w:val="005320F2"/>
    <w:rsid w:val="00541085"/>
    <w:rsid w:val="00576CA9"/>
    <w:rsid w:val="00584621"/>
    <w:rsid w:val="00594281"/>
    <w:rsid w:val="005A74FD"/>
    <w:rsid w:val="005D60C7"/>
    <w:rsid w:val="00636623"/>
    <w:rsid w:val="00643709"/>
    <w:rsid w:val="006511A5"/>
    <w:rsid w:val="00651AB7"/>
    <w:rsid w:val="00676A5D"/>
    <w:rsid w:val="006877C5"/>
    <w:rsid w:val="006A7B1F"/>
    <w:rsid w:val="006C5F9E"/>
    <w:rsid w:val="006E725A"/>
    <w:rsid w:val="00742D70"/>
    <w:rsid w:val="007521B2"/>
    <w:rsid w:val="007744F9"/>
    <w:rsid w:val="00780672"/>
    <w:rsid w:val="00791449"/>
    <w:rsid w:val="0079565D"/>
    <w:rsid w:val="007D3DEB"/>
    <w:rsid w:val="007F5FBA"/>
    <w:rsid w:val="00816D37"/>
    <w:rsid w:val="00876E29"/>
    <w:rsid w:val="008A1AD2"/>
    <w:rsid w:val="008B66EB"/>
    <w:rsid w:val="008C3199"/>
    <w:rsid w:val="008C6C7B"/>
    <w:rsid w:val="009223B1"/>
    <w:rsid w:val="009255C2"/>
    <w:rsid w:val="00931656"/>
    <w:rsid w:val="00936D65"/>
    <w:rsid w:val="009534F6"/>
    <w:rsid w:val="009A3CF9"/>
    <w:rsid w:val="009A438B"/>
    <w:rsid w:val="009C190B"/>
    <w:rsid w:val="009E2695"/>
    <w:rsid w:val="009F47C4"/>
    <w:rsid w:val="00A648CC"/>
    <w:rsid w:val="00A664D3"/>
    <w:rsid w:val="00A7446C"/>
    <w:rsid w:val="00AF0F8C"/>
    <w:rsid w:val="00B148B3"/>
    <w:rsid w:val="00B36A31"/>
    <w:rsid w:val="00B84DCE"/>
    <w:rsid w:val="00BC0181"/>
    <w:rsid w:val="00BC65F5"/>
    <w:rsid w:val="00BE15BA"/>
    <w:rsid w:val="00C04AB1"/>
    <w:rsid w:val="00C270E3"/>
    <w:rsid w:val="00C27629"/>
    <w:rsid w:val="00C345B8"/>
    <w:rsid w:val="00C407FE"/>
    <w:rsid w:val="00C6010E"/>
    <w:rsid w:val="00C62763"/>
    <w:rsid w:val="00C64043"/>
    <w:rsid w:val="00C67F7E"/>
    <w:rsid w:val="00CA2C5A"/>
    <w:rsid w:val="00CB0376"/>
    <w:rsid w:val="00CB7FE8"/>
    <w:rsid w:val="00CC00D9"/>
    <w:rsid w:val="00CD293C"/>
    <w:rsid w:val="00CE0829"/>
    <w:rsid w:val="00CE1B57"/>
    <w:rsid w:val="00CE2470"/>
    <w:rsid w:val="00D1106D"/>
    <w:rsid w:val="00D6769A"/>
    <w:rsid w:val="00D86467"/>
    <w:rsid w:val="00DD7FC3"/>
    <w:rsid w:val="00E03DA5"/>
    <w:rsid w:val="00E1188B"/>
    <w:rsid w:val="00E140B0"/>
    <w:rsid w:val="00E92902"/>
    <w:rsid w:val="00EC24A0"/>
    <w:rsid w:val="00EC757A"/>
    <w:rsid w:val="00F04E48"/>
    <w:rsid w:val="00F105A5"/>
    <w:rsid w:val="00F22C90"/>
    <w:rsid w:val="00F26BEF"/>
    <w:rsid w:val="00F37B2D"/>
    <w:rsid w:val="00FA2A09"/>
    <w:rsid w:val="00FA4CEA"/>
    <w:rsid w:val="00FF196F"/>
    <w:rsid w:val="00FF6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38B46"/>
  <w15:chartTrackingRefBased/>
  <w15:docId w15:val="{03B00F84-850B-4E26-81DF-863B0B6D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319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A648CC"/>
    <w:pPr>
      <w:ind w:left="720"/>
      <w:contextualSpacing/>
    </w:pPr>
  </w:style>
  <w:style w:type="character" w:styleId="Pogrubienie">
    <w:name w:val="Strong"/>
    <w:basedOn w:val="Domylnaczcionkaakapitu"/>
    <w:uiPriority w:val="99"/>
    <w:qFormat/>
    <w:rsid w:val="00A664D3"/>
    <w:rPr>
      <w:b/>
      <w:bCs/>
    </w:rPr>
  </w:style>
  <w:style w:type="paragraph" w:styleId="Tekstprzypisukocowego">
    <w:name w:val="endnote text"/>
    <w:basedOn w:val="Normalny"/>
    <w:link w:val="TekstprzypisukocowegoZnak"/>
    <w:uiPriority w:val="99"/>
    <w:semiHidden/>
    <w:unhideWhenUsed/>
    <w:rsid w:val="00221301"/>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CB0376"/>
    <w:rPr>
      <w:sz w:val="20"/>
      <w:szCs w:val="20"/>
    </w:rPr>
  </w:style>
  <w:style w:type="character" w:styleId="Odwoanieprzypisukocowego">
    <w:name w:val="endnote reference"/>
    <w:basedOn w:val="Domylnaczcionkaakapitu"/>
    <w:uiPriority w:val="99"/>
    <w:semiHidden/>
    <w:unhideWhenUsed/>
    <w:rsid w:val="00221301"/>
    <w:rPr>
      <w:vertAlign w:val="superscript"/>
    </w:rPr>
  </w:style>
  <w:style w:type="paragraph" w:styleId="Nagwek">
    <w:name w:val="header"/>
    <w:basedOn w:val="Normalny"/>
    <w:link w:val="NagwekZnak"/>
    <w:uiPriority w:val="99"/>
    <w:unhideWhenUsed/>
    <w:rsid w:val="00221301"/>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F26BEF"/>
  </w:style>
  <w:style w:type="paragraph" w:styleId="Stopka">
    <w:name w:val="footer"/>
    <w:basedOn w:val="Normalny"/>
    <w:link w:val="StopkaZnak"/>
    <w:uiPriority w:val="99"/>
    <w:unhideWhenUsed/>
    <w:rsid w:val="00221301"/>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F26BEF"/>
  </w:style>
  <w:style w:type="paragraph" w:styleId="Tekstdymka">
    <w:name w:val="Balloon Text"/>
    <w:basedOn w:val="Normalny"/>
    <w:link w:val="TekstdymkaZnak"/>
    <w:uiPriority w:val="99"/>
    <w:semiHidden/>
    <w:unhideWhenUsed/>
    <w:rsid w:val="002213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1301"/>
    <w:rPr>
      <w:rFonts w:ascii="Segoe UI" w:eastAsia="Calibri" w:hAnsi="Segoe UI" w:cs="Segoe UI"/>
      <w:sz w:val="18"/>
      <w:szCs w:val="18"/>
    </w:rPr>
  </w:style>
  <w:style w:type="paragraph" w:styleId="Poprawka">
    <w:name w:val="Revision"/>
    <w:hidden/>
    <w:uiPriority w:val="99"/>
    <w:semiHidden/>
    <w:rsid w:val="0022130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1566</Words>
  <Characters>9400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Miszelski</dc:creator>
  <cp:keywords/>
  <dc:description/>
  <cp:lastModifiedBy>Rafał Miszelski</cp:lastModifiedBy>
  <cp:revision>9</cp:revision>
  <cp:lastPrinted>2021-05-07T05:53:00Z</cp:lastPrinted>
  <dcterms:created xsi:type="dcterms:W3CDTF">2021-04-29T10:21:00Z</dcterms:created>
  <dcterms:modified xsi:type="dcterms:W3CDTF">2021-05-07T07:34:00Z</dcterms:modified>
</cp:coreProperties>
</file>