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15A6CE3B"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C9160D">
        <w:rPr>
          <w:rFonts w:ascii="Fira Sans" w:hAnsi="Fira Sans"/>
          <w:noProof/>
          <w:sz w:val="22"/>
          <w:szCs w:val="22"/>
        </w:rPr>
        <w:t>19.04.2024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5C1235F"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w:t>
      </w:r>
      <w:r w:rsidR="00EE4917" w:rsidRPr="00B928C9">
        <w:rPr>
          <w:rFonts w:ascii="Fira Sans" w:hAnsi="Fira Sans"/>
          <w:b/>
          <w:sz w:val="22"/>
          <w:szCs w:val="22"/>
        </w:rPr>
        <w:t xml:space="preserve">zamówienia publicznego w trybie przetargu </w:t>
      </w:r>
      <w:r w:rsidR="00B928C9" w:rsidRPr="00B928C9">
        <w:rPr>
          <w:rFonts w:ascii="Fira Sans" w:hAnsi="Fira Sans"/>
          <w:b/>
          <w:sz w:val="22"/>
          <w:szCs w:val="22"/>
        </w:rPr>
        <w:t xml:space="preserve">nieograniczonego </w:t>
      </w:r>
      <w:r w:rsidR="00EE4917" w:rsidRPr="00B928C9">
        <w:rPr>
          <w:rFonts w:ascii="Fira Sans" w:hAnsi="Fira Sans"/>
          <w:b/>
          <w:sz w:val="22"/>
          <w:szCs w:val="22"/>
        </w:rPr>
        <w:t xml:space="preserve">pn.: </w:t>
      </w:r>
      <w:r w:rsidR="00B928C9" w:rsidRPr="00B928C9">
        <w:rPr>
          <w:rFonts w:ascii="Fira Sans" w:hAnsi="Fira Sans"/>
          <w:b/>
          <w:sz w:val="22"/>
          <w:szCs w:val="22"/>
        </w:rPr>
        <w:t xml:space="preserve">Dostawa odczynników, materiałów kontrolnych i zużywalnych wraz z dzierżawą analizatorów do wykonania oznaczeń morfologicznych w tym oznaczeń komórek </w:t>
      </w:r>
      <w:proofErr w:type="spellStart"/>
      <w:r w:rsidR="00B928C9" w:rsidRPr="00B928C9">
        <w:rPr>
          <w:rFonts w:ascii="Fira Sans" w:hAnsi="Fira Sans"/>
          <w:b/>
          <w:sz w:val="22"/>
          <w:szCs w:val="22"/>
        </w:rPr>
        <w:t>progenitorowych</w:t>
      </w:r>
      <w:proofErr w:type="spellEnd"/>
      <w:r w:rsidR="00B928C9" w:rsidRPr="00B928C9">
        <w:rPr>
          <w:rFonts w:ascii="Fira Sans" w:hAnsi="Fira Sans"/>
          <w:b/>
          <w:sz w:val="22"/>
          <w:szCs w:val="22"/>
        </w:rPr>
        <w:t xml:space="preserve"> HPC  – postępowanie nr 29/PN/2024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689C93FF" w:rsidR="00834415" w:rsidRPr="00B217B3" w:rsidRDefault="00C342C9" w:rsidP="001901A6">
      <w:pPr>
        <w:spacing w:line="240" w:lineRule="atLeast"/>
        <w:jc w:val="both"/>
        <w:rPr>
          <w:rFonts w:ascii="Fira Sans" w:hAnsi="Fira Sans"/>
          <w:sz w:val="22"/>
          <w:szCs w:val="22"/>
        </w:rPr>
      </w:pPr>
      <w:r w:rsidRPr="00B928C9">
        <w:rPr>
          <w:rFonts w:ascii="Fira Sans" w:hAnsi="Fira Sans"/>
          <w:sz w:val="22"/>
          <w:szCs w:val="22"/>
        </w:rPr>
        <w:t xml:space="preserve">Na podstawie </w:t>
      </w:r>
      <w:r w:rsidR="00B256FA" w:rsidRPr="00B928C9">
        <w:rPr>
          <w:rFonts w:ascii="Fira Sans" w:hAnsi="Fira Sans"/>
          <w:b/>
          <w:bCs/>
          <w:sz w:val="22"/>
          <w:szCs w:val="22"/>
        </w:rPr>
        <w:t>art. 135 ust. 6</w:t>
      </w:r>
      <w:r w:rsidR="00B256FA" w:rsidRPr="00B928C9">
        <w:rPr>
          <w:rFonts w:ascii="Fira Sans" w:hAnsi="Fira Sans"/>
          <w:sz w:val="22"/>
          <w:szCs w:val="22"/>
        </w:rPr>
        <w:t xml:space="preserve"> </w:t>
      </w:r>
      <w:r w:rsidR="00EE091B" w:rsidRPr="00B928C9">
        <w:rPr>
          <w:rFonts w:ascii="Fira Sans" w:hAnsi="Fira Sans"/>
          <w:sz w:val="22"/>
          <w:szCs w:val="22"/>
        </w:rPr>
        <w:t>ustawy</w:t>
      </w:r>
      <w:r w:rsidR="00EE091B" w:rsidRPr="00B928C9">
        <w:rPr>
          <w:rFonts w:ascii="Fira Sans" w:hAnsi="Fira Sans"/>
          <w:b/>
          <w:bCs/>
          <w:sz w:val="22"/>
          <w:szCs w:val="22"/>
        </w:rPr>
        <w:t xml:space="preserve"> </w:t>
      </w:r>
      <w:r w:rsidR="00D95164" w:rsidRPr="00B928C9">
        <w:rPr>
          <w:rFonts w:ascii="Fira Sans" w:hAnsi="Fira Sans"/>
          <w:sz w:val="22"/>
          <w:szCs w:val="22"/>
        </w:rPr>
        <w:t>z dnia 11 września 2019 r. - Prawo zamówień publicznych (</w:t>
      </w:r>
      <w:r w:rsidR="00F858BE" w:rsidRPr="00B928C9">
        <w:rPr>
          <w:rFonts w:ascii="Fira Sans" w:hAnsi="Fira Sans"/>
          <w:sz w:val="22"/>
          <w:szCs w:val="22"/>
        </w:rPr>
        <w:t xml:space="preserve">t. j. </w:t>
      </w:r>
      <w:r w:rsidR="009D531A" w:rsidRPr="00B928C9">
        <w:rPr>
          <w:rFonts w:ascii="Fira Sans" w:hAnsi="Fira Sans"/>
          <w:sz w:val="22"/>
          <w:szCs w:val="22"/>
        </w:rPr>
        <w:t>Dz. U. z 202</w:t>
      </w:r>
      <w:r w:rsidR="00C36A02" w:rsidRPr="00B928C9">
        <w:rPr>
          <w:rFonts w:ascii="Fira Sans" w:hAnsi="Fira Sans"/>
          <w:sz w:val="22"/>
          <w:szCs w:val="22"/>
        </w:rPr>
        <w:t>3</w:t>
      </w:r>
      <w:r w:rsidR="009D531A" w:rsidRPr="00B928C9">
        <w:rPr>
          <w:rFonts w:ascii="Fira Sans" w:hAnsi="Fira Sans"/>
          <w:sz w:val="22"/>
          <w:szCs w:val="22"/>
        </w:rPr>
        <w:t xml:space="preserve"> r. poz. </w:t>
      </w:r>
      <w:r w:rsidR="00C36A02" w:rsidRPr="00B928C9">
        <w:rPr>
          <w:rFonts w:ascii="Fira Sans" w:hAnsi="Fira Sans"/>
          <w:sz w:val="22"/>
          <w:szCs w:val="22"/>
        </w:rPr>
        <w:t>1605</w:t>
      </w:r>
      <w:r w:rsidR="00F858BE" w:rsidRPr="00B928C9">
        <w:rPr>
          <w:rFonts w:ascii="Fira Sans" w:hAnsi="Fira Sans"/>
          <w:sz w:val="22"/>
          <w:szCs w:val="22"/>
        </w:rPr>
        <w:t xml:space="preserve"> ze zm.</w:t>
      </w:r>
      <w:r w:rsidR="00965A24" w:rsidRPr="00B928C9">
        <w:rPr>
          <w:rFonts w:ascii="Fira Sans" w:hAnsi="Fira Sans"/>
          <w:sz w:val="22"/>
          <w:szCs w:val="22"/>
        </w:rPr>
        <w:t>)</w:t>
      </w:r>
      <w:r w:rsidR="00C36A02" w:rsidRPr="00B928C9">
        <w:rPr>
          <w:rFonts w:ascii="Fira Sans" w:hAnsi="Fira Sans"/>
          <w:sz w:val="22"/>
          <w:szCs w:val="22"/>
        </w:rPr>
        <w:t>,</w:t>
      </w:r>
      <w:r w:rsidR="009D531A" w:rsidRPr="00B928C9">
        <w:rPr>
          <w:rFonts w:ascii="Fira Sans" w:hAnsi="Fira Sans"/>
          <w:sz w:val="22"/>
          <w:szCs w:val="22"/>
        </w:rPr>
        <w:t xml:space="preserve"> </w:t>
      </w:r>
      <w:r w:rsidR="00965A24" w:rsidRPr="00B928C9">
        <w:rPr>
          <w:rFonts w:ascii="Fira Sans" w:hAnsi="Fira Sans"/>
          <w:sz w:val="22"/>
          <w:szCs w:val="22"/>
        </w:rPr>
        <w:t xml:space="preserve">[zwanej dalej także „PZP”] </w:t>
      </w:r>
      <w:r w:rsidRPr="00B928C9">
        <w:rPr>
          <w:rFonts w:ascii="Fira Sans" w:hAnsi="Fira Sans"/>
          <w:sz w:val="22"/>
          <w:szCs w:val="22"/>
        </w:rPr>
        <w:t xml:space="preserve">Zamawiający </w:t>
      </w:r>
      <w:r w:rsidR="00F73439" w:rsidRPr="00B928C9">
        <w:rPr>
          <w:rFonts w:ascii="Fira Sans" w:hAnsi="Fira Sans"/>
          <w:sz w:val="22"/>
          <w:szCs w:val="22"/>
        </w:rPr>
        <w:t>udostępnia</w:t>
      </w:r>
      <w:r w:rsidRPr="00B928C9">
        <w:rPr>
          <w:rFonts w:ascii="Fira Sans" w:hAnsi="Fira Sans"/>
          <w:sz w:val="22"/>
          <w:szCs w:val="22"/>
        </w:rPr>
        <w:t xml:space="preserve"> treść zapytań dotyczących zapisów specyfikacji warunków zamówienia</w:t>
      </w:r>
      <w:r w:rsidR="004C70A5" w:rsidRPr="00B928C9">
        <w:rPr>
          <w:rFonts w:ascii="Fira Sans" w:hAnsi="Fira Sans"/>
          <w:sz w:val="22"/>
          <w:szCs w:val="22"/>
        </w:rPr>
        <w:t xml:space="preserve"> (dalej „SWZ”)</w:t>
      </w:r>
      <w:r w:rsidRPr="00B928C9">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DD1A4D" w14:textId="77777777" w:rsidR="00B928C9" w:rsidRPr="00394892" w:rsidRDefault="00B928C9" w:rsidP="00B928C9">
      <w:pPr>
        <w:spacing w:line="240" w:lineRule="atLeast"/>
        <w:jc w:val="both"/>
        <w:rPr>
          <w:rFonts w:ascii="Fira Sans" w:hAnsi="Fira Sans"/>
          <w:bCs/>
          <w:iCs/>
          <w:sz w:val="22"/>
          <w:szCs w:val="22"/>
        </w:rPr>
      </w:pPr>
      <w:r w:rsidRPr="00394892">
        <w:rPr>
          <w:rFonts w:ascii="Fira Sans" w:hAnsi="Fira Sans"/>
          <w:bCs/>
          <w:iCs/>
          <w:sz w:val="22"/>
          <w:szCs w:val="22"/>
        </w:rPr>
        <w:t>Dotyczy Umowy:</w:t>
      </w:r>
    </w:p>
    <w:p w14:paraId="754523B6" w14:textId="3E46F3DC" w:rsidR="004C046B" w:rsidRPr="00394892" w:rsidRDefault="00B928C9" w:rsidP="00B928C9">
      <w:pPr>
        <w:spacing w:line="240" w:lineRule="atLeast"/>
        <w:jc w:val="both"/>
        <w:rPr>
          <w:rFonts w:ascii="Fira Sans" w:hAnsi="Fira Sans"/>
          <w:bCs/>
          <w:iCs/>
          <w:sz w:val="22"/>
          <w:szCs w:val="22"/>
        </w:rPr>
      </w:pPr>
      <w:r w:rsidRPr="00394892">
        <w:rPr>
          <w:rFonts w:ascii="Fira Sans" w:hAnsi="Fira Sans"/>
          <w:bCs/>
          <w:iCs/>
          <w:sz w:val="22"/>
          <w:szCs w:val="22"/>
        </w:rPr>
        <w:t>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877F7B2" w14:textId="79416C7F"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394892">
        <w:rPr>
          <w:rFonts w:ascii="Fira Sans" w:hAnsi="Fira Sans"/>
          <w:b/>
          <w:i/>
          <w:sz w:val="22"/>
          <w:szCs w:val="22"/>
        </w:rPr>
        <w:t xml:space="preserve"> Zamawiający dopuszcza, natomiast preferuje podpisanie umowy w formie pisemnej.</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24EE6DB1"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Dotyczy SWZ, Część II A, Wzór umowy w sprawie zamówienia publicznego_ §4 ust. 2:</w:t>
      </w:r>
    </w:p>
    <w:p w14:paraId="69F2F64A"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Czy Zamawiający dopuści kontakt e-mailowy w sprawach merytorycznych i informowania o potencjalnych zagrożeniach, w celu przyspieszenia przepływu informacji między Wykonawcą a Użytkownikiem w trakcie realizacji Umowy?</w:t>
      </w:r>
    </w:p>
    <w:p w14:paraId="19AA9EDE" w14:textId="28DF70AB" w:rsidR="004A5AA1" w:rsidRPr="00B217B3" w:rsidRDefault="00B928C9" w:rsidP="00B928C9">
      <w:pPr>
        <w:spacing w:line="240" w:lineRule="atLeast"/>
        <w:rPr>
          <w:rFonts w:ascii="Fira Sans" w:hAnsi="Fira Sans"/>
          <w:sz w:val="22"/>
          <w:szCs w:val="22"/>
        </w:rPr>
      </w:pPr>
      <w:r w:rsidRPr="00B928C9">
        <w:rPr>
          <w:rFonts w:ascii="Fira Sans" w:hAnsi="Fira Sans"/>
          <w:sz w:val="22"/>
          <w:szCs w:val="22"/>
        </w:rPr>
        <w:t>Jeśli tak to prosimy o podanie adresu e-mail.</w:t>
      </w:r>
    </w:p>
    <w:p w14:paraId="419D6DDC" w14:textId="26EF42AF"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010A24">
        <w:rPr>
          <w:rFonts w:ascii="Fira Sans" w:hAnsi="Fira Sans"/>
          <w:b/>
          <w:i/>
          <w:sz w:val="22"/>
          <w:szCs w:val="22"/>
        </w:rPr>
        <w:t xml:space="preserve"> Zamawiający dopuszcza.</w:t>
      </w:r>
      <w:r w:rsidR="00921B9D">
        <w:rPr>
          <w:rFonts w:ascii="Fira Sans" w:hAnsi="Fira Sans"/>
          <w:b/>
          <w:i/>
          <w:sz w:val="22"/>
          <w:szCs w:val="22"/>
        </w:rPr>
        <w:t xml:space="preserve"> Zmiana w powyższym zakresie została uwzględniona we wzorze umowy.</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09B987C9" w14:textId="77777777"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Dotyczy SWZ, Część II A, Wzór umowy w sprawie zamówienia publicznego_ §5 ust. 1:</w:t>
      </w:r>
    </w:p>
    <w:p w14:paraId="2D9ADB2D" w14:textId="77777777"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Czy Zamawiający wyrazi zgodę, aby termin ważności odczynników do badań hematologicznych wynosił co najmniej 6 miesięcy, z wyłączeniem krwi kontrolnej, dla której termin ważności jest zgodny z harmonogramem dostaw materiału kontrolnego dostępnym na stronie internetowej Wykonawcy? Jeżeli tak prosimy o zastąpienie wyrażenia:</w:t>
      </w:r>
    </w:p>
    <w:p w14:paraId="28D706D2" w14:textId="77777777"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„Wykonawca oświadcza, iż dostarczony towar posiada okres ważności nie krótszy niż 9 miesięcy od dnia jego dostawy. Zamawiający dopuszcza możliwość dostawy przedmiotu zamówienia z terminem przydatności do użycia krótszym niż 9 miesięcy tylko w przypadku uzyskania przez Wykonawcę zgody Zamawiającego.</w:t>
      </w:r>
    </w:p>
    <w:p w14:paraId="7DCF37F9" w14:textId="0813B991"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zapisem w brzmieniu:</w:t>
      </w:r>
      <w:r w:rsidRPr="00010A24">
        <w:rPr>
          <w:bCs/>
          <w:iCs/>
        </w:rPr>
        <w:t xml:space="preserve"> </w:t>
      </w:r>
      <w:r w:rsidRPr="00010A24">
        <w:rPr>
          <w:rFonts w:ascii="Fira Sans" w:hAnsi="Fira Sans"/>
          <w:bCs/>
          <w:iCs/>
          <w:sz w:val="22"/>
          <w:szCs w:val="22"/>
        </w:rPr>
        <w:t>„</w:t>
      </w:r>
      <w:bookmarkStart w:id="0" w:name="_Hlk164333203"/>
      <w:r w:rsidRPr="00010A24">
        <w:rPr>
          <w:rFonts w:ascii="Fira Sans" w:hAnsi="Fira Sans"/>
          <w:bCs/>
          <w:iCs/>
          <w:sz w:val="22"/>
          <w:szCs w:val="22"/>
        </w:rPr>
        <w:t>Wykonawca oświadcza, iż dostarczony towar posiada okres ważności nie krótszy niż 6 miesięcy od dnia jego dostawy z wyłączeniem krwi kontrolnej, dla której termin ważności wynosi do 2 miesięcy, w przypadku, gdy ta będzie rozdysponowana wg harmonogramu dostaw materiału kontrolnego, dostępnym na stronie www..............pl. Zamawiający dopuszcza możliwość dostawy przedmiotu zamówienia z krótszym terminem ważności tylko w przypadku uzyskania przez Wykonawcę zgody Zamawiającego</w:t>
      </w:r>
      <w:bookmarkEnd w:id="0"/>
      <w:r w:rsidRPr="00010A24">
        <w:rPr>
          <w:rFonts w:ascii="Fira Sans" w:hAnsi="Fira Sans"/>
          <w:bCs/>
          <w:iCs/>
          <w:sz w:val="22"/>
          <w:szCs w:val="22"/>
        </w:rPr>
        <w:t>”.</w:t>
      </w:r>
    </w:p>
    <w:p w14:paraId="11A33A94" w14:textId="77777777"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lastRenderedPageBreak/>
        <w:t>Odczynniki do analizatorów hematologicznych najnowszej technologii są odczynnikami specjalistycznymi, które nie posiadają aż tak długich okresów ważności jak wymaga Zamawiający. Dodatkowo Zamawiający zamawiał będzie odczynniki partiami, co gwarantuje nawet przy ważności odczynników min. 6 miesięcy, że odczynniki zawsze będą miały długi okres ważności. Krew kontrolna jest natomiast materiałem o krótkim okresie ważności ze względu na rodzaj materiału, dostarczana jest zgodnie z harmonogramem tak, aby Zamawiający miał zawsze ważną krew.</w:t>
      </w:r>
    </w:p>
    <w:p w14:paraId="3E0B01A1" w14:textId="77777777" w:rsidR="00B928C9"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Prosimy też o zmianę w Załączniku nr 1 do SWZ Formularzu ofertowym pkt 2 lit. d i zastąpienie wyrażenia „Oferowany przedmiot zamówienia posiada minimum 9 miesięczny okres przydatności do użycia od dnia dostawy” zwrotem:</w:t>
      </w:r>
    </w:p>
    <w:p w14:paraId="58C2DCCE" w14:textId="474A4A5D" w:rsidR="004C046B" w:rsidRPr="00010A24" w:rsidRDefault="00B928C9" w:rsidP="00B928C9">
      <w:pPr>
        <w:spacing w:line="240" w:lineRule="atLeast"/>
        <w:jc w:val="both"/>
        <w:rPr>
          <w:rFonts w:ascii="Fira Sans" w:hAnsi="Fira Sans"/>
          <w:bCs/>
          <w:iCs/>
          <w:sz w:val="22"/>
          <w:szCs w:val="22"/>
        </w:rPr>
      </w:pPr>
      <w:r w:rsidRPr="00010A24">
        <w:rPr>
          <w:rFonts w:ascii="Fira Sans" w:hAnsi="Fira Sans"/>
          <w:bCs/>
          <w:iCs/>
          <w:sz w:val="22"/>
          <w:szCs w:val="22"/>
        </w:rPr>
        <w:t>„</w:t>
      </w:r>
      <w:bookmarkStart w:id="1" w:name="_Hlk164333406"/>
      <w:r w:rsidRPr="00010A24">
        <w:rPr>
          <w:rFonts w:ascii="Fira Sans" w:hAnsi="Fira Sans"/>
          <w:bCs/>
          <w:iCs/>
          <w:sz w:val="22"/>
          <w:szCs w:val="22"/>
        </w:rPr>
        <w:t>Oferowany przedmiot zamówienia posiada minimum 6 miesięczny okres przydatności do użycia od dnia dostawy z wyłączeniem krwi kontrolnej, dla której termin ważności wynosi do 2 miesięcy, w przypadku, gdy ta będzie rozdysponowana wg harmonogramu dostaw materiału kontrolnego, dostępnym na stronie www..............</w:t>
      </w:r>
      <w:proofErr w:type="spellStart"/>
      <w:r w:rsidRPr="00010A24">
        <w:rPr>
          <w:rFonts w:ascii="Fira Sans" w:hAnsi="Fira Sans"/>
          <w:bCs/>
          <w:iCs/>
          <w:sz w:val="22"/>
          <w:szCs w:val="22"/>
        </w:rPr>
        <w:t>pl</w:t>
      </w:r>
      <w:bookmarkEnd w:id="1"/>
      <w:proofErr w:type="spellEnd"/>
      <w:r w:rsidRPr="00010A24">
        <w:rPr>
          <w:rFonts w:ascii="Fira Sans" w:hAnsi="Fira Sans"/>
          <w:bCs/>
          <w:iCs/>
          <w:sz w:val="22"/>
          <w:szCs w:val="22"/>
        </w:rPr>
        <w:t>”.</w:t>
      </w:r>
    </w:p>
    <w:p w14:paraId="469DB250" w14:textId="0E08CF0E"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921B9D">
        <w:rPr>
          <w:rFonts w:ascii="Fira Sans" w:hAnsi="Fira Sans"/>
          <w:b/>
          <w:i/>
          <w:sz w:val="22"/>
          <w:szCs w:val="22"/>
        </w:rPr>
        <w:t xml:space="preserve"> </w:t>
      </w:r>
      <w:r w:rsidR="00921B9D" w:rsidRPr="00921B9D">
        <w:rPr>
          <w:rFonts w:ascii="Fira Sans" w:hAnsi="Fira Sans"/>
          <w:b/>
          <w:i/>
          <w:sz w:val="22"/>
          <w:szCs w:val="22"/>
        </w:rPr>
        <w:t>Zamawiający dopuszcza. Zmiana w powyższym zakresie została uwzględniona we wzorze umowy</w:t>
      </w:r>
      <w:r w:rsidR="00921B9D">
        <w:rPr>
          <w:rFonts w:ascii="Fira Sans" w:hAnsi="Fira Sans"/>
          <w:b/>
          <w:i/>
          <w:sz w:val="22"/>
          <w:szCs w:val="22"/>
        </w:rPr>
        <w:t xml:space="preserve"> i formularzu ofertowym.</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56FDA935"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Dotyczy SWZ, Część II A - Wzór umowy w sprawie zamówienia publicznego §7 ust. 8:</w:t>
      </w:r>
    </w:p>
    <w:p w14:paraId="5C513EC7"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Czy Zamawiający wyrazi zgodę na obniżenie wysokości kary umownej z 5 000,00 zł na 1 000,00 zł?</w:t>
      </w:r>
    </w:p>
    <w:p w14:paraId="0EC09FE3" w14:textId="33E2410B" w:rsidR="004C046B"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Zastrzeżenie tak wysokiej kary niezależnej od stopnia naruszenia ma charakter rażąco zawyżony, np. w przypadku drobnego naruszenia nie skutkującego żadną szkodą dla Administratora.</w:t>
      </w:r>
    </w:p>
    <w:p w14:paraId="0EC27819" w14:textId="5996993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21B9D">
        <w:rPr>
          <w:rFonts w:ascii="Fira Sans" w:hAnsi="Fira Sans"/>
          <w:b/>
          <w:i/>
          <w:sz w:val="22"/>
          <w:szCs w:val="22"/>
        </w:rPr>
        <w:t xml:space="preserve"> Zamawiający podtrzymuje zapisy SWZ.</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1B72337F"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Dotyczy SWZ, Część II A - Wzór umowy w sprawie zamówienia publicznego §8 ust. 3 pkt 4):</w:t>
      </w:r>
    </w:p>
    <w:p w14:paraId="072E4CF5"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Wykonawca wskazuje, iż długotrwały okres obowiązywania umowy zawartej w wyniku udzielenia przedmiotowego zamówienia powoduje, że liczba pracowników, którzy biorą udział w realizacji przedmiotu zamówienia może ulec zmianie w trakcie trwania umowy.</w:t>
      </w:r>
    </w:p>
    <w:p w14:paraId="164B00DD"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Prosimy zatem o zastąpienie wyrażenia „wskazana przez Wykonawcę w Formularzu ofertowym” zwrotem „wskazana przez Wykonawcę we wniosku, który będzie poprzedzał zawarcie aneksu”.</w:t>
      </w:r>
    </w:p>
    <w:p w14:paraId="3355029A" w14:textId="566CD80E" w:rsidR="004C046B"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Prosimy również o odpowiednią modyfikację w Załącznik nr 1 do SWZ Formularzu ofertowym pkt 2 lit. b. i usunięcie zapisu: „Do realizacji przedmiotu zamówienia zapewniam …………. etatów (podać) zgodnie z § 8 ust. 3 pkt 4”.</w:t>
      </w:r>
    </w:p>
    <w:p w14:paraId="5F51AC6E" w14:textId="0235AFA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21B9D" w:rsidRPr="00921B9D">
        <w:t xml:space="preserve"> </w:t>
      </w:r>
      <w:r w:rsidR="00921B9D" w:rsidRPr="00921B9D">
        <w:rPr>
          <w:rFonts w:ascii="Fira Sans" w:hAnsi="Fira Sans"/>
          <w:b/>
          <w:i/>
          <w:sz w:val="22"/>
          <w:szCs w:val="22"/>
        </w:rPr>
        <w:t>Zamawiający podtrzymuje zapisy SWZ.</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6802A155" w14:textId="77777777" w:rsidR="00B928C9"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Dotyczy SWZ, Część II A - Wzór umowy w sprawie zamówienia publicznego §8 ust. 3 pkt 14):</w:t>
      </w:r>
    </w:p>
    <w:p w14:paraId="0100F71A" w14:textId="47F41C30" w:rsidR="004C046B" w:rsidRPr="00921B9D" w:rsidRDefault="00B928C9" w:rsidP="00B928C9">
      <w:pPr>
        <w:spacing w:line="240" w:lineRule="atLeast"/>
        <w:jc w:val="both"/>
        <w:rPr>
          <w:rFonts w:ascii="Fira Sans" w:hAnsi="Fira Sans"/>
          <w:bCs/>
          <w:iCs/>
          <w:sz w:val="22"/>
          <w:szCs w:val="22"/>
        </w:rPr>
      </w:pPr>
      <w:r w:rsidRPr="00921B9D">
        <w:rPr>
          <w:rFonts w:ascii="Fira Sans" w:hAnsi="Fira Sans"/>
          <w:bCs/>
          <w:iCs/>
          <w:sz w:val="22"/>
          <w:szCs w:val="22"/>
        </w:rPr>
        <w:t>Uprzejmie prosimy o doprecyzowanie przez dodanie po wyrażeniu „przewiduje waloryzację wynagrodzenia należnego Wykonawcy” zwrotu „</w:t>
      </w:r>
      <w:bookmarkStart w:id="2" w:name="_Hlk164333975"/>
      <w:r w:rsidRPr="00921B9D">
        <w:rPr>
          <w:rFonts w:ascii="Fira Sans" w:hAnsi="Fira Sans"/>
          <w:bCs/>
          <w:iCs/>
          <w:sz w:val="22"/>
          <w:szCs w:val="22"/>
        </w:rPr>
        <w:t>na podstawie aneksu zawartego za porozumieniem Stron</w:t>
      </w:r>
      <w:bookmarkEnd w:id="2"/>
      <w:r w:rsidRPr="00921B9D">
        <w:rPr>
          <w:rFonts w:ascii="Fira Sans" w:hAnsi="Fira Sans"/>
          <w:bCs/>
          <w:iCs/>
          <w:sz w:val="22"/>
          <w:szCs w:val="22"/>
        </w:rPr>
        <w:t>”.</w:t>
      </w:r>
    </w:p>
    <w:p w14:paraId="1D1451AD" w14:textId="1DDECE0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21B9D">
        <w:rPr>
          <w:rFonts w:ascii="Fira Sans" w:hAnsi="Fira Sans"/>
          <w:b/>
          <w:i/>
          <w:sz w:val="22"/>
          <w:szCs w:val="22"/>
        </w:rPr>
        <w:t xml:space="preserve"> Zamawiający dokonał modyfikacji wzoru umowy w powyższym zakresie.</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7E9CBD5A"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Dotyczy SWZ, Część II B- Wzór umowy dzierżawy §1 ust. 2.1:</w:t>
      </w:r>
    </w:p>
    <w:p w14:paraId="5E192A04"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Czy Zamawiający wyrazi zgodę na modyfikację zapisu poprzez zmianę określenia:</w:t>
      </w:r>
    </w:p>
    <w:p w14:paraId="066DD344"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z „od dnia zawarcia umowy” na „od dnia podpisania umowy przez obie Strony”?</w:t>
      </w:r>
    </w:p>
    <w:p w14:paraId="236F1547" w14:textId="3E4E9C30" w:rsidR="004C046B"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Uprzejmie prosimy o tożsamą modyfikację w §3 ust. 1.</w:t>
      </w:r>
    </w:p>
    <w:p w14:paraId="7790078D" w14:textId="3539F6FC"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3575D">
        <w:rPr>
          <w:rFonts w:ascii="Fira Sans" w:hAnsi="Fira Sans"/>
          <w:b/>
          <w:i/>
          <w:sz w:val="22"/>
          <w:szCs w:val="22"/>
        </w:rPr>
        <w:t xml:space="preserve"> </w:t>
      </w:r>
      <w:r w:rsidR="0053575D" w:rsidRPr="0053575D">
        <w:rPr>
          <w:rFonts w:ascii="Fira Sans" w:hAnsi="Fira Sans"/>
          <w:b/>
          <w:i/>
          <w:sz w:val="22"/>
          <w:szCs w:val="22"/>
        </w:rPr>
        <w:t>Zamawiający podtrzymuje zapisy SWZ.</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40CEF72C"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Dotyczy SWZ, Część II B- Wzór umowy dzierżawy §3 ust. 2:</w:t>
      </w:r>
    </w:p>
    <w:p w14:paraId="23A7A621" w14:textId="5EED35E3" w:rsidR="004C046B"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Czy Zamawiający dopuści podpisanie protokołu zdawczo-odbiorczego na podstawie wzoru dostarczonego przez Wykonawcę wraz z przedmiotem dzierżawy?</w:t>
      </w:r>
    </w:p>
    <w:p w14:paraId="719D1507" w14:textId="370EDFC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3575D">
        <w:rPr>
          <w:rFonts w:ascii="Fira Sans" w:hAnsi="Fira Sans"/>
          <w:b/>
          <w:i/>
          <w:sz w:val="22"/>
          <w:szCs w:val="22"/>
        </w:rPr>
        <w:t xml:space="preserve"> Zamawiający dopuszcza.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5C47FB52"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Dotyczy SWZ, Część II B- Wzór umowy dzierżawy §3 ust. 11:</w:t>
      </w:r>
    </w:p>
    <w:p w14:paraId="50814DE8"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W związku z wymaganiem dostarczenia analizatora zastępczego - czy Zamawiający wyrazi zgodę na wydłużenie czasu reakcji serwisu do 12 godzin w dni robocze?</w:t>
      </w:r>
    </w:p>
    <w:p w14:paraId="0B96A450" w14:textId="77777777" w:rsidR="00B928C9"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W przypadku awarii głównego analizatora, analizator zastępczy jest po to, aby zapewnić wykonywanie badań do momentu naprawy analizatora głównego. Dodatkowo Wykonawca gwarantuje zdalny serwis, dzięki któremu możliwe jest szybkie zdiagnozowanie awarii a nawet naprawa analizatora.</w:t>
      </w:r>
    </w:p>
    <w:p w14:paraId="311A0F82" w14:textId="2D2A3B2C" w:rsidR="004C046B" w:rsidRPr="0053575D" w:rsidRDefault="00B928C9" w:rsidP="00B928C9">
      <w:pPr>
        <w:spacing w:line="240" w:lineRule="atLeast"/>
        <w:jc w:val="both"/>
        <w:rPr>
          <w:rFonts w:ascii="Fira Sans" w:hAnsi="Fira Sans"/>
          <w:bCs/>
          <w:iCs/>
          <w:sz w:val="22"/>
          <w:szCs w:val="22"/>
        </w:rPr>
      </w:pPr>
      <w:r w:rsidRPr="0053575D">
        <w:rPr>
          <w:rFonts w:ascii="Fira Sans" w:hAnsi="Fira Sans"/>
          <w:bCs/>
          <w:iCs/>
          <w:sz w:val="22"/>
          <w:szCs w:val="22"/>
        </w:rPr>
        <w:t>Uprzejmie prosimy również o doprecyzowanie czasu przystąpienia do naprawy poprzez dodanie wyrażenia „w dni robocze”.</w:t>
      </w:r>
    </w:p>
    <w:p w14:paraId="4FD1ACF1" w14:textId="372F73F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3575D">
        <w:rPr>
          <w:rFonts w:ascii="Fira Sans" w:hAnsi="Fira Sans"/>
          <w:b/>
          <w:i/>
          <w:sz w:val="22"/>
          <w:szCs w:val="22"/>
        </w:rPr>
        <w:t xml:space="preserve"> Zamawiający nie wyraża zgody.</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634EF27B" w14:textId="77777777" w:rsidR="00B928C9" w:rsidRPr="0053575D" w:rsidRDefault="00B928C9" w:rsidP="00B928C9">
      <w:pPr>
        <w:spacing w:line="240" w:lineRule="atLeast"/>
        <w:jc w:val="both"/>
        <w:rPr>
          <w:rFonts w:ascii="Fira Sans" w:hAnsi="Fira Sans"/>
          <w:bCs/>
          <w:sz w:val="22"/>
          <w:szCs w:val="22"/>
        </w:rPr>
      </w:pPr>
      <w:r w:rsidRPr="0053575D">
        <w:rPr>
          <w:rFonts w:ascii="Fira Sans" w:hAnsi="Fira Sans"/>
          <w:bCs/>
          <w:sz w:val="22"/>
          <w:szCs w:val="22"/>
        </w:rPr>
        <w:t>Dotyczy SWZ, Część II C - Wzór umowy powierzenia przetwarzania danych osobowych RODO §3 ust. 2:</w:t>
      </w:r>
    </w:p>
    <w:p w14:paraId="66B94D1F" w14:textId="77777777" w:rsidR="00B928C9" w:rsidRPr="0053575D" w:rsidRDefault="00B928C9" w:rsidP="00B928C9">
      <w:pPr>
        <w:spacing w:line="240" w:lineRule="atLeast"/>
        <w:jc w:val="both"/>
        <w:rPr>
          <w:rFonts w:ascii="Fira Sans" w:hAnsi="Fira Sans"/>
          <w:bCs/>
          <w:sz w:val="22"/>
          <w:szCs w:val="22"/>
        </w:rPr>
      </w:pPr>
      <w:r w:rsidRPr="0053575D">
        <w:rPr>
          <w:rFonts w:ascii="Fira Sans" w:hAnsi="Fira Sans"/>
          <w:bCs/>
          <w:sz w:val="22"/>
          <w:szCs w:val="22"/>
        </w:rPr>
        <w:t>Uprzejmie prosimy o rozszerzenie katalogu przetwarzanych danych osobowych i dodanie w §3 ust. 2 wyrażenia „oraz dane szczególne”.</w:t>
      </w:r>
    </w:p>
    <w:p w14:paraId="6DD08270" w14:textId="77777777" w:rsidR="00B928C9" w:rsidRPr="0053575D" w:rsidRDefault="00B928C9" w:rsidP="00B928C9">
      <w:pPr>
        <w:spacing w:line="240" w:lineRule="atLeast"/>
        <w:jc w:val="both"/>
        <w:rPr>
          <w:rFonts w:ascii="Fira Sans" w:hAnsi="Fira Sans"/>
          <w:bCs/>
          <w:sz w:val="22"/>
          <w:szCs w:val="22"/>
        </w:rPr>
      </w:pPr>
      <w:r w:rsidRPr="0053575D">
        <w:rPr>
          <w:rFonts w:ascii="Fira Sans" w:hAnsi="Fira Sans"/>
          <w:bCs/>
          <w:sz w:val="22"/>
          <w:szCs w:val="22"/>
        </w:rPr>
        <w:t xml:space="preserve">W rzeczywistości dzierżawiony analizator gromadzi dane zwykłe </w:t>
      </w:r>
      <w:bookmarkStart w:id="3" w:name="_Hlk164334570"/>
      <w:r w:rsidRPr="0053575D">
        <w:rPr>
          <w:rFonts w:ascii="Fira Sans" w:hAnsi="Fira Sans"/>
          <w:bCs/>
          <w:sz w:val="22"/>
          <w:szCs w:val="22"/>
        </w:rPr>
        <w:t>oraz dane szczególne: imion i nazwisk, adresu zamieszkania, daty urodzenia, nr PESEL, wyników badań, imienia i nazwiska lekarza zlecającego badanie.</w:t>
      </w:r>
    </w:p>
    <w:bookmarkEnd w:id="3"/>
    <w:p w14:paraId="7D328AE4" w14:textId="7328FD44" w:rsidR="00B928C9" w:rsidRPr="0053575D" w:rsidRDefault="00B928C9" w:rsidP="00B928C9">
      <w:pPr>
        <w:spacing w:line="240" w:lineRule="atLeast"/>
        <w:jc w:val="both"/>
        <w:rPr>
          <w:rFonts w:ascii="Fira Sans" w:hAnsi="Fira Sans"/>
          <w:bCs/>
          <w:sz w:val="22"/>
          <w:szCs w:val="22"/>
        </w:rPr>
      </w:pPr>
      <w:r w:rsidRPr="0053575D">
        <w:rPr>
          <w:rFonts w:ascii="Fira Sans" w:hAnsi="Fira Sans"/>
          <w:bCs/>
          <w:sz w:val="22"/>
          <w:szCs w:val="22"/>
        </w:rPr>
        <w:t>Uprzejmie prosimy o wykreślenie z §3 ust. 3 lit. f) wyrażenia „dotyczących zdrowia”.</w:t>
      </w:r>
    </w:p>
    <w:p w14:paraId="51AD0288" w14:textId="1828B554"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533F24">
        <w:rPr>
          <w:rFonts w:ascii="Fira Sans" w:hAnsi="Fira Sans"/>
          <w:b/>
          <w:i/>
          <w:sz w:val="22"/>
          <w:szCs w:val="22"/>
        </w:rPr>
        <w:t xml:space="preserve"> </w:t>
      </w:r>
      <w:r w:rsidR="00533F24" w:rsidRPr="00533F24">
        <w:rPr>
          <w:rFonts w:ascii="Fira Sans" w:hAnsi="Fira Sans"/>
          <w:b/>
          <w:i/>
          <w:sz w:val="22"/>
          <w:szCs w:val="22"/>
        </w:rPr>
        <w:t>Zamawiający dokonał modyfikacji wzoru umowy RODO w powyższym zakresie.</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1FD0518A" w14:textId="77777777" w:rsidR="00B928C9" w:rsidRPr="00533F24" w:rsidRDefault="00B928C9" w:rsidP="00B928C9">
      <w:pPr>
        <w:spacing w:line="240" w:lineRule="atLeast"/>
        <w:jc w:val="both"/>
        <w:rPr>
          <w:rFonts w:ascii="Fira Sans" w:hAnsi="Fira Sans"/>
          <w:bCs/>
          <w:iCs/>
          <w:sz w:val="22"/>
          <w:szCs w:val="22"/>
        </w:rPr>
      </w:pPr>
      <w:r w:rsidRPr="00533F24">
        <w:rPr>
          <w:rFonts w:ascii="Fira Sans" w:hAnsi="Fira Sans"/>
          <w:bCs/>
          <w:iCs/>
          <w:sz w:val="22"/>
          <w:szCs w:val="22"/>
        </w:rPr>
        <w:t>Dotyczy - Formularz asortymentowo - ilościowy, Zał. nr 2:</w:t>
      </w:r>
    </w:p>
    <w:p w14:paraId="15D4F08E" w14:textId="77777777" w:rsidR="00B928C9" w:rsidRPr="00533F24" w:rsidRDefault="00B928C9" w:rsidP="00B928C9">
      <w:pPr>
        <w:spacing w:line="240" w:lineRule="atLeast"/>
        <w:jc w:val="both"/>
        <w:rPr>
          <w:rFonts w:ascii="Fira Sans" w:hAnsi="Fira Sans"/>
          <w:bCs/>
          <w:iCs/>
          <w:sz w:val="22"/>
          <w:szCs w:val="22"/>
        </w:rPr>
      </w:pPr>
      <w:r w:rsidRPr="00533F24">
        <w:rPr>
          <w:rFonts w:ascii="Fira Sans" w:hAnsi="Fira Sans"/>
          <w:bCs/>
          <w:iCs/>
          <w:sz w:val="22"/>
          <w:szCs w:val="22"/>
        </w:rPr>
        <w:t xml:space="preserve">Zwracamy się z prośbą o możliwość modyfikacji </w:t>
      </w:r>
      <w:bookmarkStart w:id="4" w:name="_Hlk164334853"/>
      <w:r w:rsidRPr="00533F24">
        <w:rPr>
          <w:rFonts w:ascii="Fira Sans" w:hAnsi="Fira Sans"/>
          <w:bCs/>
          <w:iCs/>
          <w:sz w:val="22"/>
          <w:szCs w:val="22"/>
        </w:rPr>
        <w:t xml:space="preserve">tabeli asortymentowo-cenowej </w:t>
      </w:r>
      <w:bookmarkEnd w:id="4"/>
      <w:r w:rsidRPr="00533F24">
        <w:rPr>
          <w:rFonts w:ascii="Fira Sans" w:hAnsi="Fira Sans"/>
          <w:bCs/>
          <w:iCs/>
          <w:sz w:val="22"/>
          <w:szCs w:val="22"/>
        </w:rPr>
        <w:t>tak, aby następujące dane: nazwa odczynnika, ilość, j.m., cena netto / brutto, wartość netto/ brutto w odniesieniu do odczynników i materiałów zużywalnych, zawarte w jednej kolumnie, można było rozpisać w oddzielnych wierszach kolejno pod pkt. 4, co pozwoli na przejrzyste wyspecyfikowanie zaoferowanego asortymentu.</w:t>
      </w:r>
    </w:p>
    <w:p w14:paraId="5B5AA9FE" w14:textId="251D2DC3" w:rsidR="002C5C1D" w:rsidRPr="00533F24" w:rsidRDefault="00B928C9" w:rsidP="00B928C9">
      <w:pPr>
        <w:spacing w:line="240" w:lineRule="atLeast"/>
        <w:jc w:val="both"/>
        <w:rPr>
          <w:rFonts w:ascii="Fira Sans" w:hAnsi="Fira Sans"/>
          <w:bCs/>
          <w:iCs/>
          <w:sz w:val="22"/>
          <w:szCs w:val="22"/>
        </w:rPr>
      </w:pPr>
      <w:r w:rsidRPr="00533F24">
        <w:rPr>
          <w:rFonts w:ascii="Fira Sans" w:hAnsi="Fira Sans"/>
          <w:bCs/>
          <w:iCs/>
          <w:sz w:val="22"/>
          <w:szCs w:val="22"/>
        </w:rPr>
        <w:t>Wykonawca zapewnia jednocześnie, że wyspecyfikuje cały niezbędny asortyment odczynników, zgodnie z przedmiotem zamówienia i podaną przez Zamawiającego ilością oznaczeń morfologii.</w:t>
      </w:r>
    </w:p>
    <w:p w14:paraId="40384FA3" w14:textId="37FB58F6" w:rsidR="002C5C1D" w:rsidRPr="00B217B3" w:rsidRDefault="002C5C1D" w:rsidP="00533F24">
      <w:pPr>
        <w:spacing w:line="240" w:lineRule="atLeast"/>
        <w:rPr>
          <w:rFonts w:ascii="Fira Sans" w:hAnsi="Fira Sans"/>
          <w:b/>
          <w:sz w:val="22"/>
          <w:szCs w:val="22"/>
        </w:rPr>
      </w:pPr>
      <w:r w:rsidRPr="00B217B3">
        <w:rPr>
          <w:rFonts w:ascii="Fira Sans" w:hAnsi="Fira Sans"/>
          <w:b/>
          <w:i/>
          <w:sz w:val="22"/>
          <w:szCs w:val="22"/>
        </w:rPr>
        <w:t>Odp. Zamawiającego:</w:t>
      </w:r>
      <w:r w:rsidR="00533F24">
        <w:rPr>
          <w:rFonts w:ascii="Fira Sans" w:hAnsi="Fira Sans"/>
          <w:b/>
          <w:i/>
          <w:sz w:val="22"/>
          <w:szCs w:val="22"/>
        </w:rPr>
        <w:t xml:space="preserve"> Zamawiający dopuszcza możliwość modyfikacji </w:t>
      </w:r>
      <w:r w:rsidR="00533F24" w:rsidRPr="00533F24">
        <w:rPr>
          <w:rFonts w:ascii="Fira Sans" w:hAnsi="Fira Sans"/>
          <w:b/>
          <w:i/>
          <w:sz w:val="22"/>
          <w:szCs w:val="22"/>
        </w:rPr>
        <w:t>tabeli</w:t>
      </w:r>
      <w:r w:rsidR="00533F24">
        <w:rPr>
          <w:rFonts w:ascii="Fira Sans" w:hAnsi="Fira Sans"/>
          <w:b/>
          <w:i/>
          <w:sz w:val="22"/>
          <w:szCs w:val="22"/>
        </w:rPr>
        <w:t xml:space="preserve"> </w:t>
      </w:r>
      <w:r w:rsidR="00533F24" w:rsidRPr="00533F24">
        <w:rPr>
          <w:rFonts w:ascii="Fira Sans" w:hAnsi="Fira Sans"/>
          <w:b/>
          <w:i/>
          <w:sz w:val="22"/>
          <w:szCs w:val="22"/>
        </w:rPr>
        <w:t>asortymentowo-</w:t>
      </w:r>
      <w:r w:rsidR="00533F24">
        <w:rPr>
          <w:rFonts w:ascii="Fira Sans" w:hAnsi="Fira Sans"/>
          <w:b/>
          <w:i/>
          <w:sz w:val="22"/>
          <w:szCs w:val="22"/>
        </w:rPr>
        <w:t>ilościowej przez Wykonawcę pod warunkiem że będzie ona zawierała wszystkie dane określone we wzorze zawartym w Załączniku nr 2 do IDW.</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2D6797A6"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Dotyczy – Umowa dzierżawy, §1 ust. 2.1, §3 ust. 1:</w:t>
      </w:r>
    </w:p>
    <w:p w14:paraId="7A318DA6"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Zwracamy się z prośbą do Zamawiającego o wydłużenie terminu dostawy i instalacji analizatorów hematologicznych maksymalnie do 4 tygodni od daty podpisania umowy.</w:t>
      </w:r>
    </w:p>
    <w:p w14:paraId="5A140B0B"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Uzasadnienie:</w:t>
      </w:r>
    </w:p>
    <w:p w14:paraId="3D12A096" w14:textId="4DF89B02" w:rsidR="002C5C1D" w:rsidRPr="00B217B3" w:rsidRDefault="00B928C9" w:rsidP="00B928C9">
      <w:pPr>
        <w:spacing w:line="240" w:lineRule="atLeast"/>
        <w:rPr>
          <w:rFonts w:ascii="Fira Sans" w:hAnsi="Fira Sans"/>
          <w:sz w:val="22"/>
          <w:szCs w:val="22"/>
        </w:rPr>
      </w:pPr>
      <w:r w:rsidRPr="00B928C9">
        <w:rPr>
          <w:rFonts w:ascii="Fira Sans" w:hAnsi="Fira Sans"/>
          <w:sz w:val="22"/>
          <w:szCs w:val="22"/>
        </w:rPr>
        <w:t xml:space="preserve">Warunkiem Zamawiającego jest wpięcie analizatorów do sieci LIS, gdzie dostawca oprogramowania (ATD Software) w swojej ofercie wpisuje termin realizacji minimum 30 dni od daty zlecenia. Z kolei wymagane przez Zamawiającego utworzenie bezobsługowego </w:t>
      </w:r>
      <w:r w:rsidRPr="00B928C9">
        <w:rPr>
          <w:rFonts w:ascii="Fira Sans" w:hAnsi="Fira Sans"/>
          <w:sz w:val="22"/>
          <w:szCs w:val="22"/>
        </w:rPr>
        <w:lastRenderedPageBreak/>
        <w:t>odprowadzania ścieków z analizatorów wymaga wykonania prac remontowo-budowlanych w pracowni przez zewnętrzną firmę, wyspecjalizowaną i uprawnioną w tego typu czynnościach. Dodatkowo analizatory sprowadzane są bezpośrednio od producenta z zagranicy, a procedury celne oraz szereg pozostałych formalności dotyczących łańcucha dostaw uniemożliwiają należyte wykonanie warunków wynikających z umowy w terminie wyznaczonym przez Zamawiającego.</w:t>
      </w:r>
    </w:p>
    <w:p w14:paraId="0EA77409" w14:textId="763A7AD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752F6">
        <w:rPr>
          <w:rFonts w:ascii="Fira Sans" w:hAnsi="Fira Sans"/>
          <w:b/>
          <w:i/>
          <w:sz w:val="22"/>
          <w:szCs w:val="22"/>
        </w:rPr>
        <w:t xml:space="preserve"> Zamawiający </w:t>
      </w:r>
      <w:r w:rsidR="00E74C59">
        <w:rPr>
          <w:rFonts w:ascii="Fira Sans" w:hAnsi="Fira Sans"/>
          <w:b/>
          <w:i/>
          <w:sz w:val="22"/>
          <w:szCs w:val="22"/>
        </w:rPr>
        <w:t xml:space="preserve">wyraża zgodę na </w:t>
      </w:r>
      <w:r w:rsidR="00E74C59" w:rsidRPr="00E74C59">
        <w:rPr>
          <w:rFonts w:ascii="Fira Sans" w:hAnsi="Fira Sans"/>
          <w:b/>
          <w:i/>
          <w:sz w:val="22"/>
          <w:szCs w:val="22"/>
        </w:rPr>
        <w:t xml:space="preserve">wydłużenie terminu dostawy i instalacji analizatorów hematologicznych maksymalnie do </w:t>
      </w:r>
      <w:r w:rsidR="00582E07">
        <w:rPr>
          <w:rFonts w:ascii="Fira Sans" w:hAnsi="Fira Sans"/>
          <w:b/>
          <w:i/>
          <w:sz w:val="22"/>
          <w:szCs w:val="22"/>
        </w:rPr>
        <w:t>21 dni</w:t>
      </w:r>
      <w:r w:rsidR="00E74C59" w:rsidRPr="00E74C59">
        <w:rPr>
          <w:rFonts w:ascii="Fira Sans" w:hAnsi="Fira Sans"/>
          <w:b/>
          <w:i/>
          <w:sz w:val="22"/>
          <w:szCs w:val="22"/>
        </w:rPr>
        <w:t xml:space="preserve"> </w:t>
      </w:r>
      <w:r w:rsidR="009739DC" w:rsidRPr="009739DC">
        <w:rPr>
          <w:rFonts w:ascii="Fira Sans" w:hAnsi="Fira Sans"/>
          <w:b/>
          <w:i/>
          <w:sz w:val="22"/>
          <w:szCs w:val="22"/>
        </w:rPr>
        <w:t>od daty zawarcia umowy.</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0EBED0D1" w14:textId="77777777" w:rsidR="00B928C9"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Dotyczy SWZ, Część III - Opis przedmiotu zamówienia, pkt. 3_ Szkolenie personelu:</w:t>
      </w:r>
    </w:p>
    <w:p w14:paraId="495D99BF" w14:textId="77777777" w:rsidR="00B928C9"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Uprzejmie prosimy o wykreślenie wyrażenia „jak również materiały eksploatacyjne (tzw. Pakiet rozruchowy – jeśli jest wymagany). Zamawiający ze swojej strony zapewni wyłącznie miejsce do przeprowadzenia szkoleń.”</w:t>
      </w:r>
    </w:p>
    <w:p w14:paraId="4332A873" w14:textId="26E01A97" w:rsidR="002C5C1D"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Zasadą umów zwieranych w ramach zamówień publicznych jest odpłatność, w związku z czym odczynniki, materiały eksploatacyjne i kontrolne w tym te wchodzące w skład Pakietu rozruchowego Zamawiający powinien zamawiać/kupować od Wykonawcy.</w:t>
      </w:r>
    </w:p>
    <w:p w14:paraId="09751D9F" w14:textId="65B3BB7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A2C3C">
        <w:rPr>
          <w:rFonts w:ascii="Fira Sans" w:hAnsi="Fira Sans"/>
          <w:b/>
          <w:i/>
          <w:sz w:val="22"/>
          <w:szCs w:val="22"/>
        </w:rPr>
        <w:t xml:space="preserve"> Zamawiający wyraża zgodę.</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4B2E6388" w14:textId="77777777" w:rsidR="00B928C9"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Dotyczy SWZ, Część III - Opis przedmiotu zamówienia, Parametry graniczne, Lp. 10:</w:t>
      </w:r>
    </w:p>
    <w:p w14:paraId="4DAD297A" w14:textId="77777777" w:rsidR="00B928C9"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Zwracamy się z prośbą o usunięcie wymogu oznaczania samodzielnego trybu RET.</w:t>
      </w:r>
    </w:p>
    <w:p w14:paraId="071D1BB2" w14:textId="77777777" w:rsidR="00B928C9"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 xml:space="preserve">Możliwość oznaczenia odsetka lub promila </w:t>
      </w:r>
      <w:proofErr w:type="spellStart"/>
      <w:r w:rsidRPr="006752F6">
        <w:rPr>
          <w:rFonts w:ascii="Fira Sans" w:hAnsi="Fira Sans"/>
          <w:bCs/>
          <w:iCs/>
          <w:sz w:val="22"/>
          <w:szCs w:val="22"/>
        </w:rPr>
        <w:t>retikulocytów</w:t>
      </w:r>
      <w:proofErr w:type="spellEnd"/>
      <w:r w:rsidRPr="006752F6">
        <w:rPr>
          <w:rFonts w:ascii="Fira Sans" w:hAnsi="Fira Sans"/>
          <w:bCs/>
          <w:iCs/>
          <w:sz w:val="22"/>
          <w:szCs w:val="22"/>
        </w:rPr>
        <w:t xml:space="preserve"> wiąże się bezpośrednio z koniecznością oznaczenia liczby krwinek czerwonych, która jako parametr diagnostyczny wywodzi się z trybu CBC. W związku z powyższym sam pomiar RET powinien być oparty o </w:t>
      </w:r>
      <w:proofErr w:type="spellStart"/>
      <w:r w:rsidRPr="006752F6">
        <w:rPr>
          <w:rFonts w:ascii="Fira Sans" w:hAnsi="Fira Sans"/>
          <w:bCs/>
          <w:iCs/>
          <w:sz w:val="22"/>
          <w:szCs w:val="22"/>
        </w:rPr>
        <w:t>zwalidowane</w:t>
      </w:r>
      <w:proofErr w:type="spellEnd"/>
      <w:r w:rsidRPr="006752F6">
        <w:rPr>
          <w:rFonts w:ascii="Fira Sans" w:hAnsi="Fira Sans"/>
          <w:bCs/>
          <w:iCs/>
          <w:sz w:val="22"/>
          <w:szCs w:val="22"/>
        </w:rPr>
        <w:t xml:space="preserve"> parametry diagnostyczne, bez koniczności wykorzystywania w tym celu parametrów badawczych, które mogą mieć ograniczoną wiarygodność.</w:t>
      </w:r>
    </w:p>
    <w:p w14:paraId="55D43FC3" w14:textId="02BC1E23" w:rsidR="002C5C1D" w:rsidRPr="006752F6" w:rsidRDefault="00B928C9" w:rsidP="00B928C9">
      <w:pPr>
        <w:spacing w:line="240" w:lineRule="atLeast"/>
        <w:jc w:val="both"/>
        <w:rPr>
          <w:rFonts w:ascii="Fira Sans" w:hAnsi="Fira Sans"/>
          <w:bCs/>
          <w:iCs/>
          <w:sz w:val="22"/>
          <w:szCs w:val="22"/>
        </w:rPr>
      </w:pPr>
      <w:r w:rsidRPr="006752F6">
        <w:rPr>
          <w:rFonts w:ascii="Fira Sans" w:hAnsi="Fira Sans"/>
          <w:bCs/>
          <w:iCs/>
          <w:sz w:val="22"/>
          <w:szCs w:val="22"/>
        </w:rPr>
        <w:t>Dodatkowo prosimy o poprawienie omyłki pisarskiej z „CDC+RET” na „CBC+RET”.</w:t>
      </w:r>
    </w:p>
    <w:p w14:paraId="4A9EEE8F" w14:textId="1C12135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A2C3C">
        <w:rPr>
          <w:rFonts w:ascii="Fira Sans" w:hAnsi="Fira Sans"/>
          <w:b/>
          <w:i/>
          <w:sz w:val="22"/>
          <w:szCs w:val="22"/>
        </w:rPr>
        <w:t xml:space="preserve"> Zamawiający dokonał modyfikacji w powyższym zakresie w opisie przedmiotu zamówienia.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004F38FD" w14:textId="77777777" w:rsidR="00B928C9" w:rsidRPr="00DA2C3C" w:rsidRDefault="00B928C9" w:rsidP="00B928C9">
      <w:pPr>
        <w:spacing w:line="240" w:lineRule="atLeast"/>
        <w:jc w:val="both"/>
        <w:rPr>
          <w:rFonts w:ascii="Fira Sans" w:hAnsi="Fira Sans"/>
          <w:bCs/>
          <w:iCs/>
          <w:sz w:val="22"/>
          <w:szCs w:val="22"/>
        </w:rPr>
      </w:pPr>
      <w:r w:rsidRPr="00DA2C3C">
        <w:rPr>
          <w:rFonts w:ascii="Fira Sans" w:hAnsi="Fira Sans"/>
          <w:bCs/>
          <w:iCs/>
          <w:sz w:val="22"/>
          <w:szCs w:val="22"/>
        </w:rPr>
        <w:t>Dotyczy SWZ, Część III - Opis przedmiotu zamówienia, Parametry graniczne, Lp. 20:</w:t>
      </w:r>
    </w:p>
    <w:p w14:paraId="7A49EFFD" w14:textId="77777777" w:rsidR="00B928C9" w:rsidRPr="00DA2C3C" w:rsidRDefault="00B928C9" w:rsidP="00B928C9">
      <w:pPr>
        <w:spacing w:line="240" w:lineRule="atLeast"/>
        <w:jc w:val="both"/>
        <w:rPr>
          <w:rFonts w:ascii="Fira Sans" w:hAnsi="Fira Sans"/>
          <w:bCs/>
          <w:iCs/>
          <w:sz w:val="22"/>
          <w:szCs w:val="22"/>
        </w:rPr>
      </w:pPr>
      <w:r w:rsidRPr="00DA2C3C">
        <w:rPr>
          <w:rFonts w:ascii="Fira Sans" w:hAnsi="Fira Sans"/>
          <w:bCs/>
          <w:iCs/>
          <w:sz w:val="22"/>
          <w:szCs w:val="22"/>
        </w:rPr>
        <w:t>Prosimy Zamawiającego o wyrażenie zgody na „Pomiar frakcji niedojrzałych granulocytów IG (</w:t>
      </w:r>
      <w:proofErr w:type="spellStart"/>
      <w:r w:rsidRPr="00DA2C3C">
        <w:rPr>
          <w:rFonts w:ascii="Fira Sans" w:hAnsi="Fira Sans"/>
          <w:bCs/>
          <w:iCs/>
          <w:sz w:val="22"/>
          <w:szCs w:val="22"/>
        </w:rPr>
        <w:t>metamielocyty</w:t>
      </w:r>
      <w:proofErr w:type="spellEnd"/>
      <w:r w:rsidRPr="00DA2C3C">
        <w:rPr>
          <w:rFonts w:ascii="Fira Sans" w:hAnsi="Fira Sans"/>
          <w:bCs/>
          <w:iCs/>
          <w:sz w:val="22"/>
          <w:szCs w:val="22"/>
        </w:rPr>
        <w:t xml:space="preserve">, mielocyty, </w:t>
      </w:r>
      <w:proofErr w:type="spellStart"/>
      <w:r w:rsidRPr="00DA2C3C">
        <w:rPr>
          <w:rFonts w:ascii="Fira Sans" w:hAnsi="Fira Sans"/>
          <w:bCs/>
          <w:iCs/>
          <w:sz w:val="22"/>
          <w:szCs w:val="22"/>
        </w:rPr>
        <w:t>promielocyty</w:t>
      </w:r>
      <w:proofErr w:type="spellEnd"/>
      <w:r w:rsidRPr="00DA2C3C">
        <w:rPr>
          <w:rFonts w:ascii="Fira Sans" w:hAnsi="Fira Sans"/>
          <w:bCs/>
          <w:iCs/>
          <w:sz w:val="22"/>
          <w:szCs w:val="22"/>
        </w:rPr>
        <w:t>) jako odrębnej populacji</w:t>
      </w:r>
    </w:p>
    <w:p w14:paraId="685034BC" w14:textId="0188B1F4" w:rsidR="002C5C1D" w:rsidRPr="00DA2C3C" w:rsidRDefault="00B928C9" w:rsidP="00B928C9">
      <w:pPr>
        <w:spacing w:line="240" w:lineRule="atLeast"/>
        <w:jc w:val="both"/>
        <w:rPr>
          <w:rFonts w:ascii="Fira Sans" w:hAnsi="Fira Sans"/>
          <w:bCs/>
          <w:iCs/>
          <w:sz w:val="22"/>
          <w:szCs w:val="22"/>
        </w:rPr>
      </w:pPr>
      <w:r w:rsidRPr="00DA2C3C">
        <w:rPr>
          <w:rFonts w:ascii="Fira Sans" w:hAnsi="Fira Sans"/>
          <w:bCs/>
          <w:iCs/>
          <w:sz w:val="22"/>
          <w:szCs w:val="22"/>
        </w:rPr>
        <w:t>wyrażanej w wartościach bezwzględnych (#) i procentowych (%) w stosunku do ogólnej liczby leukocytów.”</w:t>
      </w:r>
    </w:p>
    <w:p w14:paraId="6803F7B2" w14:textId="7846383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A2C3C" w:rsidRPr="00DA2C3C">
        <w:t xml:space="preserve"> </w:t>
      </w:r>
      <w:r w:rsidR="00DA2C3C" w:rsidRPr="00DA2C3C">
        <w:rPr>
          <w:rFonts w:ascii="Fira Sans" w:hAnsi="Fira Sans"/>
          <w:b/>
          <w:i/>
          <w:sz w:val="22"/>
          <w:szCs w:val="22"/>
        </w:rPr>
        <w:t>Zamawiający dokonał modyfikacji w powyższym zakresie w opisie przedmiotu zamówienia.</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03EF9648" w14:textId="77777777" w:rsidR="00B928C9" w:rsidRPr="00DA2C3C" w:rsidRDefault="00B928C9" w:rsidP="00B928C9">
      <w:pPr>
        <w:spacing w:line="240" w:lineRule="atLeast"/>
        <w:jc w:val="both"/>
        <w:rPr>
          <w:rFonts w:ascii="Fira Sans" w:hAnsi="Fira Sans"/>
          <w:bCs/>
          <w:iCs/>
          <w:sz w:val="22"/>
          <w:szCs w:val="22"/>
        </w:rPr>
      </w:pPr>
      <w:r w:rsidRPr="00DA2C3C">
        <w:rPr>
          <w:rFonts w:ascii="Fira Sans" w:hAnsi="Fira Sans"/>
          <w:bCs/>
          <w:iCs/>
          <w:sz w:val="22"/>
          <w:szCs w:val="22"/>
        </w:rPr>
        <w:t>Dotyczy SWZ, Część III - Opis przedmiotu zamówienia, Parametry graniczne, Lp. 69:</w:t>
      </w:r>
    </w:p>
    <w:p w14:paraId="60F9DB22" w14:textId="19650021" w:rsidR="002C5C1D" w:rsidRPr="00DA2C3C" w:rsidRDefault="00B928C9" w:rsidP="00B928C9">
      <w:pPr>
        <w:spacing w:line="240" w:lineRule="atLeast"/>
        <w:jc w:val="both"/>
        <w:rPr>
          <w:rFonts w:ascii="Fira Sans" w:hAnsi="Fira Sans"/>
          <w:bCs/>
          <w:iCs/>
          <w:sz w:val="22"/>
          <w:szCs w:val="22"/>
        </w:rPr>
      </w:pPr>
      <w:r w:rsidRPr="00DA2C3C">
        <w:rPr>
          <w:rFonts w:ascii="Fira Sans" w:hAnsi="Fira Sans"/>
          <w:bCs/>
          <w:iCs/>
          <w:sz w:val="22"/>
          <w:szCs w:val="22"/>
        </w:rPr>
        <w:t>Prosimy Zamawiającego o wyrażenie zgody na zaoferowanie urządzenia z możliwością kopiowania wybranych obrazów komórek na dysk twardy komputera w formie PDF lub w formie plików JPG.</w:t>
      </w:r>
    </w:p>
    <w:p w14:paraId="6C588FCD" w14:textId="1C5230A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sidRPr="00116BB8">
        <w:t xml:space="preserve"> </w:t>
      </w:r>
      <w:r w:rsidR="00116BB8" w:rsidRPr="00116BB8">
        <w:rPr>
          <w:rFonts w:ascii="Fira Sans" w:hAnsi="Fira Sans"/>
          <w:b/>
          <w:i/>
          <w:sz w:val="22"/>
          <w:szCs w:val="22"/>
        </w:rPr>
        <w:t>Zamawiający dokonał modyfikacji w powyższym zakresie w opisie przedmiotu zamówienia.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1AA0406C" w14:textId="77777777" w:rsidR="00B928C9" w:rsidRPr="00116BB8" w:rsidRDefault="00B928C9" w:rsidP="00B928C9">
      <w:pPr>
        <w:spacing w:line="240" w:lineRule="atLeast"/>
        <w:jc w:val="both"/>
        <w:rPr>
          <w:rFonts w:ascii="Fira Sans" w:hAnsi="Fira Sans"/>
          <w:bCs/>
          <w:i/>
          <w:sz w:val="22"/>
          <w:szCs w:val="22"/>
        </w:rPr>
      </w:pPr>
      <w:r w:rsidRPr="00116BB8">
        <w:rPr>
          <w:rFonts w:ascii="Fira Sans" w:hAnsi="Fira Sans"/>
          <w:bCs/>
          <w:i/>
          <w:sz w:val="22"/>
          <w:szCs w:val="22"/>
        </w:rPr>
        <w:t>Dotyczy SWZ, Część III - Opis przedmiotu zamówienia, Parametry graniczne, Lp. 80:</w:t>
      </w:r>
    </w:p>
    <w:p w14:paraId="10D43D17" w14:textId="77777777" w:rsidR="00B928C9" w:rsidRPr="00116BB8" w:rsidRDefault="00B928C9" w:rsidP="00B928C9">
      <w:pPr>
        <w:spacing w:line="240" w:lineRule="atLeast"/>
        <w:jc w:val="both"/>
        <w:rPr>
          <w:rFonts w:ascii="Fira Sans" w:hAnsi="Fira Sans"/>
          <w:bCs/>
          <w:i/>
          <w:sz w:val="22"/>
          <w:szCs w:val="22"/>
        </w:rPr>
      </w:pPr>
      <w:r w:rsidRPr="00116BB8">
        <w:rPr>
          <w:rFonts w:ascii="Fira Sans" w:hAnsi="Fira Sans"/>
          <w:bCs/>
          <w:i/>
          <w:sz w:val="22"/>
          <w:szCs w:val="22"/>
        </w:rPr>
        <w:t xml:space="preserve">Prosimy Zamawiającego o wyrażenie zgody na zaproponowanie udziału w kontroli </w:t>
      </w:r>
      <w:proofErr w:type="spellStart"/>
      <w:r w:rsidRPr="00116BB8">
        <w:rPr>
          <w:rFonts w:ascii="Fira Sans" w:hAnsi="Fira Sans"/>
          <w:bCs/>
          <w:i/>
          <w:sz w:val="22"/>
          <w:szCs w:val="22"/>
        </w:rPr>
        <w:t>zewnątrzlaboratoryjnej</w:t>
      </w:r>
      <w:proofErr w:type="spellEnd"/>
      <w:r w:rsidRPr="00116BB8">
        <w:rPr>
          <w:rFonts w:ascii="Fira Sans" w:hAnsi="Fira Sans"/>
          <w:bCs/>
          <w:i/>
          <w:sz w:val="22"/>
          <w:szCs w:val="22"/>
        </w:rPr>
        <w:t xml:space="preserve"> Producenta, opartej o wyniki kontroli codziennej parametrów morfologii krwi oraz płynów z jam ciała, przesyłanej online automatycznie, bezpośrednio z </w:t>
      </w:r>
      <w:r w:rsidRPr="00116BB8">
        <w:rPr>
          <w:rFonts w:ascii="Fira Sans" w:hAnsi="Fira Sans"/>
          <w:bCs/>
          <w:i/>
          <w:sz w:val="22"/>
          <w:szCs w:val="22"/>
        </w:rPr>
        <w:lastRenderedPageBreak/>
        <w:t>analizatora, po wykonaniu oznaczenia bez konieczności zatwierdzania i użycia nośników zewnętrznych, bez ingerencji użytkownika.</w:t>
      </w:r>
    </w:p>
    <w:p w14:paraId="635D00F7" w14:textId="39384444" w:rsidR="002C5C1D" w:rsidRPr="00116BB8" w:rsidRDefault="00B928C9" w:rsidP="00B928C9">
      <w:pPr>
        <w:spacing w:line="240" w:lineRule="atLeast"/>
        <w:jc w:val="both"/>
        <w:rPr>
          <w:rFonts w:ascii="Fira Sans" w:hAnsi="Fira Sans"/>
          <w:bCs/>
          <w:i/>
          <w:sz w:val="22"/>
          <w:szCs w:val="22"/>
        </w:rPr>
      </w:pPr>
      <w:r w:rsidRPr="00116BB8">
        <w:rPr>
          <w:rFonts w:ascii="Fira Sans" w:hAnsi="Fira Sans"/>
          <w:bCs/>
          <w:i/>
          <w:sz w:val="22"/>
          <w:szCs w:val="22"/>
        </w:rPr>
        <w:t>Zaoferowanie odpowiedniego systemu/platformy do oceny tejże kontroli jakości, w którym Zamawiający będzie mógł porównywać wyniki uzyskane na analizatorach z wynikami innych użytkowników pracujących na tych samych modelach analizatorów, czyli z tzw. grupą porównawczą. Program posiada akredytację organizatorów badań biegłości ISO 17043.</w:t>
      </w:r>
    </w:p>
    <w:p w14:paraId="01FAF58D" w14:textId="1CE48F1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Pr>
          <w:rFonts w:ascii="Fira Sans" w:hAnsi="Fira Sans"/>
          <w:b/>
          <w:i/>
          <w:sz w:val="22"/>
          <w:szCs w:val="22"/>
        </w:rPr>
        <w:t xml:space="preserve"> Zamawiający wyraża zgodę.</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36E6B5DD"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Dotyczy SWZ, Część III - Opis przedmiotu zamówienia, WARUNKI GWARANCJI I SERWISU DLA WSZYSTKICH ANALIZATORÓW, Lp. 96:</w:t>
      </w:r>
    </w:p>
    <w:p w14:paraId="4BDBB6BA"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Czy Zamawiający wyrazi zgodę na wykonanie przeglądów technicznych oferowanych analizatorów zgodnie z zaleceniami producenta, czyli raz na 12 miesięcy?</w:t>
      </w:r>
    </w:p>
    <w:p w14:paraId="46FDD66F"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Analizatory są na pełnej gwarancji producenta i w razie jakiejkolwiek awarii między przeglądami Zamawiający ma zapewniony bezpłatny serwis.</w:t>
      </w:r>
    </w:p>
    <w:p w14:paraId="13184A80"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Prosimy o zmianę zapisu na poniższy:</w:t>
      </w:r>
    </w:p>
    <w:p w14:paraId="73E7F756" w14:textId="25EED2BD" w:rsidR="002C5C1D"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„Gwarancja techniczna przez cały okres trwania umowy - uwzględniająca koszty napraw, wymiany podzespołów, okresowych przeglądów serwisowych 1 raz w roku (zgodnie z wymaganiami Producenta), a także inne nie wymienione koszty, z wyjątkiem wyspecyfikowanych w ofercie części zużywalnych”</w:t>
      </w:r>
    </w:p>
    <w:p w14:paraId="25089F45" w14:textId="1FDDB5E3"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Pr>
          <w:rFonts w:ascii="Fira Sans" w:hAnsi="Fira Sans"/>
          <w:b/>
          <w:i/>
          <w:sz w:val="22"/>
          <w:szCs w:val="22"/>
        </w:rPr>
        <w:t xml:space="preserve"> </w:t>
      </w:r>
      <w:r w:rsidR="00116BB8" w:rsidRPr="00116BB8">
        <w:rPr>
          <w:rFonts w:ascii="Fira Sans" w:hAnsi="Fira Sans"/>
          <w:b/>
          <w:i/>
          <w:sz w:val="22"/>
          <w:szCs w:val="22"/>
        </w:rPr>
        <w:t>Zamawiający</w:t>
      </w:r>
      <w:r w:rsidR="00116BB8">
        <w:rPr>
          <w:rFonts w:ascii="Fira Sans" w:hAnsi="Fira Sans"/>
          <w:b/>
          <w:i/>
          <w:sz w:val="22"/>
          <w:szCs w:val="22"/>
        </w:rPr>
        <w:t xml:space="preserve"> nie </w:t>
      </w:r>
      <w:r w:rsidR="00116BB8" w:rsidRPr="00116BB8">
        <w:rPr>
          <w:rFonts w:ascii="Fira Sans" w:hAnsi="Fira Sans"/>
          <w:b/>
          <w:i/>
          <w:sz w:val="22"/>
          <w:szCs w:val="22"/>
        </w:rPr>
        <w:t>wyraża zgo</w:t>
      </w:r>
      <w:r w:rsidR="00116BB8">
        <w:rPr>
          <w:rFonts w:ascii="Fira Sans" w:hAnsi="Fira Sans"/>
          <w:b/>
          <w:i/>
          <w:sz w:val="22"/>
          <w:szCs w:val="22"/>
        </w:rPr>
        <w:t>dy</w:t>
      </w:r>
      <w:r w:rsidR="00116BB8" w:rsidRPr="00116BB8">
        <w:rPr>
          <w:rFonts w:ascii="Fira Sans" w:hAnsi="Fira Sans"/>
          <w:b/>
          <w:i/>
          <w:sz w:val="22"/>
          <w:szCs w:val="22"/>
        </w:rPr>
        <w:t>.</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1D9DE7FD"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Dotyczy SWZ, Część III - Opis przedmiotu zamówienia, WARUNKI GWARANCJI I SERWISU DLA WSZYSTKICH ANALIZATORÓW, Lp. 97:</w:t>
      </w:r>
    </w:p>
    <w:p w14:paraId="4DD9920D"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Czy Zamawiający wyraża zgodę na wydłużenie czasu reakcji serwisu i zmianę zapisu na poniższy:</w:t>
      </w:r>
    </w:p>
    <w:p w14:paraId="3BEBA9D7" w14:textId="2EC4DEF4" w:rsidR="002C5C1D"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„Czas reakcji serwisu - do 12 godzin (w dni robocze) od chwili zgłoszenia.”</w:t>
      </w:r>
    </w:p>
    <w:p w14:paraId="5ADF694E" w14:textId="63FE096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sidRPr="00116BB8">
        <w:t xml:space="preserve"> </w:t>
      </w:r>
      <w:bookmarkStart w:id="5" w:name="_Hlk164336028"/>
      <w:r w:rsidR="00116BB8" w:rsidRPr="00116BB8">
        <w:rPr>
          <w:rFonts w:ascii="Fira Sans" w:hAnsi="Fira Sans"/>
          <w:b/>
          <w:i/>
          <w:sz w:val="22"/>
          <w:szCs w:val="22"/>
        </w:rPr>
        <w:t>Zamawiający nie wyraża zgody.</w:t>
      </w:r>
      <w:bookmarkEnd w:id="5"/>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04937E01" w14:textId="77777777" w:rsidR="00B928C9" w:rsidRPr="00116BB8" w:rsidRDefault="00B928C9" w:rsidP="00B928C9">
      <w:pPr>
        <w:spacing w:line="240" w:lineRule="atLeast"/>
        <w:jc w:val="both"/>
        <w:rPr>
          <w:rFonts w:ascii="Fira Sans" w:hAnsi="Fira Sans"/>
          <w:bCs/>
          <w:sz w:val="22"/>
          <w:szCs w:val="22"/>
        </w:rPr>
      </w:pPr>
      <w:r w:rsidRPr="00116BB8">
        <w:rPr>
          <w:rFonts w:ascii="Fira Sans" w:hAnsi="Fira Sans"/>
          <w:bCs/>
          <w:sz w:val="22"/>
          <w:szCs w:val="22"/>
        </w:rPr>
        <w:t>Dotyczy SWZ, Część III - Opis przedmiotu zamówienia, WARUNKI GWARANCJI I SERWISU DLA WSZYSTKICH ANALIZATORÓW, Lp. 98:</w:t>
      </w:r>
    </w:p>
    <w:p w14:paraId="29559427" w14:textId="77777777" w:rsidR="00B928C9" w:rsidRPr="00116BB8" w:rsidRDefault="00B928C9" w:rsidP="00B928C9">
      <w:pPr>
        <w:spacing w:line="240" w:lineRule="atLeast"/>
        <w:jc w:val="both"/>
        <w:rPr>
          <w:rFonts w:ascii="Fira Sans" w:hAnsi="Fira Sans"/>
          <w:bCs/>
          <w:sz w:val="22"/>
          <w:szCs w:val="22"/>
        </w:rPr>
      </w:pPr>
      <w:r w:rsidRPr="00116BB8">
        <w:rPr>
          <w:rFonts w:ascii="Fira Sans" w:hAnsi="Fira Sans"/>
          <w:bCs/>
          <w:sz w:val="22"/>
          <w:szCs w:val="22"/>
        </w:rPr>
        <w:t>Czy Zamawiający wyraża zgodę na wydłużenie czasu przystąpienia do naprawy i zmianę zapisu na poniższy:</w:t>
      </w:r>
    </w:p>
    <w:p w14:paraId="532160F4" w14:textId="77777777" w:rsidR="00B928C9" w:rsidRPr="00116BB8" w:rsidRDefault="00B928C9" w:rsidP="00B928C9">
      <w:pPr>
        <w:spacing w:line="240" w:lineRule="atLeast"/>
        <w:jc w:val="both"/>
        <w:rPr>
          <w:rFonts w:ascii="Fira Sans" w:hAnsi="Fira Sans"/>
          <w:bCs/>
          <w:sz w:val="22"/>
          <w:szCs w:val="22"/>
        </w:rPr>
      </w:pPr>
      <w:r w:rsidRPr="00116BB8">
        <w:rPr>
          <w:rFonts w:ascii="Fira Sans" w:hAnsi="Fira Sans"/>
          <w:bCs/>
          <w:sz w:val="22"/>
          <w:szCs w:val="22"/>
        </w:rPr>
        <w:t>„Czas przystąpienia do naprawy - do 48 godz. od chwili zgłoszenia (w dni robocze). Zamawiający dopuszcza serwis zdalny.”</w:t>
      </w:r>
    </w:p>
    <w:p w14:paraId="0507A7B2" w14:textId="429140BD" w:rsidR="00B928C9" w:rsidRPr="00116BB8" w:rsidRDefault="00B928C9" w:rsidP="00B928C9">
      <w:pPr>
        <w:spacing w:line="240" w:lineRule="atLeast"/>
        <w:jc w:val="both"/>
        <w:rPr>
          <w:rFonts w:ascii="Fira Sans" w:hAnsi="Fira Sans"/>
          <w:bCs/>
          <w:sz w:val="22"/>
          <w:szCs w:val="22"/>
        </w:rPr>
      </w:pPr>
      <w:r w:rsidRPr="00116BB8">
        <w:rPr>
          <w:rFonts w:ascii="Fira Sans" w:hAnsi="Fira Sans"/>
          <w:bCs/>
          <w:sz w:val="22"/>
          <w:szCs w:val="22"/>
        </w:rPr>
        <w:t>Wykonawca zagwarantuje zdalny serwis, dzięki któremu możliwe jest szybkie zdiagnozowanie awarii, a nawet naprawa analizatora.</w:t>
      </w:r>
    </w:p>
    <w:p w14:paraId="3AAC996D" w14:textId="781B1806"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116BB8" w:rsidRPr="00116BB8">
        <w:t xml:space="preserve"> </w:t>
      </w:r>
      <w:r w:rsidR="00116BB8" w:rsidRPr="00116BB8">
        <w:rPr>
          <w:rFonts w:ascii="Fira Sans" w:hAnsi="Fira Sans"/>
          <w:b/>
          <w:i/>
          <w:sz w:val="22"/>
          <w:szCs w:val="22"/>
        </w:rPr>
        <w:t>Zamawiający nie wyraża zgody.</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7F268606"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Dotyczy SWZ, Część III - Opis przedmiotu zamówienia, WARUNKI GWARANCJI I SERWISU DLA WSZYSTKICH ANALIZATORÓW, Lp. 99:</w:t>
      </w:r>
    </w:p>
    <w:p w14:paraId="03F09DFA"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Prosimy o zmianę zapisu na poniższy:</w:t>
      </w:r>
    </w:p>
    <w:p w14:paraId="40E934CB"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„Dostępność serwisu - ciągła, przez cały czas trwania umowy - zgłaszania awarii i wsparcie serwisanta (w dni ustawowo wolne od pracy, w czasie trwania dyżurów Wykonawcy). Wykonawca przekaże Zamawiającemu bezpośredni numer telefonu do serwisanta.”</w:t>
      </w:r>
    </w:p>
    <w:p w14:paraId="3F43A9C4" w14:textId="4D9B39B2" w:rsidR="00F85971"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 xml:space="preserve">Wsparcia </w:t>
      </w:r>
      <w:proofErr w:type="spellStart"/>
      <w:r w:rsidRPr="00116BB8">
        <w:rPr>
          <w:rFonts w:ascii="Fira Sans" w:hAnsi="Fira Sans"/>
          <w:bCs/>
          <w:iCs/>
          <w:sz w:val="22"/>
          <w:szCs w:val="22"/>
        </w:rPr>
        <w:t>techniczno</w:t>
      </w:r>
      <w:proofErr w:type="spellEnd"/>
      <w:r w:rsidRPr="00116BB8">
        <w:rPr>
          <w:rFonts w:ascii="Fira Sans" w:hAnsi="Fira Sans"/>
          <w:bCs/>
          <w:iCs/>
          <w:sz w:val="22"/>
          <w:szCs w:val="22"/>
        </w:rPr>
        <w:t>–serwisowego w dni wolne od pracy udziela osoba pełniąca dyżur w Dziale Serwisu.</w:t>
      </w:r>
    </w:p>
    <w:p w14:paraId="21D4AD54" w14:textId="583A6278"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sidRPr="00116BB8">
        <w:t xml:space="preserve"> </w:t>
      </w:r>
      <w:bookmarkStart w:id="6" w:name="_Hlk164336422"/>
      <w:r w:rsidR="00116BB8" w:rsidRPr="00116BB8">
        <w:rPr>
          <w:rFonts w:ascii="Fira Sans" w:hAnsi="Fira Sans"/>
          <w:b/>
          <w:i/>
          <w:sz w:val="22"/>
          <w:szCs w:val="22"/>
        </w:rPr>
        <w:t>Zamawiający dokonał modyfikacji w powyższym zakresie w opisie przedmiotu zamówienia.</w:t>
      </w:r>
    </w:p>
    <w:bookmarkEnd w:id="6"/>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22:</w:t>
      </w:r>
    </w:p>
    <w:p w14:paraId="11527707"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Dotyczy SWZ, Część III - Opis przedmiotu zamówienia, WARUNKI GWARANCJI I SERWISU DLA WSZYSTKICH ANALIZATORÓW, Lp. 101:</w:t>
      </w:r>
    </w:p>
    <w:p w14:paraId="23AD0463" w14:textId="77777777" w:rsidR="00B928C9" w:rsidRPr="00B928C9" w:rsidRDefault="00B928C9" w:rsidP="00B928C9">
      <w:pPr>
        <w:spacing w:line="240" w:lineRule="atLeast"/>
        <w:rPr>
          <w:rFonts w:ascii="Fira Sans" w:hAnsi="Fira Sans"/>
          <w:sz w:val="22"/>
          <w:szCs w:val="22"/>
        </w:rPr>
      </w:pPr>
      <w:r w:rsidRPr="00B928C9">
        <w:rPr>
          <w:rFonts w:ascii="Fira Sans" w:hAnsi="Fira Sans"/>
          <w:sz w:val="22"/>
          <w:szCs w:val="22"/>
        </w:rPr>
        <w:t>Czy Zamawiający wyrazi zgodę, aby odczynniki posiadały minimalny termin ważności 6 miesięcy od dnia dostawy, z wyłączeniem kontroli i kalibratorów, które ze względu na rodzaj materiału posiadają termin ważności 2 miesiące?</w:t>
      </w:r>
    </w:p>
    <w:p w14:paraId="02ADD342" w14:textId="3F8E1053" w:rsidR="00F85971" w:rsidRPr="00B217B3" w:rsidRDefault="00B928C9" w:rsidP="00B928C9">
      <w:pPr>
        <w:spacing w:line="240" w:lineRule="atLeast"/>
        <w:rPr>
          <w:rFonts w:ascii="Fira Sans" w:hAnsi="Fira Sans"/>
          <w:sz w:val="22"/>
          <w:szCs w:val="22"/>
        </w:rPr>
      </w:pPr>
      <w:r w:rsidRPr="00B928C9">
        <w:rPr>
          <w:rFonts w:ascii="Fira Sans" w:hAnsi="Fira Sans"/>
          <w:sz w:val="22"/>
          <w:szCs w:val="22"/>
        </w:rPr>
        <w:t>Kontrole i kalibratory zostaną policzone z uwzględnieniem potrzeb Laboratorium i terminu ważności.</w:t>
      </w:r>
    </w:p>
    <w:p w14:paraId="618E41D3" w14:textId="742F07DA"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sidRPr="00116BB8">
        <w:t xml:space="preserve"> </w:t>
      </w:r>
      <w:r w:rsidR="00116BB8" w:rsidRPr="00116BB8">
        <w:rPr>
          <w:rFonts w:ascii="Fira Sans" w:hAnsi="Fira Sans"/>
          <w:b/>
          <w:i/>
          <w:sz w:val="22"/>
          <w:szCs w:val="22"/>
        </w:rPr>
        <w:t>Zamawiający dokonał modyfikacji w powyższym zakresie w opisie przedmiotu zamówienia.</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567C61B6" w14:textId="77777777" w:rsidR="00B928C9"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Dotyczy SWZ, Część III - Opis przedmiotu zamówienia, WARUNKI GWARANCJI I SERWISU DLA WSZYSTKICH ANALIZATORÓW, Lp. 106:</w:t>
      </w:r>
    </w:p>
    <w:p w14:paraId="6037A549" w14:textId="7CBD73BB" w:rsidR="00F85971" w:rsidRPr="00116BB8" w:rsidRDefault="00B928C9" w:rsidP="00B928C9">
      <w:pPr>
        <w:spacing w:line="240" w:lineRule="atLeast"/>
        <w:jc w:val="both"/>
        <w:rPr>
          <w:rFonts w:ascii="Fira Sans" w:hAnsi="Fira Sans"/>
          <w:bCs/>
          <w:iCs/>
          <w:sz w:val="22"/>
          <w:szCs w:val="22"/>
        </w:rPr>
      </w:pPr>
      <w:r w:rsidRPr="00116BB8">
        <w:rPr>
          <w:rFonts w:ascii="Fira Sans" w:hAnsi="Fira Sans"/>
          <w:bCs/>
          <w:iCs/>
          <w:sz w:val="22"/>
          <w:szCs w:val="22"/>
        </w:rPr>
        <w:t>Czy Zamawiający dopuszcza złożenie wraz z ofertą Oświadczenia Producenta dot. autoryzowanego serwisu aparatów z 2021 roku?</w:t>
      </w:r>
    </w:p>
    <w:p w14:paraId="51CCCF70" w14:textId="2835D79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16BB8">
        <w:rPr>
          <w:rFonts w:ascii="Fira Sans" w:hAnsi="Fira Sans"/>
          <w:b/>
          <w:i/>
          <w:sz w:val="22"/>
          <w:szCs w:val="22"/>
        </w:rPr>
        <w:t xml:space="preserve"> Zamawiający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450B60B4" w14:textId="77777777" w:rsidR="00593B2E" w:rsidRPr="00B217B3" w:rsidRDefault="00593B2E" w:rsidP="00075737">
      <w:pPr>
        <w:spacing w:line="240" w:lineRule="atLeast"/>
        <w:jc w:val="both"/>
        <w:rPr>
          <w:rFonts w:ascii="Fira Sans" w:hAnsi="Fira Sans"/>
          <w:b/>
          <w:sz w:val="22"/>
          <w:szCs w:val="22"/>
          <w:u w:val="single"/>
        </w:rPr>
      </w:pPr>
    </w:p>
    <w:p w14:paraId="6C1AD804" w14:textId="77777777" w:rsidR="00075737" w:rsidRPr="00B217B3" w:rsidRDefault="00075737" w:rsidP="00075737">
      <w:pPr>
        <w:jc w:val="both"/>
        <w:rPr>
          <w:rFonts w:ascii="Fira Sans" w:hAnsi="Fira Sans"/>
          <w:sz w:val="22"/>
          <w:szCs w:val="22"/>
        </w:rPr>
      </w:pPr>
    </w:p>
    <w:p w14:paraId="5CDE0896" w14:textId="77777777" w:rsidR="00075737" w:rsidRPr="00B217B3" w:rsidRDefault="00075737" w:rsidP="00075737">
      <w:pPr>
        <w:rPr>
          <w:rFonts w:ascii="Fira Sans" w:hAnsi="Fira Sans"/>
          <w:b/>
          <w:bCs/>
          <w:sz w:val="22"/>
          <w:szCs w:val="22"/>
        </w:rPr>
      </w:pPr>
      <w:r w:rsidRPr="00B217B3">
        <w:rPr>
          <w:rFonts w:ascii="Fira Sans" w:hAnsi="Fira Sans"/>
          <w:b/>
          <w:bCs/>
          <w:sz w:val="22"/>
          <w:szCs w:val="22"/>
        </w:rPr>
        <w:t>Prosimy o uwzględnienie w składanych ofertach wprowadzonych zmian.</w:t>
      </w: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0A24"/>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BB8"/>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24"/>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892"/>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3F24"/>
    <w:rsid w:val="0053575D"/>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2E07"/>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2F6"/>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1B9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39DC"/>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32094"/>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8C9"/>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160D"/>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2C3C"/>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4C59"/>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2119</Words>
  <Characters>13699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15787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17</cp:revision>
  <cp:lastPrinted>2024-04-19T09:22:00Z</cp:lastPrinted>
  <dcterms:created xsi:type="dcterms:W3CDTF">2023-01-10T11:30:00Z</dcterms:created>
  <dcterms:modified xsi:type="dcterms:W3CDTF">2024-04-19T11:03:00Z</dcterms:modified>
</cp:coreProperties>
</file>