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F93B" w14:textId="77777777" w:rsidR="00EB7A64" w:rsidRDefault="001D639A">
      <w:pPr>
        <w:spacing w:after="161" w:line="259" w:lineRule="auto"/>
        <w:ind w:left="0" w:firstLine="0"/>
        <w:jc w:val="right"/>
      </w:pPr>
      <w:r>
        <w:t xml:space="preserve">Załącznik nr 5 do SWZ – cz. II  </w:t>
      </w:r>
    </w:p>
    <w:p w14:paraId="5FCB133D" w14:textId="77777777" w:rsidR="00EB7A64" w:rsidRDefault="001D639A">
      <w:pPr>
        <w:spacing w:after="180" w:line="259" w:lineRule="auto"/>
        <w:ind w:left="0" w:right="2" w:firstLine="0"/>
        <w:jc w:val="center"/>
      </w:pPr>
      <w:r>
        <w:t xml:space="preserve">Najważniejsze projektowane postanowienia umowy. </w:t>
      </w:r>
    </w:p>
    <w:p w14:paraId="0CADFDF4" w14:textId="77777777" w:rsidR="00EB7A64" w:rsidRDefault="001D639A">
      <w:pPr>
        <w:numPr>
          <w:ilvl w:val="0"/>
          <w:numId w:val="1"/>
        </w:numPr>
        <w:spacing w:after="0"/>
        <w:ind w:right="40" w:hanging="360"/>
      </w:pPr>
      <w:r>
        <w:t xml:space="preserve">Zmiany postanowień niniejszej umowy wymagają dla swojej ważności zachowania formy pisemnej pod rygorem nieważności (wymagają zawarcia aneksu przez Strony umowy).  </w:t>
      </w:r>
    </w:p>
    <w:p w14:paraId="09F4379C" w14:textId="77777777" w:rsidR="00EB7A64" w:rsidRDefault="001D639A">
      <w:pPr>
        <w:spacing w:after="19" w:line="259" w:lineRule="auto"/>
        <w:ind w:left="720" w:firstLine="0"/>
        <w:jc w:val="left"/>
      </w:pPr>
      <w:r>
        <w:t xml:space="preserve"> </w:t>
      </w:r>
    </w:p>
    <w:p w14:paraId="79061776" w14:textId="77777777" w:rsidR="00EB7A64" w:rsidRDefault="001D639A">
      <w:pPr>
        <w:numPr>
          <w:ilvl w:val="0"/>
          <w:numId w:val="1"/>
        </w:numPr>
        <w:spacing w:after="0"/>
        <w:ind w:right="40" w:hanging="360"/>
      </w:pPr>
      <w:r>
        <w:t xml:space="preserve">2. Każda ze Stron przedkładając drugiej Stronie propozycję zmian wraz z tą propozycją przedłoży:  </w:t>
      </w:r>
    </w:p>
    <w:p w14:paraId="79BF081E" w14:textId="77777777" w:rsidR="00EB7A64" w:rsidRDefault="001D639A">
      <w:pPr>
        <w:spacing w:after="0" w:line="259" w:lineRule="auto"/>
        <w:ind w:left="720" w:firstLine="0"/>
        <w:jc w:val="left"/>
      </w:pPr>
      <w:r>
        <w:t xml:space="preserve"> </w:t>
      </w:r>
    </w:p>
    <w:p w14:paraId="24E8840A" w14:textId="77777777" w:rsidR="0082679A" w:rsidRDefault="001D639A">
      <w:pPr>
        <w:spacing w:after="0" w:line="259" w:lineRule="auto"/>
        <w:ind w:left="715" w:right="3040" w:hanging="10"/>
        <w:jc w:val="left"/>
      </w:pPr>
      <w:r>
        <w:t xml:space="preserve">1) opis proponowanych zmian wraz z uzasadnieniem,  2) harmonogram wprowadzenia i wykonania tych zmian,  </w:t>
      </w:r>
    </w:p>
    <w:p w14:paraId="30A769A6" w14:textId="169673E3" w:rsidR="00EB7A64" w:rsidRDefault="001D639A">
      <w:pPr>
        <w:spacing w:after="0" w:line="259" w:lineRule="auto"/>
        <w:ind w:left="715" w:right="3040" w:hanging="10"/>
        <w:jc w:val="left"/>
      </w:pPr>
      <w:r>
        <w:t xml:space="preserve">3) projekt aneksu do umowy.  </w:t>
      </w:r>
    </w:p>
    <w:p w14:paraId="218CDDCC" w14:textId="77777777" w:rsidR="00EB7A64" w:rsidRDefault="001D639A">
      <w:pPr>
        <w:spacing w:after="0" w:line="259" w:lineRule="auto"/>
        <w:ind w:left="720" w:firstLine="0"/>
        <w:jc w:val="left"/>
      </w:pPr>
      <w:r>
        <w:t xml:space="preserve"> </w:t>
      </w:r>
    </w:p>
    <w:p w14:paraId="3425A271" w14:textId="77777777" w:rsidR="00EB7A64" w:rsidRDefault="001D639A">
      <w:pPr>
        <w:numPr>
          <w:ilvl w:val="0"/>
          <w:numId w:val="1"/>
        </w:numPr>
        <w:spacing w:after="0" w:line="259" w:lineRule="auto"/>
        <w:ind w:right="40" w:hanging="360"/>
      </w:pPr>
      <w:r>
        <w:t xml:space="preserve">Po otrzymaniu propozycji, o której mowa w ust. 2, Strona która ją otrzymała w terminie 5 dni zatwierdzi bądź odrzuci otrzymaną propozycję zmiany bądź w tym terminie wystąpi do Strony wnioskującej ze zmodyfikowaną propozycją tych zmian. </w:t>
      </w:r>
    </w:p>
    <w:p w14:paraId="22D59FE5" w14:textId="77777777" w:rsidR="00EB7A64" w:rsidRDefault="001D639A">
      <w:pPr>
        <w:spacing w:after="0" w:line="259" w:lineRule="auto"/>
        <w:ind w:left="720" w:firstLine="0"/>
        <w:jc w:val="left"/>
      </w:pPr>
      <w:r>
        <w:t xml:space="preserve"> </w:t>
      </w:r>
    </w:p>
    <w:p w14:paraId="7863DBAB" w14:textId="77777777" w:rsidR="00EB7A64" w:rsidRDefault="001D639A">
      <w:pPr>
        <w:numPr>
          <w:ilvl w:val="0"/>
          <w:numId w:val="1"/>
        </w:numPr>
        <w:spacing w:after="0"/>
        <w:ind w:right="40" w:hanging="360"/>
      </w:pPr>
      <w:r>
        <w:t xml:space="preserve">W przypadku bezskutecznego upływu terminu wskazanego w ust. 3 przyjmuje się propozycję zmian za odrzuconą.  </w:t>
      </w:r>
    </w:p>
    <w:p w14:paraId="29EF3A44" w14:textId="77777777" w:rsidR="00EB7A64" w:rsidRDefault="001D639A">
      <w:pPr>
        <w:spacing w:after="0" w:line="259" w:lineRule="auto"/>
        <w:ind w:left="720" w:firstLine="0"/>
        <w:jc w:val="left"/>
      </w:pPr>
      <w:r>
        <w:t xml:space="preserve"> </w:t>
      </w:r>
    </w:p>
    <w:p w14:paraId="599B0204" w14:textId="77777777" w:rsidR="00EB7A64" w:rsidRDefault="001D639A">
      <w:pPr>
        <w:numPr>
          <w:ilvl w:val="0"/>
          <w:numId w:val="1"/>
        </w:numPr>
        <w:spacing w:after="0"/>
        <w:ind w:right="40" w:hanging="360"/>
      </w:pPr>
      <w:r>
        <w:t xml:space="preserve">W przypadku przyjęcia propozycji zmian wchodzą one w życie pod warunkiem objęcia ich pisemnym aneksem.  </w:t>
      </w:r>
    </w:p>
    <w:p w14:paraId="2AA93FF3" w14:textId="77777777" w:rsidR="00EB7A64" w:rsidRDefault="001D639A">
      <w:pPr>
        <w:spacing w:after="0" w:line="259" w:lineRule="auto"/>
        <w:ind w:left="720" w:firstLine="0"/>
        <w:jc w:val="left"/>
      </w:pPr>
      <w:r>
        <w:t xml:space="preserve"> </w:t>
      </w:r>
    </w:p>
    <w:p w14:paraId="3A0727B7" w14:textId="77777777" w:rsidR="00EB7A64" w:rsidRDefault="001D639A">
      <w:pPr>
        <w:numPr>
          <w:ilvl w:val="0"/>
          <w:numId w:val="1"/>
        </w:numPr>
        <w:spacing w:after="0" w:line="259" w:lineRule="auto"/>
        <w:ind w:right="40" w:hanging="360"/>
      </w:pPr>
      <w:r>
        <w:t xml:space="preserve">Zamawiający dopuszcza możliwość dokonania zmiany postanowień zawartej umowy w stosunku do treści oferty, na podstawie której dokonano wyboru Wykonawcy, w przypadku zmiany cen jednostkowych brutto w poszczególnych pozycjach wpisanych przez Wykonawcę w Formularzu cenowym, stanowiącym załącznik nr 2 do umowy w sytuacji spowodowanej zmianami tych cen w sposób dopuszczony przez Prawo pocztowe; taka zmiana cen jednostkowych obowiązuje z chwila wejścia w życie decyzji Prezesa Urzędu Komunikacji  Elektronicznej.  </w:t>
      </w:r>
    </w:p>
    <w:p w14:paraId="3F8B7A89" w14:textId="77777777" w:rsidR="00EB7A64" w:rsidRDefault="001D639A">
      <w:pPr>
        <w:spacing w:after="165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4E8B88D" w14:textId="77777777" w:rsidR="00EB7A64" w:rsidRDefault="001D639A">
      <w:pPr>
        <w:spacing w:after="38" w:line="259" w:lineRule="auto"/>
        <w:ind w:left="88" w:firstLine="0"/>
        <w:jc w:val="center"/>
      </w:pPr>
      <w:r>
        <w:t xml:space="preserve">Zatrudnianie na umowę o pracę. </w:t>
      </w:r>
    </w:p>
    <w:p w14:paraId="4EFCF0CF" w14:textId="77777777" w:rsidR="00EB7A64" w:rsidRDefault="001D639A">
      <w:pPr>
        <w:spacing w:after="58" w:line="259" w:lineRule="auto"/>
        <w:ind w:left="146" w:firstLine="0"/>
        <w:jc w:val="center"/>
      </w:pPr>
      <w:r>
        <w:t xml:space="preserve"> </w:t>
      </w:r>
    </w:p>
    <w:p w14:paraId="58AF0B24" w14:textId="77777777" w:rsidR="00EB7A64" w:rsidRDefault="001D639A">
      <w:pPr>
        <w:numPr>
          <w:ilvl w:val="0"/>
          <w:numId w:val="2"/>
        </w:numPr>
        <w:spacing w:after="27"/>
        <w:ind w:right="40" w:hanging="283"/>
      </w:pPr>
      <w:r>
        <w:t xml:space="preserve">Zamawiający, zgodnie z art. 95 ust. 1 PZP, wymaga, aby Wykonawca zatrudniał na podstawie umowy o pracę, w okresie realizacji przedmiotu zamówienia, osoby wykonujące następujące czynności:  </w:t>
      </w:r>
    </w:p>
    <w:p w14:paraId="43A7BE33" w14:textId="77777777" w:rsidR="0082679A" w:rsidRDefault="0082679A" w:rsidP="0082679A">
      <w:pPr>
        <w:spacing w:after="38" w:line="259" w:lineRule="auto"/>
        <w:jc w:val="left"/>
      </w:pPr>
      <w:r>
        <w:t xml:space="preserve">     </w:t>
      </w:r>
    </w:p>
    <w:p w14:paraId="398A3B69" w14:textId="21A7F67C" w:rsidR="00EB7A64" w:rsidRDefault="001D639A" w:rsidP="0082679A">
      <w:pPr>
        <w:spacing w:after="38" w:line="259" w:lineRule="auto"/>
        <w:jc w:val="left"/>
      </w:pPr>
      <w:r>
        <w:t xml:space="preserve">    </w:t>
      </w:r>
      <w:r w:rsidR="0082679A">
        <w:t xml:space="preserve">Rejestracja i dalsze przekazywanie przesyłek w siedzibie Wykonawcy w Żninie </w:t>
      </w:r>
      <w:r>
        <w:t xml:space="preserve"> </w:t>
      </w:r>
    </w:p>
    <w:p w14:paraId="07160C41" w14:textId="77777777" w:rsidR="00EB7A64" w:rsidRDefault="001D639A">
      <w:pPr>
        <w:spacing w:after="38" w:line="259" w:lineRule="auto"/>
        <w:ind w:left="1135" w:firstLine="0"/>
        <w:jc w:val="left"/>
      </w:pPr>
      <w:r>
        <w:t xml:space="preserve">  </w:t>
      </w:r>
    </w:p>
    <w:p w14:paraId="73E0DCAC" w14:textId="77777777" w:rsidR="00EB7A64" w:rsidRDefault="001D639A">
      <w:pPr>
        <w:spacing w:after="28"/>
        <w:ind w:left="0" w:right="40" w:firstLine="0"/>
      </w:pPr>
      <w:r>
        <w:t xml:space="preserve">Powyższy wymóg dotyczy również podwykonawców, za pomocą których będzie realizowany przedmiot umowy.  </w:t>
      </w:r>
    </w:p>
    <w:p w14:paraId="147EA221" w14:textId="77777777" w:rsidR="00EB7A64" w:rsidRDefault="001D639A">
      <w:pPr>
        <w:spacing w:after="60" w:line="259" w:lineRule="auto"/>
        <w:ind w:left="0" w:firstLine="0"/>
        <w:jc w:val="left"/>
      </w:pPr>
      <w:r>
        <w:t xml:space="preserve"> </w:t>
      </w:r>
    </w:p>
    <w:p w14:paraId="591E9857" w14:textId="77777777" w:rsidR="00EB7A64" w:rsidRDefault="001D639A">
      <w:pPr>
        <w:numPr>
          <w:ilvl w:val="0"/>
          <w:numId w:val="2"/>
        </w:numPr>
        <w:ind w:right="40" w:hanging="283"/>
      </w:pPr>
      <w:r>
        <w:t xml:space="preserve">W trakcie realizacji zamówienia Zamawiający uprawniony jest do wykonywania czynności kontrolnych wobec Wykonawcy odnośnie spełniania przez Wykonawcę lub </w:t>
      </w:r>
      <w:r>
        <w:lastRenderedPageBreak/>
        <w:t xml:space="preserve">podwykonawcę wymogu zatrudnienia na podstawie umowy o pracę osób wykonujących czynności wskazane w ust. 1. Zamawiający uprawniony jest w szczególności do:  </w:t>
      </w:r>
    </w:p>
    <w:p w14:paraId="05C71EF8" w14:textId="77777777" w:rsidR="00EB7A64" w:rsidRDefault="001D639A">
      <w:pPr>
        <w:numPr>
          <w:ilvl w:val="0"/>
          <w:numId w:val="3"/>
        </w:numPr>
        <w:ind w:right="40" w:hanging="286"/>
      </w:pPr>
      <w:r>
        <w:t xml:space="preserve">żądania oświadczeń i dokumentów w zakresie potwierdzenia spełniania ww. wymogów                         i dokonywania ich oceny,  </w:t>
      </w:r>
    </w:p>
    <w:p w14:paraId="42FBD002" w14:textId="77777777" w:rsidR="00EB7A64" w:rsidRDefault="001D639A">
      <w:pPr>
        <w:numPr>
          <w:ilvl w:val="0"/>
          <w:numId w:val="3"/>
        </w:numPr>
        <w:ind w:right="40" w:hanging="286"/>
      </w:pPr>
      <w:r>
        <w:t xml:space="preserve">żądania wyjaśnień w przypadku wątpliwości w zakresie potwierdzenia spełniania w/w wymogów i dokonywania ich oceny,  </w:t>
      </w:r>
    </w:p>
    <w:p w14:paraId="5167B43E" w14:textId="77777777" w:rsidR="00EB7A64" w:rsidRDefault="001D639A">
      <w:pPr>
        <w:numPr>
          <w:ilvl w:val="0"/>
          <w:numId w:val="3"/>
        </w:numPr>
        <w:spacing w:after="7"/>
        <w:ind w:right="40" w:hanging="286"/>
      </w:pPr>
      <w:r>
        <w:t xml:space="preserve">żądania wyjaśnień w przypadku wątpliwości w zakresie potwierdzenia spełniania ww.  </w:t>
      </w:r>
    </w:p>
    <w:p w14:paraId="127A8E5C" w14:textId="77777777" w:rsidR="00EB7A64" w:rsidRDefault="001D639A">
      <w:pPr>
        <w:ind w:left="569" w:right="40" w:firstLine="0"/>
      </w:pPr>
      <w:r>
        <w:t xml:space="preserve">wymogów,  </w:t>
      </w:r>
    </w:p>
    <w:p w14:paraId="02B41F1D" w14:textId="77777777" w:rsidR="00EB7A64" w:rsidRDefault="001D639A">
      <w:pPr>
        <w:numPr>
          <w:ilvl w:val="0"/>
          <w:numId w:val="3"/>
        </w:numPr>
        <w:ind w:right="40" w:hanging="286"/>
      </w:pPr>
      <w:r>
        <w:t xml:space="preserve">przeprowadzania kontroli na miejscu wykonywania świadczenia.  </w:t>
      </w:r>
    </w:p>
    <w:p w14:paraId="531A5E25" w14:textId="77777777" w:rsidR="00EB7A64" w:rsidRDefault="001D639A">
      <w:pPr>
        <w:ind w:left="420" w:right="40"/>
      </w:pPr>
      <w:r>
        <w:t xml:space="preserve">4. 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czynności wskazane w ust. 1 w trakcie realizacji zamówienia:  </w:t>
      </w:r>
    </w:p>
    <w:p w14:paraId="359A9DA4" w14:textId="77777777" w:rsidR="00EB7A64" w:rsidRDefault="001D639A">
      <w:pPr>
        <w:ind w:left="268" w:right="40" w:firstLine="0"/>
      </w:pPr>
      <w:r>
        <w:rPr>
          <w:rFonts w:ascii="Calibri" w:eastAsia="Calibri" w:hAnsi="Calibri" w:cs="Calibri"/>
        </w:rPr>
        <w:t>1)</w:t>
      </w:r>
      <w:r>
        <w:rPr>
          <w:rFonts w:ascii="Arial" w:eastAsia="Arial" w:hAnsi="Arial" w:cs="Arial"/>
        </w:rPr>
        <w:t xml:space="preserve"> </w:t>
      </w:r>
      <w: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ich imion i nazwisk, rodzaju umowy o pracę i wymiaru etatu oraz podpis osoby uprawnionej do złożenia oświadczenia w imieniu Wykonawcy lub podwykonawcy,  </w:t>
      </w:r>
      <w:r>
        <w:rPr>
          <w:rFonts w:ascii="Calibri" w:eastAsia="Calibri" w:hAnsi="Calibri" w:cs="Calibri"/>
        </w:rPr>
        <w:t>2)</w:t>
      </w:r>
      <w:r>
        <w:rPr>
          <w:rFonts w:ascii="Arial" w:eastAsia="Arial" w:hAnsi="Arial" w:cs="Arial"/>
        </w:rPr>
        <w:t xml:space="preserve"> </w:t>
      </w:r>
      <w:r>
        <w:t xml:space="preserve">oświadczenie zatrudnionego pracownika,  </w:t>
      </w:r>
    </w:p>
    <w:p w14:paraId="079E7226" w14:textId="77777777" w:rsidR="00EB7A64" w:rsidRDefault="001D639A">
      <w:pPr>
        <w:numPr>
          <w:ilvl w:val="0"/>
          <w:numId w:val="4"/>
        </w:numPr>
        <w:ind w:right="40" w:hanging="286"/>
      </w:pPr>
      <w:r>
        <w:t xml:space="preserve"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 (tj. w szczególności bez adresów, nr PESEL pracowników). Imię i nazwisko pracownika nie podlegają </w:t>
      </w:r>
      <w:proofErr w:type="spellStart"/>
      <w:r>
        <w:t>anonimizacji</w:t>
      </w:r>
      <w:proofErr w:type="spellEnd"/>
      <w:r>
        <w:t xml:space="preserve">. Informacje takie jak: data zawarcia umowy, rodzaj umowy o pracę i wymiar etatu powinny być możliwe do zidentyfikowania,  </w:t>
      </w:r>
    </w:p>
    <w:p w14:paraId="648DDFEA" w14:textId="77777777" w:rsidR="00EB7A64" w:rsidRDefault="001D639A">
      <w:pPr>
        <w:numPr>
          <w:ilvl w:val="0"/>
          <w:numId w:val="4"/>
        </w:numPr>
        <w:ind w:right="40" w:hanging="286"/>
      </w:pPr>
      <w:r>
        <w:t xml:space="preserve">zaświadczenie właściwego oddziału ZUS, potwierdzające opłacanie przez Wykonawcę lub podwykonawcę składek na ubezpieczenia społeczne i zdrowotne z tytułu zatrudnienia na podstawie umów o pracę za ostatni okres rozliczeniowy;  </w:t>
      </w:r>
    </w:p>
    <w:p w14:paraId="31D3F21E" w14:textId="77777777" w:rsidR="00EB7A64" w:rsidRDefault="001D639A">
      <w:pPr>
        <w:numPr>
          <w:ilvl w:val="0"/>
          <w:numId w:val="4"/>
        </w:numPr>
        <w:ind w:right="40" w:hanging="286"/>
      </w:pPr>
      <w: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RODO.  </w:t>
      </w:r>
    </w:p>
    <w:p w14:paraId="2AFC4822" w14:textId="77777777" w:rsidR="00EB7A64" w:rsidRDefault="001D639A">
      <w:pPr>
        <w:numPr>
          <w:ilvl w:val="0"/>
          <w:numId w:val="5"/>
        </w:numPr>
        <w:ind w:right="40" w:hanging="283"/>
      </w:pPr>
      <w:r>
        <w:t xml:space="preserve">Z tytułu niespełnienia przez Wykonawcę lub podwykonawcę wymogu zatrudnienia na podstawie umowy o pracę osób wykonujących czynności wskazane w ust. 1, Zamawiający przewiduje sankcję w postaci obowiązku zapłaty przez Wykonawcę kary umownej w </w:t>
      </w:r>
      <w:r>
        <w:lastRenderedPageBreak/>
        <w:t xml:space="preserve">wysokości określonej w § 12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  </w:t>
      </w:r>
    </w:p>
    <w:p w14:paraId="2B681506" w14:textId="77777777" w:rsidR="00EB7A64" w:rsidRDefault="001D639A">
      <w:pPr>
        <w:numPr>
          <w:ilvl w:val="0"/>
          <w:numId w:val="5"/>
        </w:numPr>
        <w:spacing w:after="27"/>
        <w:ind w:right="40" w:hanging="283"/>
      </w:pPr>
      <w: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52FB4465" w14:textId="77777777" w:rsidR="00EB7A64" w:rsidRDefault="001D639A">
      <w:pPr>
        <w:spacing w:after="28" w:line="259" w:lineRule="auto"/>
        <w:ind w:left="0" w:firstLine="0"/>
        <w:jc w:val="left"/>
      </w:pPr>
      <w:r>
        <w:t xml:space="preserve"> </w:t>
      </w:r>
    </w:p>
    <w:p w14:paraId="0C7BBFE5" w14:textId="1C34371F" w:rsidR="00EB7A64" w:rsidRPr="000F18B0" w:rsidRDefault="000F18B0" w:rsidP="000F18B0">
      <w:pPr>
        <w:spacing w:after="160" w:line="259" w:lineRule="auto"/>
        <w:ind w:left="0" w:firstLine="0"/>
        <w:jc w:val="center"/>
        <w:rPr>
          <w:rFonts w:eastAsia="Calibri" w:cs="Calibri"/>
        </w:rPr>
      </w:pPr>
      <w:r w:rsidRPr="000F18B0">
        <w:rPr>
          <w:rFonts w:eastAsia="Calibri" w:cs="Calibri"/>
        </w:rPr>
        <w:t>Zmiana wynagrodzenia</w:t>
      </w:r>
    </w:p>
    <w:p w14:paraId="48F2B210" w14:textId="77777777" w:rsidR="000F18B0" w:rsidRPr="000F18B0" w:rsidRDefault="000F18B0" w:rsidP="000F18B0">
      <w:pPr>
        <w:pStyle w:val="Default"/>
        <w:jc w:val="both"/>
        <w:rPr>
          <w:rFonts w:ascii="Lato" w:hAnsi="Lato"/>
          <w:sz w:val="22"/>
          <w:szCs w:val="22"/>
        </w:rPr>
      </w:pPr>
    </w:p>
    <w:p w14:paraId="21A5E90E" w14:textId="5B1554F8" w:rsidR="000F18B0" w:rsidRPr="000F18B0" w:rsidRDefault="000F18B0" w:rsidP="000F18B0">
      <w:pPr>
        <w:pStyle w:val="Default"/>
        <w:spacing w:after="61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1.</w:t>
      </w:r>
      <w:r w:rsidRPr="000F18B0">
        <w:rPr>
          <w:rFonts w:ascii="Lato" w:hAnsi="Lato"/>
          <w:sz w:val="22"/>
          <w:szCs w:val="22"/>
        </w:rPr>
        <w:t>Zmiana wynagrodzenia może zostać dokonana w sytuacji, gdy w okresie obowiązywania umowy nastąpi zmiana kosztów związanych z realizacją przedmiotu umowy w zakresie usługi, wskazanej w</w:t>
      </w:r>
      <w:r>
        <w:rPr>
          <w:rFonts w:ascii="Lato" w:hAnsi="Lato"/>
          <w:sz w:val="22"/>
          <w:szCs w:val="22"/>
        </w:rPr>
        <w:t xml:space="preserve"> </w:t>
      </w:r>
      <w:r w:rsidRPr="000F18B0">
        <w:rPr>
          <w:rFonts w:ascii="Lato" w:hAnsi="Lato"/>
          <w:sz w:val="22"/>
          <w:szCs w:val="22"/>
        </w:rPr>
        <w:t xml:space="preserve"> SWZ. </w:t>
      </w:r>
    </w:p>
    <w:p w14:paraId="74EA7E5F" w14:textId="77777777" w:rsidR="000F18B0" w:rsidRPr="000F18B0" w:rsidRDefault="000F18B0" w:rsidP="000F18B0">
      <w:pPr>
        <w:pStyle w:val="Default"/>
        <w:spacing w:after="61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>2. Przy ustalaniu wysokości zmiany wynagrodzenia należnego Wykonawcy Strony będą stosować średnioroczny wskaźnik cen towarów i usług konsumpcyjnych ogółem w ostatnim zakończonym roku w stosunku do roku poprzedzającego, ogłoszony przez Prezesa Głównego Urzędu Statystycznego w komunikacie wydanym na podstawie art. 94 ust. 1 pkt 1 lit. a) ustawy z dnia 17 grudnia 1998 r. o emeryturach i rentach z Funduszu Ubezpieczeń Społecznych (</w:t>
      </w:r>
      <w:proofErr w:type="spellStart"/>
      <w:r w:rsidRPr="000F18B0">
        <w:rPr>
          <w:rFonts w:ascii="Lato" w:hAnsi="Lato"/>
          <w:sz w:val="22"/>
          <w:szCs w:val="22"/>
        </w:rPr>
        <w:t>t.j</w:t>
      </w:r>
      <w:proofErr w:type="spellEnd"/>
      <w:r w:rsidRPr="000F18B0">
        <w:rPr>
          <w:rFonts w:ascii="Lato" w:hAnsi="Lato"/>
          <w:sz w:val="22"/>
          <w:szCs w:val="22"/>
        </w:rPr>
        <w:t xml:space="preserve">. Dz. U. z 2022 r. poz. 504 z </w:t>
      </w:r>
      <w:proofErr w:type="spellStart"/>
      <w:r w:rsidRPr="000F18B0">
        <w:rPr>
          <w:rFonts w:ascii="Lato" w:hAnsi="Lato"/>
          <w:sz w:val="22"/>
          <w:szCs w:val="22"/>
        </w:rPr>
        <w:t>późn</w:t>
      </w:r>
      <w:proofErr w:type="spellEnd"/>
      <w:r w:rsidRPr="000F18B0">
        <w:rPr>
          <w:rFonts w:ascii="Lato" w:hAnsi="Lato"/>
          <w:sz w:val="22"/>
          <w:szCs w:val="22"/>
        </w:rPr>
        <w:t xml:space="preserve">. zm.), zwany dalej „wskaźnikiem korygującym” – w zakresie wynagrodzenia, o którym mowa w § 6 ust. 1. W przypadku, gdyby wskaźnik korygujący przestał być dostępny, zastosowanie znajdą inne, najbardziej zbliżone, wskaźniki publikowane przez Prezesa Głównego Urzędu Statystycznego. </w:t>
      </w:r>
    </w:p>
    <w:p w14:paraId="62FEFCDE" w14:textId="77777777" w:rsidR="000F18B0" w:rsidRPr="000F18B0" w:rsidRDefault="000F18B0" w:rsidP="000F18B0">
      <w:pPr>
        <w:pStyle w:val="Default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3. Poziom zmiany kosztów związanych z realizacją zamówienia, uprawniający Strony do wystąpienia z wnioskiem o zmianę wynagrodzenia: zmiana (wzrost albo spadek) wskaźnika korygującego o nie mniej </w:t>
      </w:r>
    </w:p>
    <w:p w14:paraId="6B37C250" w14:textId="77777777" w:rsidR="000F18B0" w:rsidRPr="000F18B0" w:rsidRDefault="000F18B0" w:rsidP="000F18B0">
      <w:pPr>
        <w:pStyle w:val="Default"/>
        <w:rPr>
          <w:rFonts w:ascii="Lato" w:hAnsi="Lato"/>
          <w:sz w:val="22"/>
          <w:szCs w:val="22"/>
        </w:rPr>
      </w:pPr>
    </w:p>
    <w:p w14:paraId="552665F5" w14:textId="77777777" w:rsidR="000F18B0" w:rsidRPr="000F18B0" w:rsidRDefault="000F18B0" w:rsidP="000F18B0">
      <w:pPr>
        <w:pStyle w:val="Default"/>
        <w:pageBreakBefore/>
        <w:rPr>
          <w:rFonts w:ascii="Lato" w:hAnsi="Lato"/>
          <w:sz w:val="22"/>
          <w:szCs w:val="22"/>
        </w:rPr>
      </w:pPr>
    </w:p>
    <w:p w14:paraId="3D223B40" w14:textId="77777777" w:rsidR="000F18B0" w:rsidRPr="000F18B0" w:rsidRDefault="000F18B0" w:rsidP="000F18B0">
      <w:pPr>
        <w:pStyle w:val="Default"/>
        <w:spacing w:after="62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niż 5 pkt proc. </w:t>
      </w:r>
    </w:p>
    <w:p w14:paraId="6547D885" w14:textId="77777777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4. Początkowy termin ustalenia zmiany wynagrodzenia, który posłuży do oceny zaistnienia zmiany uprawniającej do modyfikacji wynagrodzenia, jak również do ustalenia, czy poziom tej zmiany przekracza wartość wskazaną w pkt 3: dzień zawarcia umowy. Jeżeli umowa została zawarta po upływie 180 dni od dnia upływu terminu składania ofert, początkowym terminem ustalenia zmiany wynagrodzenia jest dzień otwarcia ofert. </w:t>
      </w:r>
    </w:p>
    <w:p w14:paraId="104A5118" w14:textId="77777777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5. Żądanie zmiany wynagrodzenia może zostać złożone drugiej Stronie nie wcześniej niż po upływie 6 miesięcy od dnia, w którym Wykonawca rozpoczął świadczenie usług, o których mowa w § 8 ust. 1. </w:t>
      </w:r>
    </w:p>
    <w:p w14:paraId="0E15B2FB" w14:textId="1FC0FEF5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>6. Zmiana wynagrodzenia, o którym mowa w</w:t>
      </w:r>
      <w:r>
        <w:rPr>
          <w:rFonts w:ascii="Lato" w:hAnsi="Lato"/>
          <w:sz w:val="22"/>
          <w:szCs w:val="22"/>
        </w:rPr>
        <w:t xml:space="preserve"> </w:t>
      </w:r>
      <w:r w:rsidRPr="000F18B0">
        <w:rPr>
          <w:rFonts w:ascii="Lato" w:hAnsi="Lato"/>
          <w:sz w:val="22"/>
          <w:szCs w:val="22"/>
        </w:rPr>
        <w:t xml:space="preserve">ust. 1, będzie miała zastosowanie od pierwszego półrocza, w którym limit określony w pkt 3 zostanie osiągnięty – z uwzględnieniem pkt 5, a kolejne zmiany wynagrodzenia będą się odbywać co najmniej po upływie 6 pełnych miesięcy od miesiąca, w którym poprzednio ustalono wskaźnik korygujący. </w:t>
      </w:r>
    </w:p>
    <w:p w14:paraId="717FEF91" w14:textId="77777777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7. Waloryzacji podlegać będzie wyłącznie wynagrodzenie należne Wykonawcy za usługi pozostałe do wykonania w okresie podlegającym waloryzacji. </w:t>
      </w:r>
    </w:p>
    <w:p w14:paraId="54168A35" w14:textId="77777777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8. Sposób określenia wpływu zmiany kosztów na koszt wykonania zamówienia: Strona występująca z wnioskiem o zmianę wynagrodzenia musi wykazać, że zmiana użytych do realizacji zamówienia kosztów względem kosztów przyjętych w celu ustalenia wynagrodzenia Wykonawcy zawartego w ofercie wynika ze zmiany wskaźnika korygującego i miała faktyczny wpływ na koszty wykonania zamówienia. Tym samym wniosek ten musi zawierać propozycję zmiany wysokości wynagrodzenia wraz z uzasadnieniem oraz dokumenty niezbędne do oceny, w szczególności: </w:t>
      </w:r>
    </w:p>
    <w:p w14:paraId="7FC0E8E5" w14:textId="715F751F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>1) szczegółową kalkulację proponowanej zmienionej wysokości wynagrodzenia Wykonawcy oraz wykazanie adekwatności propozycji do zmiany wysokości kosztów wykonania zamówienia przez Wykonawcę, wraz z określeniem kategorii (rodzaju) i wartości kosztów, przyjętych w celu ustalenia wynagrodzenia Wykonawcy zawartego w ofercie lub ustalonego w wyniku poprzedniej waloryzacji, których zmiana może uzasadniać wystąpienie z wnioskiem o zmianę wynagrodzenia oraz sposób obliczania ich zmiany i prezentacji obliczeń. Przedstawiona kalkulacja musi w sposób niebudzący wątpliwości wykazywać wpływ zmiany wskaźnika korygującego na wysokość dotychczas stosowanych cen materiałów lub kosztów</w:t>
      </w:r>
      <w:r>
        <w:rPr>
          <w:rFonts w:ascii="Lato" w:hAnsi="Lato"/>
          <w:sz w:val="22"/>
          <w:szCs w:val="22"/>
        </w:rPr>
        <w:t xml:space="preserve">                                      </w:t>
      </w:r>
      <w:r w:rsidRPr="000F18B0">
        <w:rPr>
          <w:rFonts w:ascii="Lato" w:hAnsi="Lato"/>
          <w:sz w:val="22"/>
          <w:szCs w:val="22"/>
        </w:rPr>
        <w:t xml:space="preserve"> w rozliczeniach Stron; </w:t>
      </w:r>
    </w:p>
    <w:p w14:paraId="26B38AA2" w14:textId="77777777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2) dokumenty potwierdzające zasadność wystąpienia z wnioskiem (w szczególności, jego zgodność z zasadami zmiany wynagrodzenia określonymi w niniejszym ustępie) oraz prawidłowość obliczeń w zakresie zmiany wysokości kosztów wykonania umowy oraz wnioskowanej zmiany wysokości wynagrodzenia Wykonawcy. </w:t>
      </w:r>
    </w:p>
    <w:p w14:paraId="50DA42FD" w14:textId="77777777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9. W przypadku wniosku złożonego przez którąkolwiek ze Stron, zgodnego z postanowieniami niniejszego ustępu, Strony podejmą działania w celu uzgodnienia i wprowadzenia do umowy zmiany wysokości wynagrodzenia należnego Wykonawcy. Zmiana wysokości wynagrodzenia Wykonawcy nastąpi w formie aneksu podpisanego przez Strony. </w:t>
      </w:r>
    </w:p>
    <w:p w14:paraId="6048D174" w14:textId="52AB556E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10. Maksymalna wartość zmiany wynagrodzenia, jaką dopuszcza Zamawiający w efekcie zastosowania postanowień niniejszego ustępu, nie może być wyższa niż 10% wartości wynagrodzenia Wykonawcy określonego w ust. 1. </w:t>
      </w:r>
    </w:p>
    <w:p w14:paraId="64983E68" w14:textId="77777777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11. Postanowień niniejszego ustępu w zakresie zmiany wysokości wynagrodzenia nie stosuje się od chwili osiągnięcia limitu, o którym mowa w pkt 10. </w:t>
      </w:r>
    </w:p>
    <w:p w14:paraId="3F9F11DE" w14:textId="77777777" w:rsidR="000F18B0" w:rsidRPr="000F18B0" w:rsidRDefault="000F18B0" w:rsidP="000F18B0">
      <w:pPr>
        <w:pStyle w:val="Default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12. W przypadku, gdy Strony dokonają zmiany wysokości wynagrodzenia Wykonawcy zgodnie z zasadami </w:t>
      </w:r>
    </w:p>
    <w:p w14:paraId="547D55AD" w14:textId="77777777" w:rsidR="000F18B0" w:rsidRPr="000F18B0" w:rsidRDefault="000F18B0" w:rsidP="000F18B0">
      <w:pPr>
        <w:pStyle w:val="Default"/>
        <w:rPr>
          <w:rFonts w:ascii="Lato" w:hAnsi="Lato"/>
          <w:sz w:val="22"/>
          <w:szCs w:val="22"/>
        </w:rPr>
      </w:pPr>
    </w:p>
    <w:p w14:paraId="674CBA7E" w14:textId="77777777" w:rsidR="000F18B0" w:rsidRDefault="000F18B0" w:rsidP="000F18B0">
      <w:pPr>
        <w:pStyle w:val="Default"/>
        <w:pageBreakBefore/>
        <w:rPr>
          <w:sz w:val="23"/>
          <w:szCs w:val="23"/>
        </w:rPr>
      </w:pPr>
    </w:p>
    <w:p w14:paraId="059B5C27" w14:textId="77777777" w:rsidR="000F18B0" w:rsidRPr="000F18B0" w:rsidRDefault="000F18B0" w:rsidP="000F18B0">
      <w:pPr>
        <w:pStyle w:val="Default"/>
        <w:spacing w:after="61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określonymi w punktach 1-11,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342AF89E" w14:textId="77777777" w:rsidR="000F18B0" w:rsidRPr="000F18B0" w:rsidRDefault="000F18B0" w:rsidP="000F18B0">
      <w:pPr>
        <w:pStyle w:val="Default"/>
        <w:spacing w:after="61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1) przedmiotem umowy są usługi stanowiące niewykonaną część zamówienia, </w:t>
      </w:r>
    </w:p>
    <w:p w14:paraId="6F90A4EE" w14:textId="77777777" w:rsidR="000F18B0" w:rsidRPr="000F18B0" w:rsidRDefault="000F18B0" w:rsidP="000F18B0">
      <w:pPr>
        <w:pStyle w:val="Default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2) okres obowiązywania umowy z podwykonawcą przekracza 6 miesięcy. </w:t>
      </w:r>
    </w:p>
    <w:p w14:paraId="1B142F01" w14:textId="77777777" w:rsidR="000F18B0" w:rsidRPr="000F18B0" w:rsidRDefault="000F18B0" w:rsidP="000F18B0">
      <w:pPr>
        <w:pStyle w:val="Default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Do zmiany wynagrodzenia podwykonawcy postanowienia niniejszego ustępu stosuje się odpowiednio. </w:t>
      </w:r>
    </w:p>
    <w:p w14:paraId="705C0C9B" w14:textId="202C0FB4" w:rsidR="000F18B0" w:rsidRPr="000F18B0" w:rsidRDefault="000F18B0" w:rsidP="000F18B0">
      <w:pPr>
        <w:pStyle w:val="Default"/>
        <w:spacing w:after="62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13. Wykonawca zawiadomi Zamawiającego o wykonaniu zobowiązania określonego w pkt 12 najpóźniej w terminie 21 dni od dnia zawarcia aneksu do umowy wprowadzającego zmianę wysokości wynagrodzenia Wykonawcy. Postanowienia § 12 dotyczące zmian umowy o podwykonawstwo stosuje się odpowiednio. W przypadku braku wykonania tego zobowiązania przez Wykonawcę, Zamawiający naliczy Wykonawcy karę umowną, o której mowa w </w:t>
      </w:r>
      <w:r>
        <w:rPr>
          <w:rFonts w:ascii="Lato" w:hAnsi="Lato"/>
          <w:sz w:val="22"/>
          <w:szCs w:val="22"/>
        </w:rPr>
        <w:t>niniejszej umowie.</w:t>
      </w:r>
      <w:r w:rsidRPr="000F18B0">
        <w:rPr>
          <w:rFonts w:ascii="Lato" w:hAnsi="Lato"/>
          <w:sz w:val="22"/>
          <w:szCs w:val="22"/>
        </w:rPr>
        <w:t xml:space="preserve"> </w:t>
      </w:r>
    </w:p>
    <w:p w14:paraId="165C8EF2" w14:textId="3BA6AE12" w:rsidR="000F18B0" w:rsidRPr="000F18B0" w:rsidRDefault="000F18B0" w:rsidP="000F18B0">
      <w:pPr>
        <w:pStyle w:val="Default"/>
        <w:jc w:val="both"/>
        <w:rPr>
          <w:rFonts w:ascii="Lato" w:hAnsi="Lato"/>
          <w:sz w:val="22"/>
          <w:szCs w:val="22"/>
        </w:rPr>
      </w:pPr>
      <w:r w:rsidRPr="000F18B0">
        <w:rPr>
          <w:rFonts w:ascii="Lato" w:hAnsi="Lato"/>
          <w:sz w:val="22"/>
          <w:szCs w:val="22"/>
        </w:rPr>
        <w:t xml:space="preserve">14. Tryb zmiany wynagrodzenia opisany w niniejszym paragrafie umowy nie dotyczy zmian przewidzianych </w:t>
      </w:r>
      <w:r>
        <w:rPr>
          <w:rFonts w:ascii="Lato" w:hAnsi="Lato"/>
          <w:sz w:val="22"/>
          <w:szCs w:val="22"/>
        </w:rPr>
        <w:t xml:space="preserve">w pozostałych uwarunkowaniach dotyczących zmian umowy. </w:t>
      </w:r>
    </w:p>
    <w:p w14:paraId="40F4AABE" w14:textId="77777777" w:rsidR="000F18B0" w:rsidRPr="000F18B0" w:rsidRDefault="000F18B0" w:rsidP="000F18B0">
      <w:pPr>
        <w:spacing w:after="160" w:line="259" w:lineRule="auto"/>
        <w:ind w:left="0" w:firstLine="0"/>
        <w:rPr>
          <w:rFonts w:eastAsia="Calibri" w:cs="Calibri"/>
        </w:rPr>
      </w:pPr>
    </w:p>
    <w:p w14:paraId="127F7964" w14:textId="77777777" w:rsidR="000F18B0" w:rsidRPr="000F18B0" w:rsidRDefault="000F18B0" w:rsidP="000F18B0">
      <w:pPr>
        <w:spacing w:after="160" w:line="259" w:lineRule="auto"/>
        <w:ind w:left="0" w:firstLine="0"/>
        <w:jc w:val="center"/>
      </w:pPr>
    </w:p>
    <w:p w14:paraId="027D6892" w14:textId="77777777" w:rsidR="00EB7A64" w:rsidRDefault="001D639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EB7A64">
      <w:pgSz w:w="11906" w:h="16838"/>
      <w:pgMar w:top="1454" w:right="1416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43D"/>
    <w:multiLevelType w:val="hybridMultilevel"/>
    <w:tmpl w:val="76423144"/>
    <w:lvl w:ilvl="0" w:tplc="6282AD40">
      <w:start w:val="5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E45D6">
      <w:start w:val="1"/>
      <w:numFmt w:val="lowerLetter"/>
      <w:lvlText w:val="%2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2636C">
      <w:start w:val="1"/>
      <w:numFmt w:val="lowerRoman"/>
      <w:lvlText w:val="%3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828A0">
      <w:start w:val="1"/>
      <w:numFmt w:val="decimal"/>
      <w:lvlText w:val="%4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66260">
      <w:start w:val="1"/>
      <w:numFmt w:val="lowerLetter"/>
      <w:lvlText w:val="%5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227CA">
      <w:start w:val="1"/>
      <w:numFmt w:val="lowerRoman"/>
      <w:lvlText w:val="%6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09ECC">
      <w:start w:val="1"/>
      <w:numFmt w:val="decimal"/>
      <w:lvlText w:val="%7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C962A">
      <w:start w:val="1"/>
      <w:numFmt w:val="lowerLetter"/>
      <w:lvlText w:val="%8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807A6">
      <w:start w:val="1"/>
      <w:numFmt w:val="lowerRoman"/>
      <w:lvlText w:val="%9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B32375"/>
    <w:multiLevelType w:val="hybridMultilevel"/>
    <w:tmpl w:val="13F04786"/>
    <w:lvl w:ilvl="0" w:tplc="42366740">
      <w:start w:val="3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6153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8260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68760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E78AA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726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41620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05346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C01CC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FA1199"/>
    <w:multiLevelType w:val="hybridMultilevel"/>
    <w:tmpl w:val="9C46D8A0"/>
    <w:lvl w:ilvl="0" w:tplc="05D4023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A8728A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88DC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0C18A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205B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22CC2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CF772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A8950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4DF44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4C16CB"/>
    <w:multiLevelType w:val="hybridMultilevel"/>
    <w:tmpl w:val="500E7B08"/>
    <w:lvl w:ilvl="0" w:tplc="505EAAB4">
      <w:start w:val="1"/>
      <w:numFmt w:val="decimal"/>
      <w:lvlText w:val="%1."/>
      <w:lvlJc w:val="left"/>
      <w:pPr>
        <w:ind w:left="106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46580">
      <w:start w:val="1"/>
      <w:numFmt w:val="lowerLetter"/>
      <w:lvlText w:val="%2"/>
      <w:lvlJc w:val="left"/>
      <w:pPr>
        <w:ind w:left="16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A0931C">
      <w:start w:val="1"/>
      <w:numFmt w:val="lowerRoman"/>
      <w:lvlText w:val="%3"/>
      <w:lvlJc w:val="left"/>
      <w:pPr>
        <w:ind w:left="24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2A47A">
      <w:start w:val="1"/>
      <w:numFmt w:val="decimal"/>
      <w:lvlText w:val="%4"/>
      <w:lvlJc w:val="left"/>
      <w:pPr>
        <w:ind w:left="31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88C5A">
      <w:start w:val="1"/>
      <w:numFmt w:val="lowerLetter"/>
      <w:lvlText w:val="%5"/>
      <w:lvlJc w:val="left"/>
      <w:pPr>
        <w:ind w:left="38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697BA">
      <w:start w:val="1"/>
      <w:numFmt w:val="lowerRoman"/>
      <w:lvlText w:val="%6"/>
      <w:lvlJc w:val="left"/>
      <w:pPr>
        <w:ind w:left="45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6CB5A">
      <w:start w:val="1"/>
      <w:numFmt w:val="decimal"/>
      <w:lvlText w:val="%7"/>
      <w:lvlJc w:val="left"/>
      <w:pPr>
        <w:ind w:left="52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A48C4">
      <w:start w:val="1"/>
      <w:numFmt w:val="lowerLetter"/>
      <w:lvlText w:val="%8"/>
      <w:lvlJc w:val="left"/>
      <w:pPr>
        <w:ind w:left="60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A803E">
      <w:start w:val="1"/>
      <w:numFmt w:val="lowerRoman"/>
      <w:lvlText w:val="%9"/>
      <w:lvlJc w:val="left"/>
      <w:pPr>
        <w:ind w:left="67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700D2"/>
    <w:multiLevelType w:val="hybridMultilevel"/>
    <w:tmpl w:val="6E902594"/>
    <w:lvl w:ilvl="0" w:tplc="E486A656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A0BD6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4ABB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D6E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AAB8E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C52EC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2B1F0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42F08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61D42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4924747">
    <w:abstractNumId w:val="3"/>
  </w:num>
  <w:num w:numId="2" w16cid:durableId="483590618">
    <w:abstractNumId w:val="2"/>
  </w:num>
  <w:num w:numId="3" w16cid:durableId="1976450323">
    <w:abstractNumId w:val="4"/>
  </w:num>
  <w:num w:numId="4" w16cid:durableId="1955165582">
    <w:abstractNumId w:val="1"/>
  </w:num>
  <w:num w:numId="5" w16cid:durableId="52810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64"/>
    <w:rsid w:val="000F18B0"/>
    <w:rsid w:val="001D639A"/>
    <w:rsid w:val="0082679A"/>
    <w:rsid w:val="00D626D5"/>
    <w:rsid w:val="00E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27D4"/>
  <w15:docId w15:val="{AE64BEBD-1D49-4F23-AB58-BD2D064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1" w:line="269" w:lineRule="auto"/>
      <w:ind w:left="653" w:hanging="293"/>
      <w:jc w:val="both"/>
    </w:pPr>
    <w:rPr>
      <w:rFonts w:ascii="Lato" w:eastAsia="Lato" w:hAnsi="Lato" w:cs="Lato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4DCB-81B6-45DA-932C-7E0555E1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cp:lastModifiedBy>Magdalena Ciszak</cp:lastModifiedBy>
  <cp:revision>2</cp:revision>
  <dcterms:created xsi:type="dcterms:W3CDTF">2023-10-31T15:04:00Z</dcterms:created>
  <dcterms:modified xsi:type="dcterms:W3CDTF">2023-10-31T15:04:00Z</dcterms:modified>
</cp:coreProperties>
</file>