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AB7C42">
                                <w:rPr>
                                  <w:rFonts w:ascii="Century Gothic" w:hAnsi="Century Gothic"/>
                                  <w:sz w:val="18"/>
                                  <w:szCs w:val="18"/>
                                </w:rPr>
                                <w:t>737/425/24</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AB7C42">
                          <w:rPr>
                            <w:rFonts w:ascii="Century Gothic" w:hAnsi="Century Gothic"/>
                            <w:sz w:val="18"/>
                            <w:szCs w:val="18"/>
                          </w:rPr>
                          <w:t>737/425/24</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Default="00C93878" w:rsidP="00062FBC">
      <w:pPr>
        <w:spacing w:after="0" w:line="240" w:lineRule="auto"/>
        <w:ind w:left="5528" w:firstLine="136"/>
        <w:jc w:val="right"/>
        <w:rPr>
          <w:rFonts w:ascii="Century Gothic" w:hAnsi="Century Gothic"/>
          <w:color w:val="auto"/>
          <w:sz w:val="20"/>
          <w:szCs w:val="20"/>
        </w:rPr>
      </w:pPr>
      <w:r>
        <w:rPr>
          <w:rFonts w:ascii="Century Gothic" w:hAnsi="Century Gothic"/>
          <w:color w:val="auto"/>
          <w:sz w:val="20"/>
          <w:szCs w:val="20"/>
        </w:rPr>
        <w:t xml:space="preserve">Warszawa, </w:t>
      </w:r>
      <w:r w:rsidR="00EF68BA">
        <w:rPr>
          <w:rFonts w:ascii="Century Gothic" w:hAnsi="Century Gothic"/>
          <w:color w:val="auto"/>
          <w:sz w:val="20"/>
          <w:szCs w:val="20"/>
        </w:rPr>
        <w:t xml:space="preserve">02.04.2024 </w:t>
      </w:r>
      <w:r w:rsidR="009052F5">
        <w:rPr>
          <w:rFonts w:ascii="Century Gothic" w:hAnsi="Century Gothic"/>
          <w:color w:val="auto"/>
          <w:sz w:val="20"/>
          <w:szCs w:val="20"/>
        </w:rPr>
        <w:t xml:space="preserve"> r. </w:t>
      </w:r>
      <w:r w:rsidR="00C96DEE">
        <w:rPr>
          <w:rFonts w:ascii="Century Gothic" w:hAnsi="Century Gothic"/>
          <w:color w:val="auto"/>
          <w:sz w:val="20"/>
          <w:szCs w:val="20"/>
        </w:rPr>
        <w:t xml:space="preserve"> </w:t>
      </w:r>
    </w:p>
    <w:p w:rsidR="00892F50" w:rsidRDefault="00892F50"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E3458E" w:rsidRDefault="00E3458E" w:rsidP="00040AF1">
      <w:pPr>
        <w:spacing w:after="0" w:line="240" w:lineRule="auto"/>
        <w:ind w:left="0" w:firstLine="0"/>
        <w:rPr>
          <w:rFonts w:ascii="Century Gothic" w:hAnsi="Century Gothic"/>
          <w:color w:val="auto"/>
          <w:sz w:val="20"/>
          <w:szCs w:val="20"/>
        </w:rPr>
      </w:pPr>
    </w:p>
    <w:p w:rsidR="00D24DB1" w:rsidRDefault="00D24DB1" w:rsidP="00040AF1">
      <w:pPr>
        <w:spacing w:after="0" w:line="240" w:lineRule="auto"/>
        <w:ind w:left="0" w:firstLine="0"/>
        <w:rPr>
          <w:rFonts w:ascii="Century Gothic" w:hAnsi="Century Gothic"/>
          <w:color w:val="auto"/>
          <w:sz w:val="20"/>
          <w:szCs w:val="20"/>
        </w:rPr>
      </w:pPr>
    </w:p>
    <w:p w:rsidR="00FB78D2" w:rsidRPr="00207FB2" w:rsidRDefault="00C93878" w:rsidP="00D9151E">
      <w:pPr>
        <w:spacing w:after="0" w:line="240" w:lineRule="auto"/>
        <w:ind w:left="1134" w:hanging="1134"/>
        <w:rPr>
          <w:b/>
          <w:color w:val="auto"/>
          <w:szCs w:val="20"/>
        </w:rPr>
      </w:pPr>
      <w:r w:rsidRPr="00207FB2">
        <w:rPr>
          <w:color w:val="auto"/>
          <w:szCs w:val="20"/>
        </w:rPr>
        <w:t>Dotyczy:</w:t>
      </w:r>
      <w:r w:rsidRPr="00207FB2">
        <w:rPr>
          <w:b/>
          <w:color w:val="auto"/>
          <w:szCs w:val="20"/>
        </w:rPr>
        <w:t xml:space="preserve"> </w:t>
      </w:r>
      <w:r w:rsidRPr="00207FB2">
        <w:rPr>
          <w:b/>
          <w:color w:val="FFFFFF"/>
          <w:szCs w:val="20"/>
        </w:rPr>
        <w:t>.</w:t>
      </w:r>
      <w:r w:rsidRPr="00207FB2">
        <w:rPr>
          <w:rFonts w:eastAsia="MS PGothic"/>
          <w:color w:val="auto"/>
          <w:szCs w:val="20"/>
        </w:rPr>
        <w:t xml:space="preserve"> </w:t>
      </w:r>
      <w:r w:rsidR="00EF68BA" w:rsidRPr="00EB0821">
        <w:rPr>
          <w:szCs w:val="24"/>
        </w:rPr>
        <w:t>postępowania o  udzielenie  zamówienia</w:t>
      </w:r>
      <w:r w:rsidR="00EF68BA" w:rsidRPr="00EB0821">
        <w:rPr>
          <w:bCs/>
          <w:iCs/>
          <w:szCs w:val="24"/>
        </w:rPr>
        <w:t xml:space="preserve"> </w:t>
      </w:r>
      <w:r w:rsidR="00EF68BA" w:rsidRPr="00EB0821">
        <w:rPr>
          <w:szCs w:val="24"/>
        </w:rPr>
        <w:t xml:space="preserve">publicznego w trybie </w:t>
      </w:r>
      <w:r w:rsidR="00EF68BA">
        <w:rPr>
          <w:szCs w:val="24"/>
        </w:rPr>
        <w:t xml:space="preserve">podstawowym </w:t>
      </w:r>
      <w:r w:rsidR="00EF68BA">
        <w:rPr>
          <w:szCs w:val="24"/>
        </w:rPr>
        <w:br/>
        <w:t xml:space="preserve">w celu zawarcia umowy ramowej </w:t>
      </w:r>
      <w:r w:rsidR="00EF68BA" w:rsidRPr="00EB0821">
        <w:rPr>
          <w:szCs w:val="24"/>
        </w:rPr>
        <w:t>pn.:</w:t>
      </w:r>
      <w:r w:rsidR="00EF68BA">
        <w:rPr>
          <w:szCs w:val="24"/>
        </w:rPr>
        <w:t xml:space="preserve"> </w:t>
      </w:r>
      <w:r w:rsidR="00EF68BA" w:rsidRPr="00422C35">
        <w:rPr>
          <w:b/>
          <w:szCs w:val="24"/>
        </w:rPr>
        <w:t>Dostawy klimatyzatorów oraz wentylatorów</w:t>
      </w:r>
      <w:r w:rsidR="00EF68BA" w:rsidRPr="005B4853">
        <w:rPr>
          <w:b/>
          <w:szCs w:val="24"/>
        </w:rPr>
        <w:t xml:space="preserve">, </w:t>
      </w:r>
      <w:r w:rsidR="00EF68BA" w:rsidRPr="00EB0821">
        <w:rPr>
          <w:szCs w:val="24"/>
        </w:rPr>
        <w:t xml:space="preserve">nr ref.: </w:t>
      </w:r>
      <w:r w:rsidR="00EF68BA" w:rsidRPr="00422C35">
        <w:rPr>
          <w:b/>
          <w:szCs w:val="24"/>
        </w:rPr>
        <w:t>WZP-425/24/39/Z</w:t>
      </w:r>
      <w:r w:rsidR="00EF68BA">
        <w:rPr>
          <w:b/>
          <w:szCs w:val="24"/>
        </w:rPr>
        <w:t>.</w:t>
      </w:r>
    </w:p>
    <w:p w:rsidR="00B62CAC" w:rsidRPr="00207FB2" w:rsidRDefault="00B62CAC" w:rsidP="00C93878">
      <w:pPr>
        <w:spacing w:after="0" w:line="240" w:lineRule="auto"/>
        <w:ind w:left="993" w:hanging="993"/>
        <w:rPr>
          <w:b/>
          <w:color w:val="auto"/>
          <w:szCs w:val="20"/>
        </w:rPr>
      </w:pPr>
    </w:p>
    <w:p w:rsidR="00C93878" w:rsidRPr="00207FB2" w:rsidRDefault="00C93878" w:rsidP="00C93878">
      <w:pPr>
        <w:widowControl w:val="0"/>
        <w:suppressAutoHyphens/>
        <w:autoSpaceDN w:val="0"/>
        <w:spacing w:after="0" w:line="240" w:lineRule="auto"/>
        <w:ind w:left="0" w:firstLine="708"/>
        <w:textAlignment w:val="baseline"/>
        <w:rPr>
          <w:rFonts w:eastAsia="Andale Sans UI"/>
          <w:b/>
          <w:bCs/>
          <w:kern w:val="3"/>
          <w:szCs w:val="20"/>
          <w:lang w:eastAsia="en-US" w:bidi="en-US"/>
        </w:rPr>
      </w:pPr>
      <w:r w:rsidRPr="00207FB2">
        <w:rPr>
          <w:rFonts w:eastAsia="Andale Sans UI"/>
          <w:color w:val="auto"/>
          <w:kern w:val="3"/>
          <w:szCs w:val="20"/>
          <w:lang w:eastAsia="en-US" w:bidi="en-US"/>
        </w:rPr>
        <w:t xml:space="preserve">Wydział Zamówień Publicznych KSP, działając w imieniu Zamawiającego, </w:t>
      </w:r>
      <w:r w:rsidRPr="00207FB2">
        <w:rPr>
          <w:rFonts w:eastAsia="Andale Sans UI"/>
          <w:color w:val="auto"/>
          <w:kern w:val="3"/>
          <w:szCs w:val="20"/>
          <w:lang w:eastAsia="en-US" w:bidi="en-US"/>
        </w:rPr>
        <w:br/>
        <w:t xml:space="preserve">na podstawie </w:t>
      </w:r>
      <w:r w:rsidRPr="00207FB2">
        <w:rPr>
          <w:rFonts w:eastAsia="Andale Sans UI"/>
          <w:kern w:val="3"/>
          <w:szCs w:val="20"/>
          <w:lang w:eastAsia="en-US" w:bidi="en-US"/>
        </w:rPr>
        <w:t xml:space="preserve">art. </w:t>
      </w:r>
      <w:r w:rsidR="006932DA" w:rsidRPr="00207FB2">
        <w:rPr>
          <w:rFonts w:eastAsia="Andale Sans UI"/>
          <w:kern w:val="3"/>
          <w:szCs w:val="20"/>
          <w:lang w:eastAsia="en-US" w:bidi="en-US"/>
        </w:rPr>
        <w:t>284</w:t>
      </w:r>
      <w:r w:rsidR="00041D44" w:rsidRPr="00207FB2">
        <w:rPr>
          <w:rFonts w:eastAsia="Andale Sans UI"/>
          <w:kern w:val="3"/>
          <w:szCs w:val="20"/>
          <w:lang w:eastAsia="en-US" w:bidi="en-US"/>
        </w:rPr>
        <w:t xml:space="preserve"> </w:t>
      </w:r>
      <w:r w:rsidR="00D52E13" w:rsidRPr="00207FB2">
        <w:rPr>
          <w:rFonts w:eastAsia="Andale Sans UI"/>
          <w:kern w:val="3"/>
          <w:szCs w:val="20"/>
          <w:lang w:eastAsia="en-US" w:bidi="en-US"/>
        </w:rPr>
        <w:t>ust. 2</w:t>
      </w:r>
      <w:r w:rsidR="005324A9" w:rsidRPr="00207FB2">
        <w:rPr>
          <w:rFonts w:eastAsia="Andale Sans UI"/>
          <w:kern w:val="3"/>
          <w:szCs w:val="20"/>
          <w:lang w:eastAsia="en-US" w:bidi="en-US"/>
        </w:rPr>
        <w:t xml:space="preserve"> </w:t>
      </w:r>
      <w:r w:rsidR="006932DA" w:rsidRPr="00207FB2">
        <w:rPr>
          <w:rFonts w:eastAsia="Andale Sans UI"/>
          <w:kern w:val="3"/>
          <w:szCs w:val="20"/>
          <w:lang w:eastAsia="en-US" w:bidi="en-US"/>
        </w:rPr>
        <w:t>i 6 oraz 286  ust. 1 i 7</w:t>
      </w:r>
      <w:r w:rsidR="00D9151E" w:rsidRPr="00207FB2">
        <w:rPr>
          <w:rFonts w:eastAsia="Andale Sans UI"/>
          <w:kern w:val="3"/>
          <w:szCs w:val="20"/>
          <w:lang w:eastAsia="en-US" w:bidi="en-US"/>
        </w:rPr>
        <w:t xml:space="preserve"> </w:t>
      </w:r>
      <w:r w:rsidR="000C44A6" w:rsidRPr="00207FB2">
        <w:rPr>
          <w:rFonts w:eastAsia="Andale Sans UI"/>
          <w:kern w:val="3"/>
          <w:szCs w:val="20"/>
          <w:lang w:eastAsia="en-US" w:bidi="en-US"/>
        </w:rPr>
        <w:t>u</w:t>
      </w:r>
      <w:r w:rsidRPr="00207FB2">
        <w:rPr>
          <w:rFonts w:eastAsia="Andale Sans UI"/>
          <w:kern w:val="3"/>
          <w:szCs w:val="20"/>
          <w:lang w:eastAsia="en-US" w:bidi="en-US"/>
        </w:rPr>
        <w:t>stawy</w:t>
      </w:r>
      <w:r w:rsidRPr="00207FB2">
        <w:rPr>
          <w:rFonts w:eastAsia="Andale Sans UI"/>
          <w:color w:val="auto"/>
          <w:kern w:val="3"/>
          <w:szCs w:val="20"/>
          <w:lang w:eastAsia="en-US" w:bidi="en-US"/>
        </w:rPr>
        <w:t xml:space="preserve"> z dnia 11 września 2019 r. Prawo zamówień publicznych </w:t>
      </w:r>
      <w:r w:rsidR="00D9151E" w:rsidRPr="00207FB2">
        <w:rPr>
          <w:szCs w:val="20"/>
        </w:rPr>
        <w:t>(t. j. Dz. U. z 202</w:t>
      </w:r>
      <w:r w:rsidR="00D1051E">
        <w:rPr>
          <w:szCs w:val="20"/>
        </w:rPr>
        <w:t>3</w:t>
      </w:r>
      <w:r w:rsidR="00D9151E" w:rsidRPr="00207FB2">
        <w:rPr>
          <w:szCs w:val="20"/>
        </w:rPr>
        <w:t xml:space="preserve"> r. poz. 1</w:t>
      </w:r>
      <w:r w:rsidR="00D1051E">
        <w:rPr>
          <w:szCs w:val="20"/>
        </w:rPr>
        <w:t>605</w:t>
      </w:r>
      <w:r w:rsidR="00D9151E" w:rsidRPr="00207FB2">
        <w:rPr>
          <w:szCs w:val="20"/>
        </w:rPr>
        <w:t xml:space="preserve">, z zm.), </w:t>
      </w:r>
      <w:r w:rsidRPr="00207FB2">
        <w:rPr>
          <w:rFonts w:eastAsia="Andale Sans UI"/>
          <w:kern w:val="3"/>
          <w:szCs w:val="20"/>
          <w:lang w:eastAsia="en-US" w:bidi="en-US"/>
        </w:rPr>
        <w:t xml:space="preserve">uprzejmie informuje o </w:t>
      </w:r>
      <w:r w:rsidR="005E744D" w:rsidRPr="00207FB2">
        <w:rPr>
          <w:rFonts w:eastAsia="Andale Sans UI"/>
          <w:b/>
          <w:bCs/>
          <w:kern w:val="3"/>
          <w:szCs w:val="20"/>
          <w:lang w:eastAsia="en-US" w:bidi="en-US"/>
        </w:rPr>
        <w:t xml:space="preserve">treści </w:t>
      </w:r>
      <w:r w:rsidR="00041D44" w:rsidRPr="00207FB2">
        <w:rPr>
          <w:rFonts w:eastAsia="Andale Sans UI"/>
          <w:b/>
          <w:bCs/>
          <w:kern w:val="3"/>
          <w:szCs w:val="20"/>
          <w:lang w:eastAsia="en-US" w:bidi="en-US"/>
        </w:rPr>
        <w:t xml:space="preserve">wniosków o wyjaśnienie treści </w:t>
      </w:r>
      <w:r w:rsidR="006D723F" w:rsidRPr="00207FB2">
        <w:rPr>
          <w:rFonts w:eastAsia="Andale Sans UI"/>
          <w:b/>
          <w:bCs/>
          <w:kern w:val="3"/>
          <w:szCs w:val="20"/>
          <w:lang w:eastAsia="en-US" w:bidi="en-US"/>
        </w:rPr>
        <w:t>Specyfikacji Warunków Zamówienia (</w:t>
      </w:r>
      <w:r w:rsidR="00041D44" w:rsidRPr="00207FB2">
        <w:rPr>
          <w:rFonts w:eastAsia="Andale Sans UI"/>
          <w:b/>
          <w:bCs/>
          <w:kern w:val="3"/>
          <w:szCs w:val="20"/>
          <w:lang w:eastAsia="en-US" w:bidi="en-US"/>
        </w:rPr>
        <w:t>S</w:t>
      </w:r>
      <w:r w:rsidR="006D723F" w:rsidRPr="00207FB2">
        <w:rPr>
          <w:rFonts w:eastAsia="Andale Sans UI"/>
          <w:b/>
          <w:bCs/>
          <w:kern w:val="3"/>
          <w:szCs w:val="20"/>
          <w:lang w:eastAsia="en-US" w:bidi="en-US"/>
        </w:rPr>
        <w:t>W</w:t>
      </w:r>
      <w:r w:rsidR="00041D44" w:rsidRPr="00207FB2">
        <w:rPr>
          <w:rFonts w:eastAsia="Andale Sans UI"/>
          <w:b/>
          <w:bCs/>
          <w:kern w:val="3"/>
          <w:szCs w:val="20"/>
          <w:lang w:eastAsia="en-US" w:bidi="en-US"/>
        </w:rPr>
        <w:t>Z</w:t>
      </w:r>
      <w:r w:rsidR="006D723F" w:rsidRPr="00207FB2">
        <w:rPr>
          <w:rFonts w:eastAsia="Andale Sans UI"/>
          <w:b/>
          <w:bCs/>
          <w:kern w:val="3"/>
          <w:szCs w:val="20"/>
          <w:lang w:eastAsia="en-US" w:bidi="en-US"/>
        </w:rPr>
        <w:t>)</w:t>
      </w:r>
      <w:r w:rsidR="00041D44" w:rsidRPr="00207FB2">
        <w:rPr>
          <w:rFonts w:eastAsia="Andale Sans UI"/>
          <w:b/>
          <w:bCs/>
          <w:kern w:val="3"/>
          <w:szCs w:val="20"/>
          <w:lang w:eastAsia="en-US" w:bidi="en-US"/>
        </w:rPr>
        <w:t xml:space="preserve"> i udzi</w:t>
      </w:r>
      <w:r w:rsidR="006D723F" w:rsidRPr="00207FB2">
        <w:rPr>
          <w:rFonts w:eastAsia="Andale Sans UI"/>
          <w:b/>
          <w:bCs/>
          <w:kern w:val="3"/>
          <w:szCs w:val="20"/>
          <w:lang w:eastAsia="en-US" w:bidi="en-US"/>
        </w:rPr>
        <w:t>elonych przez Zamawiającego odp</w:t>
      </w:r>
      <w:r w:rsidR="00041D44" w:rsidRPr="00207FB2">
        <w:rPr>
          <w:rFonts w:eastAsia="Andale Sans UI"/>
          <w:b/>
          <w:bCs/>
          <w:kern w:val="3"/>
          <w:szCs w:val="20"/>
          <w:lang w:eastAsia="en-US" w:bidi="en-US"/>
        </w:rPr>
        <w:t>o</w:t>
      </w:r>
      <w:r w:rsidR="006D723F" w:rsidRPr="00207FB2">
        <w:rPr>
          <w:rFonts w:eastAsia="Andale Sans UI"/>
          <w:b/>
          <w:bCs/>
          <w:kern w:val="3"/>
          <w:szCs w:val="20"/>
          <w:lang w:eastAsia="en-US" w:bidi="en-US"/>
        </w:rPr>
        <w:t>w</w:t>
      </w:r>
      <w:r w:rsidR="00041D44" w:rsidRPr="00207FB2">
        <w:rPr>
          <w:rFonts w:eastAsia="Andale Sans UI"/>
          <w:b/>
          <w:bCs/>
          <w:kern w:val="3"/>
          <w:szCs w:val="20"/>
          <w:lang w:eastAsia="en-US" w:bidi="en-US"/>
        </w:rPr>
        <w:t>i</w:t>
      </w:r>
      <w:r w:rsidR="006D723F" w:rsidRPr="00207FB2">
        <w:rPr>
          <w:rFonts w:eastAsia="Andale Sans UI"/>
          <w:b/>
          <w:bCs/>
          <w:kern w:val="3"/>
          <w:szCs w:val="20"/>
          <w:lang w:eastAsia="en-US" w:bidi="en-US"/>
        </w:rPr>
        <w:t>e</w:t>
      </w:r>
      <w:r w:rsidR="00041D44" w:rsidRPr="00207FB2">
        <w:rPr>
          <w:rFonts w:eastAsia="Andale Sans UI"/>
          <w:b/>
          <w:bCs/>
          <w:kern w:val="3"/>
          <w:szCs w:val="20"/>
          <w:lang w:eastAsia="en-US" w:bidi="en-US"/>
        </w:rPr>
        <w:t>dziach</w:t>
      </w:r>
      <w:r w:rsidR="00D9151E" w:rsidRPr="00207FB2">
        <w:rPr>
          <w:rFonts w:eastAsia="Andale Sans UI"/>
          <w:b/>
          <w:bCs/>
          <w:kern w:val="3"/>
          <w:szCs w:val="20"/>
          <w:lang w:eastAsia="en-US" w:bidi="en-US"/>
        </w:rPr>
        <w:t xml:space="preserve"> oraz zmianie SWZ</w:t>
      </w:r>
      <w:r w:rsidR="00041D44" w:rsidRPr="00207FB2">
        <w:rPr>
          <w:rFonts w:eastAsia="Andale Sans UI"/>
          <w:b/>
          <w:bCs/>
          <w:kern w:val="3"/>
          <w:szCs w:val="20"/>
          <w:lang w:eastAsia="en-US" w:bidi="en-US"/>
        </w:rPr>
        <w:t>.</w:t>
      </w:r>
    </w:p>
    <w:p w:rsidR="00D24DB1" w:rsidRPr="00207FB2" w:rsidRDefault="00D24DB1" w:rsidP="00207FB2">
      <w:pPr>
        <w:spacing w:after="120" w:line="240" w:lineRule="auto"/>
        <w:contextualSpacing/>
        <w:rPr>
          <w:szCs w:val="24"/>
        </w:rPr>
      </w:pPr>
    </w:p>
    <w:p w:rsidR="00CA4F07" w:rsidRDefault="00CA4F07" w:rsidP="00A648B6">
      <w:pPr>
        <w:spacing w:after="120" w:line="240" w:lineRule="auto"/>
        <w:ind w:left="0" w:firstLine="0"/>
        <w:contextualSpacing/>
        <w:rPr>
          <w:b/>
          <w:szCs w:val="24"/>
        </w:rPr>
      </w:pPr>
      <w:r w:rsidRPr="00207FB2">
        <w:rPr>
          <w:b/>
          <w:szCs w:val="24"/>
        </w:rPr>
        <w:t xml:space="preserve">Pytanie nr 1: </w:t>
      </w:r>
    </w:p>
    <w:p w:rsidR="00EF68BA" w:rsidRPr="00207FB2" w:rsidRDefault="00EF68BA" w:rsidP="00A648B6">
      <w:pPr>
        <w:spacing w:after="120" w:line="240" w:lineRule="auto"/>
        <w:ind w:left="0" w:firstLine="0"/>
        <w:contextualSpacing/>
        <w:rPr>
          <w:b/>
          <w:szCs w:val="24"/>
        </w:rPr>
      </w:pPr>
    </w:p>
    <w:p w:rsidR="00CA4F07" w:rsidRDefault="00EF68BA" w:rsidP="00A648B6">
      <w:pPr>
        <w:spacing w:after="120" w:line="240" w:lineRule="auto"/>
        <w:ind w:left="0" w:firstLine="0"/>
        <w:contextualSpacing/>
      </w:pPr>
      <w:r>
        <w:t>Proszę o informacje czy akceptują Państwo Ilość czynnika chłodniczego: 0,21 kg dokładnie. Taką ilość posiada klimatyzator spełniający inne parametry</w:t>
      </w:r>
    </w:p>
    <w:p w:rsidR="00EF68BA" w:rsidRPr="00207FB2" w:rsidRDefault="00EF68BA" w:rsidP="00A648B6">
      <w:pPr>
        <w:spacing w:after="120" w:line="240" w:lineRule="auto"/>
        <w:ind w:left="0" w:firstLine="0"/>
        <w:contextualSpacing/>
        <w:rPr>
          <w:szCs w:val="24"/>
        </w:rPr>
      </w:pPr>
    </w:p>
    <w:p w:rsidR="00CA4F07" w:rsidRPr="00207FB2" w:rsidRDefault="00A648B6" w:rsidP="00A648B6">
      <w:pPr>
        <w:spacing w:after="120" w:line="240" w:lineRule="auto"/>
        <w:ind w:left="0"/>
        <w:contextualSpacing/>
        <w:rPr>
          <w:b/>
          <w:szCs w:val="24"/>
        </w:rPr>
      </w:pPr>
      <w:r>
        <w:rPr>
          <w:szCs w:val="24"/>
        </w:rPr>
        <w:tab/>
      </w:r>
      <w:r w:rsidR="00CA4F07" w:rsidRPr="00207FB2">
        <w:rPr>
          <w:b/>
          <w:szCs w:val="24"/>
        </w:rPr>
        <w:t xml:space="preserve">Odpowiedź na pytanie nr 1: </w:t>
      </w:r>
    </w:p>
    <w:p w:rsidR="00DD4A1F" w:rsidRDefault="00DD4A1F" w:rsidP="00DD4A1F">
      <w:pPr>
        <w:spacing w:after="120" w:line="240" w:lineRule="auto"/>
        <w:ind w:left="0" w:firstLine="0"/>
        <w:contextualSpacing/>
        <w:rPr>
          <w:b/>
          <w:szCs w:val="24"/>
        </w:rPr>
      </w:pPr>
    </w:p>
    <w:p w:rsidR="00DD4A1F" w:rsidRPr="00DD4A1F" w:rsidRDefault="00DD4A1F" w:rsidP="00DD4A1F">
      <w:pPr>
        <w:spacing w:after="120" w:line="240" w:lineRule="auto"/>
        <w:ind w:left="0" w:firstLine="0"/>
        <w:contextualSpacing/>
        <w:rPr>
          <w:szCs w:val="24"/>
        </w:rPr>
      </w:pPr>
      <w:r w:rsidRPr="00DD4A1F">
        <w:rPr>
          <w:szCs w:val="24"/>
        </w:rPr>
        <w:t xml:space="preserve">Zamawiający </w:t>
      </w:r>
      <w:r>
        <w:rPr>
          <w:szCs w:val="24"/>
        </w:rPr>
        <w:t xml:space="preserve">informuję, że podtrzymuje postanowienia SWZ w zakresie ilości czynnika chłodniczego: 0,2 kg. </w:t>
      </w:r>
    </w:p>
    <w:p w:rsidR="00DD4A1F" w:rsidRDefault="00DD4A1F" w:rsidP="00DD4A1F">
      <w:pPr>
        <w:spacing w:after="120" w:line="240" w:lineRule="auto"/>
        <w:ind w:left="0" w:firstLine="0"/>
        <w:contextualSpacing/>
        <w:rPr>
          <w:b/>
          <w:szCs w:val="24"/>
        </w:rPr>
      </w:pPr>
    </w:p>
    <w:p w:rsidR="00DD4A1F" w:rsidRDefault="00DD4A1F" w:rsidP="00DD4A1F">
      <w:pPr>
        <w:spacing w:after="120" w:line="240" w:lineRule="auto"/>
        <w:ind w:left="0" w:firstLine="0"/>
        <w:contextualSpacing/>
        <w:rPr>
          <w:b/>
          <w:szCs w:val="24"/>
        </w:rPr>
      </w:pPr>
      <w:r w:rsidRPr="00207FB2">
        <w:rPr>
          <w:b/>
          <w:szCs w:val="24"/>
        </w:rPr>
        <w:t xml:space="preserve">Pytanie nr </w:t>
      </w:r>
      <w:r>
        <w:rPr>
          <w:b/>
          <w:szCs w:val="24"/>
        </w:rPr>
        <w:t>2</w:t>
      </w:r>
      <w:r w:rsidRPr="00207FB2">
        <w:rPr>
          <w:b/>
          <w:szCs w:val="24"/>
        </w:rPr>
        <w:t xml:space="preserve">: </w:t>
      </w:r>
    </w:p>
    <w:p w:rsidR="00DD4A1F" w:rsidRPr="00207FB2" w:rsidRDefault="00DD4A1F" w:rsidP="00DD4A1F">
      <w:pPr>
        <w:spacing w:after="120" w:line="240" w:lineRule="auto"/>
        <w:ind w:left="0" w:firstLine="0"/>
        <w:contextualSpacing/>
        <w:rPr>
          <w:b/>
          <w:szCs w:val="24"/>
        </w:rPr>
      </w:pPr>
    </w:p>
    <w:p w:rsidR="00DD4A1F" w:rsidRDefault="00DD4A1F" w:rsidP="00DD4A1F">
      <w:pPr>
        <w:spacing w:after="120" w:line="240" w:lineRule="auto"/>
        <w:ind w:left="0" w:firstLine="0"/>
        <w:contextualSpacing/>
        <w:jc w:val="left"/>
      </w:pPr>
      <w:r>
        <w:t>zwracam się z prośbą o zmianę parametrów klimatyzatora przenośnego, zmianę lub rezygnację poniższych parametrów:</w:t>
      </w:r>
      <w:r>
        <w:br/>
        <w:t>•Sygnalizacja zabrudzenia filtra</w:t>
      </w:r>
      <w:r>
        <w:br/>
        <w:t>•Zakres regulacji temperatury: min.16</w:t>
      </w:r>
      <w:r>
        <w:br/>
        <w:t>32 ºC</w:t>
      </w:r>
      <w:r>
        <w:br/>
        <w:t>•Ilość czynnika chłodniczego: 0,2 kg</w:t>
      </w:r>
      <w:r>
        <w:br/>
        <w:t>•Poziom mocy akustycznej: max. 64dB</w:t>
      </w:r>
      <w:r>
        <w:br/>
      </w:r>
      <w:r>
        <w:br/>
        <w:t>1.Prośbę argumentuję faktem iż urządzenia takie jak klimatyzatory przenośne są wyposażone w filtr wstępny który należy organoleptycznie zweryfikować pod względem jego umycia. 2. Zdecydowana bardzo dobrych urządzeń na rynku posiada poziom mocy akustyczne j na poziomie 65dB, różnica między 64dB, a 65dB mocy akustycznej jest praktycznie niezauważalna, natomiast na realne odczucie głośności urządzenia wpływa poziom głośności a nie poziom mocy akustycznej. 3. Proszę o rozważenie dopuszczenia urządzenia, które będzie miało zakres regulacji temperatury: min.18-32 ºC, ponieważ biorąc pod uwagę kodeks pracy komfortową temperaturą dla pracowników jest temperatura powyżej: 18 ºC, dodatkowo temperatura ok. 16ºC jest bardzo niekorzystna dla zdrowia w przypadku kiedy między budynkiem a temp. zewnętrzną jest bardzo duża rozpiętość. 4. Ilość czynnika jest zależna od wielkości urządzenia i dość mocno indywidualna.</w:t>
      </w:r>
      <w:r>
        <w:br/>
        <w:t xml:space="preserve">Dlatego też proszę o zmianę powyższych parametrów lub ich usunięcie, ponieważ tak </w:t>
      </w:r>
      <w:r>
        <w:lastRenderedPageBreak/>
        <w:t>restrykcyjne wymogi mogą prowadzić do nierównej rywalizacji oferentów i mniejszej liczby zgłoszonych ofert co przekłada się na wyższą kwotę zakupu</w:t>
      </w:r>
    </w:p>
    <w:p w:rsidR="00DD4A1F" w:rsidRPr="00207FB2" w:rsidRDefault="00DD4A1F" w:rsidP="00DD4A1F">
      <w:pPr>
        <w:spacing w:after="120" w:line="240" w:lineRule="auto"/>
        <w:ind w:left="0" w:firstLine="0"/>
        <w:contextualSpacing/>
        <w:jc w:val="left"/>
        <w:rPr>
          <w:szCs w:val="24"/>
        </w:rPr>
      </w:pPr>
    </w:p>
    <w:p w:rsidR="00DD4A1F" w:rsidRPr="00207FB2" w:rsidRDefault="00DD4A1F" w:rsidP="00DD4A1F">
      <w:pPr>
        <w:spacing w:after="120" w:line="240" w:lineRule="auto"/>
        <w:ind w:left="0"/>
        <w:contextualSpacing/>
        <w:rPr>
          <w:b/>
          <w:szCs w:val="24"/>
        </w:rPr>
      </w:pPr>
      <w:r>
        <w:rPr>
          <w:szCs w:val="24"/>
        </w:rPr>
        <w:tab/>
      </w:r>
      <w:r w:rsidRPr="00207FB2">
        <w:rPr>
          <w:b/>
          <w:szCs w:val="24"/>
        </w:rPr>
        <w:t xml:space="preserve">Odpowiedź na pytanie nr </w:t>
      </w:r>
      <w:r>
        <w:rPr>
          <w:b/>
          <w:szCs w:val="24"/>
        </w:rPr>
        <w:t>2</w:t>
      </w:r>
      <w:r w:rsidRPr="00207FB2">
        <w:rPr>
          <w:b/>
          <w:szCs w:val="24"/>
        </w:rPr>
        <w:t xml:space="preserve">: </w:t>
      </w:r>
    </w:p>
    <w:p w:rsidR="00CA4F07" w:rsidRDefault="00CA4F07" w:rsidP="00DD4A1F">
      <w:pPr>
        <w:spacing w:after="120" w:line="240" w:lineRule="auto"/>
        <w:ind w:left="0" w:firstLine="0"/>
        <w:contextualSpacing/>
        <w:rPr>
          <w:i/>
          <w:szCs w:val="24"/>
        </w:rPr>
      </w:pPr>
    </w:p>
    <w:p w:rsidR="00DD4A1F" w:rsidRDefault="00DD4A1F" w:rsidP="00DD4A1F">
      <w:pPr>
        <w:spacing w:after="120" w:line="240" w:lineRule="auto"/>
        <w:ind w:left="0" w:firstLine="0"/>
        <w:contextualSpacing/>
        <w:rPr>
          <w:szCs w:val="24"/>
        </w:rPr>
      </w:pPr>
      <w:r>
        <w:rPr>
          <w:szCs w:val="24"/>
        </w:rPr>
        <w:t xml:space="preserve">Zamawiający informuje, że podtrzymuje postanowienia SWZ w zakresie wskazanym w pytaniu. </w:t>
      </w:r>
    </w:p>
    <w:p w:rsidR="00DD4A1F" w:rsidRDefault="00DD4A1F" w:rsidP="00DD4A1F">
      <w:pPr>
        <w:spacing w:after="120" w:line="240" w:lineRule="auto"/>
        <w:ind w:left="0" w:firstLine="0"/>
        <w:contextualSpacing/>
        <w:rPr>
          <w:szCs w:val="24"/>
        </w:rPr>
      </w:pPr>
    </w:p>
    <w:p w:rsidR="004F4812" w:rsidRPr="004F4812" w:rsidRDefault="004F4812" w:rsidP="00DD4A1F">
      <w:pPr>
        <w:spacing w:after="120" w:line="240" w:lineRule="auto"/>
        <w:ind w:left="0" w:firstLine="0"/>
        <w:contextualSpacing/>
        <w:rPr>
          <w:b/>
          <w:szCs w:val="24"/>
        </w:rPr>
      </w:pPr>
      <w:r w:rsidRPr="004F4812">
        <w:rPr>
          <w:b/>
          <w:szCs w:val="24"/>
        </w:rPr>
        <w:t xml:space="preserve">Pytanie nr 3: </w:t>
      </w:r>
    </w:p>
    <w:p w:rsidR="004F4812" w:rsidRDefault="004F4812" w:rsidP="00DD4A1F">
      <w:pPr>
        <w:spacing w:after="120" w:line="240" w:lineRule="auto"/>
        <w:ind w:left="0" w:firstLine="0"/>
        <w:contextualSpacing/>
        <w:rPr>
          <w:szCs w:val="24"/>
        </w:rPr>
      </w:pPr>
    </w:p>
    <w:p w:rsidR="004F4812" w:rsidRDefault="004F4812" w:rsidP="00DD4A1F">
      <w:pPr>
        <w:spacing w:after="120" w:line="240" w:lineRule="auto"/>
        <w:ind w:left="0" w:firstLine="0"/>
        <w:contextualSpacing/>
        <w:rPr>
          <w:szCs w:val="24"/>
        </w:rPr>
      </w:pPr>
      <w:r w:rsidRPr="004F4812">
        <w:rPr>
          <w:szCs w:val="24"/>
        </w:rPr>
        <w:t>Bardzo proszę o dopuszczenie klimatyzatora przenośnego z parametrem - ilość czynnika chłodzącego +/- 10%. Na rynku nie występują klimatyzatory z czynnikiem chłodzącym w ilości 0,2 kg . W związku powyższym , by zaoferować Zamawiającemu asortyment spełniający w pełni wymagania techniczne proszę o dopuszczenie powyższego.</w:t>
      </w:r>
    </w:p>
    <w:p w:rsidR="004F4812" w:rsidRDefault="004F4812" w:rsidP="00DD4A1F">
      <w:pPr>
        <w:spacing w:after="120" w:line="240" w:lineRule="auto"/>
        <w:ind w:left="0" w:firstLine="0"/>
        <w:contextualSpacing/>
        <w:rPr>
          <w:szCs w:val="24"/>
        </w:rPr>
      </w:pPr>
    </w:p>
    <w:p w:rsidR="004F4812" w:rsidRPr="004F4812" w:rsidRDefault="004F4812" w:rsidP="00DD4A1F">
      <w:pPr>
        <w:spacing w:after="120" w:line="240" w:lineRule="auto"/>
        <w:ind w:left="0" w:firstLine="0"/>
        <w:contextualSpacing/>
        <w:rPr>
          <w:b/>
          <w:szCs w:val="24"/>
        </w:rPr>
      </w:pPr>
      <w:r w:rsidRPr="004F4812">
        <w:rPr>
          <w:b/>
          <w:szCs w:val="24"/>
        </w:rPr>
        <w:t xml:space="preserve">Odpowiedź na pytanie nr 3: </w:t>
      </w:r>
    </w:p>
    <w:p w:rsidR="004F4812" w:rsidRDefault="004F4812" w:rsidP="00DD4A1F">
      <w:pPr>
        <w:spacing w:after="120" w:line="240" w:lineRule="auto"/>
        <w:ind w:left="0" w:firstLine="0"/>
        <w:contextualSpacing/>
        <w:rPr>
          <w:szCs w:val="24"/>
        </w:rPr>
      </w:pPr>
    </w:p>
    <w:p w:rsidR="004F4812" w:rsidRDefault="004F4812" w:rsidP="004F4812">
      <w:pPr>
        <w:spacing w:after="120" w:line="240" w:lineRule="auto"/>
        <w:ind w:left="0" w:firstLine="0"/>
        <w:contextualSpacing/>
        <w:rPr>
          <w:szCs w:val="24"/>
        </w:rPr>
      </w:pPr>
      <w:r>
        <w:rPr>
          <w:szCs w:val="24"/>
        </w:rPr>
        <w:t xml:space="preserve">Zamawiający informuje, że podtrzymuje postanowienia SWZ w zakresie wskazanym w pytaniu. </w:t>
      </w:r>
    </w:p>
    <w:p w:rsidR="004F4812" w:rsidRPr="00DD4A1F" w:rsidRDefault="004F4812" w:rsidP="00DD4A1F">
      <w:pPr>
        <w:spacing w:after="120" w:line="240" w:lineRule="auto"/>
        <w:ind w:left="0" w:firstLine="0"/>
        <w:contextualSpacing/>
        <w:rPr>
          <w:szCs w:val="24"/>
        </w:rPr>
      </w:pPr>
    </w:p>
    <w:p w:rsidR="00DD451C" w:rsidRPr="00DD451C" w:rsidRDefault="00DD451C" w:rsidP="00DD451C">
      <w:pPr>
        <w:pStyle w:val="Standard"/>
        <w:ind w:firstLine="708"/>
        <w:jc w:val="both"/>
        <w:rPr>
          <w:rFonts w:cs="Times New Roman"/>
          <w:bCs/>
          <w:color w:val="000000"/>
        </w:rPr>
      </w:pPr>
      <w:r w:rsidRPr="00DD451C">
        <w:rPr>
          <w:rFonts w:cs="Times New Roman"/>
          <w:color w:val="000000"/>
        </w:rPr>
        <w:t xml:space="preserve">Zamawiający uprzejmie informuje </w:t>
      </w:r>
      <w:r w:rsidRPr="00DD451C">
        <w:rPr>
          <w:rFonts w:cs="Times New Roman"/>
          <w:b/>
          <w:bCs/>
          <w:color w:val="000000"/>
        </w:rPr>
        <w:t>o treści zmiany SWZ</w:t>
      </w:r>
      <w:r w:rsidRPr="00DD451C">
        <w:rPr>
          <w:rFonts w:cs="Times New Roman"/>
          <w:bCs/>
          <w:color w:val="000000"/>
        </w:rPr>
        <w:t xml:space="preserve"> w zakresie: </w:t>
      </w:r>
    </w:p>
    <w:p w:rsidR="00DD451C" w:rsidRPr="00DD451C" w:rsidRDefault="00DD451C" w:rsidP="00DD451C">
      <w:pPr>
        <w:pStyle w:val="Standard"/>
        <w:widowControl/>
        <w:shd w:val="clear" w:color="auto" w:fill="FFFFFF"/>
        <w:tabs>
          <w:tab w:val="left" w:pos="851"/>
        </w:tabs>
        <w:jc w:val="both"/>
        <w:rPr>
          <w:rFonts w:cs="Times New Roman"/>
          <w:bCs/>
          <w:color w:val="000000"/>
        </w:rPr>
      </w:pPr>
    </w:p>
    <w:p w:rsidR="00DD451C" w:rsidRPr="00DD451C" w:rsidRDefault="00DD451C" w:rsidP="00DD451C">
      <w:pPr>
        <w:pStyle w:val="Textbody"/>
        <w:jc w:val="both"/>
        <w:rPr>
          <w:rFonts w:cs="Times New Roman"/>
        </w:rPr>
      </w:pPr>
      <w:r w:rsidRPr="00DD451C">
        <w:rPr>
          <w:rFonts w:cs="Times New Roman"/>
        </w:rPr>
        <w:t xml:space="preserve">1) Rozdziału VIII Termin związania ofertą  - ust. 1, który otrzymuje brzmienie: </w:t>
      </w:r>
    </w:p>
    <w:p w:rsidR="00DD451C" w:rsidRPr="00DD451C" w:rsidRDefault="00DD451C" w:rsidP="00DD451C">
      <w:pPr>
        <w:suppressAutoHyphens/>
        <w:rPr>
          <w:szCs w:val="24"/>
        </w:rPr>
      </w:pPr>
      <w:r w:rsidRPr="00DD451C">
        <w:rPr>
          <w:szCs w:val="24"/>
        </w:rPr>
        <w:t xml:space="preserve">„Wykonawca jest związany ofertą 30 dni od upływu terminu składania ofert, </w:t>
      </w:r>
      <w:r w:rsidRPr="00DD451C">
        <w:rPr>
          <w:b/>
          <w:color w:val="00B0F0"/>
          <w:szCs w:val="24"/>
        </w:rPr>
        <w:t xml:space="preserve">tj. do dnia </w:t>
      </w:r>
      <w:r w:rsidR="00A83ABE">
        <w:rPr>
          <w:b/>
          <w:color w:val="00B0F0"/>
          <w:szCs w:val="24"/>
        </w:rPr>
        <w:t>0</w:t>
      </w:r>
      <w:r w:rsidR="00D1051E">
        <w:rPr>
          <w:b/>
          <w:color w:val="00B0F0"/>
          <w:szCs w:val="24"/>
        </w:rPr>
        <w:t>7</w:t>
      </w:r>
      <w:r w:rsidRPr="00DD451C">
        <w:rPr>
          <w:b/>
          <w:color w:val="00B0F0"/>
          <w:szCs w:val="24"/>
        </w:rPr>
        <w:t>.05.202</w:t>
      </w:r>
      <w:r w:rsidR="00A83ABE">
        <w:rPr>
          <w:b/>
          <w:color w:val="00B0F0"/>
          <w:szCs w:val="24"/>
        </w:rPr>
        <w:t>4</w:t>
      </w:r>
      <w:r w:rsidRPr="00DD451C">
        <w:rPr>
          <w:b/>
          <w:color w:val="00B0F0"/>
          <w:szCs w:val="24"/>
        </w:rPr>
        <w:t xml:space="preserve"> r</w:t>
      </w:r>
      <w:r w:rsidRPr="00DD451C">
        <w:rPr>
          <w:color w:val="00B0F0"/>
          <w:szCs w:val="24"/>
        </w:rPr>
        <w:t>.,</w:t>
      </w:r>
      <w:r w:rsidRPr="00DD451C">
        <w:rPr>
          <w:color w:val="FF0000"/>
          <w:szCs w:val="24"/>
        </w:rPr>
        <w:t xml:space="preserve"> </w:t>
      </w:r>
      <w:r w:rsidRPr="00DD451C">
        <w:rPr>
          <w:szCs w:val="24"/>
        </w:rPr>
        <w:t xml:space="preserve"> przy czym pierwszym dniem związania ofertą jest dzień, w którym upływa termin składania ofert”.</w:t>
      </w:r>
    </w:p>
    <w:p w:rsidR="00DD451C" w:rsidRPr="00DD451C" w:rsidRDefault="00DD451C" w:rsidP="00DD451C">
      <w:pPr>
        <w:suppressAutoHyphens/>
        <w:rPr>
          <w:szCs w:val="24"/>
        </w:rPr>
      </w:pPr>
    </w:p>
    <w:p w:rsidR="00DD451C" w:rsidRPr="00DD451C" w:rsidRDefault="00DD451C" w:rsidP="00DD451C">
      <w:pPr>
        <w:suppressAutoHyphens/>
        <w:rPr>
          <w:szCs w:val="24"/>
        </w:rPr>
      </w:pPr>
      <w:r w:rsidRPr="00DD451C">
        <w:rPr>
          <w:szCs w:val="24"/>
        </w:rPr>
        <w:t>2) Rozdziału XI Sposób oraz termin składania ofert – ust. 11, który otrzymuje brzmienie:</w:t>
      </w:r>
    </w:p>
    <w:p w:rsidR="00DD451C" w:rsidRPr="00DD451C" w:rsidRDefault="00DD451C" w:rsidP="00DD451C">
      <w:pPr>
        <w:suppressAutoHyphens/>
        <w:textAlignment w:val="baseline"/>
        <w:rPr>
          <w:b/>
          <w:szCs w:val="24"/>
        </w:rPr>
      </w:pPr>
    </w:p>
    <w:p w:rsidR="00DD451C" w:rsidRPr="00DD451C" w:rsidRDefault="00DD451C" w:rsidP="00DD451C">
      <w:pPr>
        <w:suppressAutoHyphens/>
        <w:textAlignment w:val="baseline"/>
        <w:rPr>
          <w:szCs w:val="24"/>
        </w:rPr>
      </w:pPr>
      <w:r w:rsidRPr="00DD451C">
        <w:rPr>
          <w:b/>
          <w:szCs w:val="24"/>
        </w:rPr>
        <w:t xml:space="preserve">„Termin składania ofert upływa w dniu </w:t>
      </w:r>
      <w:r w:rsidR="00C55D30">
        <w:rPr>
          <w:b/>
          <w:color w:val="00B0F0"/>
          <w:szCs w:val="24"/>
        </w:rPr>
        <w:t>0</w:t>
      </w:r>
      <w:r w:rsidR="00D1051E">
        <w:rPr>
          <w:b/>
          <w:color w:val="00B0F0"/>
          <w:szCs w:val="24"/>
        </w:rPr>
        <w:t>8</w:t>
      </w:r>
      <w:r w:rsidRPr="00DD451C">
        <w:rPr>
          <w:b/>
          <w:color w:val="00B0F0"/>
          <w:szCs w:val="24"/>
        </w:rPr>
        <w:t>.04.202</w:t>
      </w:r>
      <w:r w:rsidR="00A83ABE">
        <w:rPr>
          <w:b/>
          <w:color w:val="00B0F0"/>
          <w:szCs w:val="24"/>
        </w:rPr>
        <w:t>4</w:t>
      </w:r>
      <w:r w:rsidRPr="00DD451C">
        <w:rPr>
          <w:b/>
          <w:color w:val="00B0F0"/>
          <w:szCs w:val="24"/>
        </w:rPr>
        <w:t xml:space="preserve"> r., o godz. 10:00</w:t>
      </w:r>
      <w:r w:rsidRPr="00DD451C">
        <w:rPr>
          <w:color w:val="FF0000"/>
          <w:szCs w:val="24"/>
        </w:rPr>
        <w:t xml:space="preserve"> </w:t>
      </w:r>
      <w:r w:rsidRPr="00DD451C">
        <w:rPr>
          <w:szCs w:val="24"/>
        </w:rPr>
        <w:t>Decyduje data oraz dokładny czas (</w:t>
      </w:r>
      <w:proofErr w:type="spellStart"/>
      <w:r w:rsidRPr="00DD451C">
        <w:rPr>
          <w:szCs w:val="24"/>
        </w:rPr>
        <w:t>hh:mm:ss</w:t>
      </w:r>
      <w:proofErr w:type="spellEnd"/>
      <w:r w:rsidRPr="00DD451C">
        <w:rPr>
          <w:szCs w:val="24"/>
        </w:rPr>
        <w:t>) generowany wg czasu lokalnego serwera synchronizowanego zegarem Głównego Urzędu Miar”.</w:t>
      </w:r>
    </w:p>
    <w:p w:rsidR="00DD451C" w:rsidRPr="00DD451C" w:rsidRDefault="00DD451C" w:rsidP="00DD451C">
      <w:pPr>
        <w:suppressAutoHyphens/>
        <w:rPr>
          <w:rFonts w:eastAsia="Calibri"/>
          <w:szCs w:val="24"/>
          <w:lang w:eastAsia="en-US"/>
        </w:rPr>
      </w:pPr>
    </w:p>
    <w:p w:rsidR="00DD451C" w:rsidRPr="00DD451C" w:rsidRDefault="00DD451C" w:rsidP="00DD451C">
      <w:pPr>
        <w:suppressAutoHyphens/>
        <w:rPr>
          <w:szCs w:val="24"/>
        </w:rPr>
      </w:pPr>
      <w:r w:rsidRPr="00DD451C">
        <w:rPr>
          <w:rFonts w:eastAsia="Calibri"/>
          <w:szCs w:val="24"/>
          <w:lang w:eastAsia="en-US"/>
        </w:rPr>
        <w:t xml:space="preserve">3) </w:t>
      </w:r>
      <w:r w:rsidRPr="00DD451C">
        <w:rPr>
          <w:szCs w:val="24"/>
        </w:rPr>
        <w:t xml:space="preserve">Rozdziału XII termin otwarcia ofert – ust. 1, który otrzymuje brzmienie: </w:t>
      </w:r>
    </w:p>
    <w:p w:rsidR="00DD451C" w:rsidRPr="00DD451C" w:rsidRDefault="00DD451C" w:rsidP="00DD451C">
      <w:pPr>
        <w:suppressAutoHyphens/>
        <w:contextualSpacing/>
        <w:textAlignment w:val="baseline"/>
        <w:rPr>
          <w:szCs w:val="24"/>
        </w:rPr>
      </w:pPr>
      <w:r w:rsidRPr="00DD451C">
        <w:rPr>
          <w:b/>
          <w:szCs w:val="24"/>
        </w:rPr>
        <w:t xml:space="preserve">„Otwarcie ofert nastąpi niezwłocznie po upływie terminu składania ofert, tj. </w:t>
      </w:r>
      <w:r w:rsidRPr="00DD451C">
        <w:rPr>
          <w:b/>
          <w:color w:val="00B0F0"/>
          <w:szCs w:val="24"/>
        </w:rPr>
        <w:t xml:space="preserve">w dniu </w:t>
      </w:r>
      <w:r w:rsidR="00C55D30">
        <w:rPr>
          <w:b/>
          <w:color w:val="00B0F0"/>
          <w:szCs w:val="24"/>
        </w:rPr>
        <w:t>0</w:t>
      </w:r>
      <w:r w:rsidR="00D1051E">
        <w:rPr>
          <w:b/>
          <w:color w:val="00B0F0"/>
          <w:szCs w:val="24"/>
        </w:rPr>
        <w:t>8</w:t>
      </w:r>
      <w:r w:rsidR="00A83ABE">
        <w:rPr>
          <w:b/>
          <w:color w:val="00B0F0"/>
          <w:szCs w:val="24"/>
        </w:rPr>
        <w:t>.04.2024</w:t>
      </w:r>
      <w:r w:rsidRPr="00DD451C">
        <w:rPr>
          <w:b/>
          <w:color w:val="00B0F0"/>
          <w:szCs w:val="24"/>
        </w:rPr>
        <w:t xml:space="preserve"> r. godz. 10:30</w:t>
      </w:r>
      <w:r w:rsidR="00D1051E">
        <w:rPr>
          <w:b/>
          <w:color w:val="00B0F0"/>
          <w:szCs w:val="24"/>
        </w:rPr>
        <w:t>.</w:t>
      </w:r>
      <w:r w:rsidRPr="00DD451C">
        <w:rPr>
          <w:color w:val="00B0F0"/>
          <w:szCs w:val="24"/>
        </w:rPr>
        <w:t xml:space="preserve"> </w:t>
      </w:r>
      <w:r w:rsidRPr="00DD451C">
        <w:rPr>
          <w:szCs w:val="24"/>
        </w:rPr>
        <w:t>Otwarcie ofert dokonywane jest przez odszyfrowanie i otwarcie ofert.”</w:t>
      </w:r>
    </w:p>
    <w:p w:rsidR="00DD451C" w:rsidRPr="00207FB2" w:rsidRDefault="00DD451C" w:rsidP="00207FB2">
      <w:pPr>
        <w:widowControl w:val="0"/>
        <w:suppressAutoHyphens/>
        <w:autoSpaceDN w:val="0"/>
        <w:spacing w:after="120" w:line="240" w:lineRule="auto"/>
        <w:ind w:left="0" w:firstLine="0"/>
        <w:contextualSpacing/>
        <w:textAlignment w:val="baseline"/>
        <w:rPr>
          <w:rFonts w:eastAsia="Andale Sans UI"/>
          <w:b/>
          <w:bCs/>
          <w:kern w:val="3"/>
          <w:szCs w:val="24"/>
          <w:lang w:eastAsia="en-US" w:bidi="en-US"/>
        </w:rPr>
      </w:pPr>
    </w:p>
    <w:p w:rsidR="00D24DB1" w:rsidRDefault="006932DA" w:rsidP="00A648B6">
      <w:pPr>
        <w:spacing w:after="120" w:line="240" w:lineRule="auto"/>
        <w:ind w:left="0" w:firstLine="0"/>
        <w:contextualSpacing/>
        <w:rPr>
          <w:b/>
          <w:szCs w:val="24"/>
        </w:rPr>
      </w:pPr>
      <w:r w:rsidRPr="00207FB2">
        <w:rPr>
          <w:b/>
          <w:szCs w:val="24"/>
        </w:rPr>
        <w:t xml:space="preserve">Odpowiedzi na pytania do treści SWZ oraz zmiana SWZ są wiążące dla stron i muszą być uwzględnione w składanych ofertach. </w:t>
      </w:r>
    </w:p>
    <w:p w:rsidR="00AB7C42" w:rsidRDefault="00AB7C42" w:rsidP="00A648B6">
      <w:pPr>
        <w:spacing w:after="120" w:line="240" w:lineRule="auto"/>
        <w:ind w:left="0" w:firstLine="0"/>
        <w:contextualSpacing/>
        <w:rPr>
          <w:b/>
          <w:szCs w:val="24"/>
        </w:rPr>
      </w:pPr>
    </w:p>
    <w:p w:rsidR="00AB7C42" w:rsidRDefault="00AB7C42" w:rsidP="00A648B6">
      <w:pPr>
        <w:spacing w:after="120" w:line="240" w:lineRule="auto"/>
        <w:ind w:left="0" w:firstLine="0"/>
        <w:contextualSpacing/>
        <w:rPr>
          <w:b/>
          <w:szCs w:val="24"/>
        </w:rPr>
      </w:pPr>
    </w:p>
    <w:p w:rsidR="00AB7C42" w:rsidRDefault="00AB7C42" w:rsidP="00AB7C42">
      <w:pPr>
        <w:spacing w:after="120" w:line="240" w:lineRule="auto"/>
        <w:ind w:left="0" w:firstLine="0"/>
        <w:contextualSpacing/>
        <w:jc w:val="right"/>
        <w:rPr>
          <w:b/>
          <w:szCs w:val="24"/>
        </w:rPr>
      </w:pPr>
      <w:r>
        <w:rPr>
          <w:b/>
          <w:szCs w:val="24"/>
        </w:rPr>
        <w:t>Podpis na oryginale:</w:t>
      </w:r>
    </w:p>
    <w:p w:rsidR="00AB7C42" w:rsidRDefault="00AB7C42" w:rsidP="00AB7C42">
      <w:pPr>
        <w:spacing w:after="120" w:line="240" w:lineRule="auto"/>
        <w:ind w:left="0" w:firstLine="0"/>
        <w:contextualSpacing/>
        <w:jc w:val="right"/>
        <w:rPr>
          <w:b/>
          <w:szCs w:val="24"/>
        </w:rPr>
      </w:pPr>
    </w:p>
    <w:p w:rsidR="00AB7C42" w:rsidRPr="00207FB2" w:rsidRDefault="00AB7C42" w:rsidP="00AB7C42">
      <w:pPr>
        <w:spacing w:after="120" w:line="240" w:lineRule="auto"/>
        <w:ind w:left="0" w:firstLine="0"/>
        <w:contextualSpacing/>
        <w:jc w:val="right"/>
        <w:rPr>
          <w:b/>
          <w:szCs w:val="24"/>
        </w:rPr>
      </w:pPr>
      <w:r>
        <w:rPr>
          <w:b/>
          <w:szCs w:val="24"/>
        </w:rPr>
        <w:t>\-\ Katarzyna Jacak</w:t>
      </w:r>
      <w:bookmarkStart w:id="0" w:name="_GoBack"/>
      <w:bookmarkEnd w:id="0"/>
    </w:p>
    <w:sectPr w:rsidR="00AB7C42" w:rsidRPr="00207FB2"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62" w:rsidRDefault="00AA2D62" w:rsidP="00FB35C9">
      <w:pPr>
        <w:spacing w:after="0" w:line="240" w:lineRule="auto"/>
      </w:pPr>
      <w:r>
        <w:separator/>
      </w:r>
    </w:p>
  </w:endnote>
  <w:endnote w:type="continuationSeparator" w:id="0">
    <w:p w:rsidR="00AA2D62" w:rsidRDefault="00AA2D62"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62" w:rsidRDefault="00AA2D62" w:rsidP="00FB35C9">
      <w:pPr>
        <w:spacing w:after="0" w:line="240" w:lineRule="auto"/>
      </w:pPr>
      <w:r>
        <w:separator/>
      </w:r>
    </w:p>
  </w:footnote>
  <w:footnote w:type="continuationSeparator" w:id="0">
    <w:p w:rsidR="00AA2D62" w:rsidRDefault="00AA2D62"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83AA2"/>
    <w:multiLevelType w:val="hybridMultilevel"/>
    <w:tmpl w:val="9C340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4" w15:restartNumberingAfterBreak="0">
    <w:nsid w:val="594572D0"/>
    <w:multiLevelType w:val="hybridMultilevel"/>
    <w:tmpl w:val="1D5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62FBC"/>
    <w:rsid w:val="00090EAC"/>
    <w:rsid w:val="000A4603"/>
    <w:rsid w:val="000C44A6"/>
    <w:rsid w:val="000C4569"/>
    <w:rsid w:val="000F0C55"/>
    <w:rsid w:val="001115A1"/>
    <w:rsid w:val="001127E8"/>
    <w:rsid w:val="00175F2A"/>
    <w:rsid w:val="001805D3"/>
    <w:rsid w:val="001818A5"/>
    <w:rsid w:val="00182563"/>
    <w:rsid w:val="00196A9C"/>
    <w:rsid w:val="001B04C0"/>
    <w:rsid w:val="001C26C5"/>
    <w:rsid w:val="001C7652"/>
    <w:rsid w:val="001F301B"/>
    <w:rsid w:val="001F69C1"/>
    <w:rsid w:val="00207FB2"/>
    <w:rsid w:val="00251558"/>
    <w:rsid w:val="0029086E"/>
    <w:rsid w:val="002A5608"/>
    <w:rsid w:val="002B4EDF"/>
    <w:rsid w:val="002D0C7F"/>
    <w:rsid w:val="0033180E"/>
    <w:rsid w:val="00332CD4"/>
    <w:rsid w:val="00337393"/>
    <w:rsid w:val="0036086D"/>
    <w:rsid w:val="00385CA4"/>
    <w:rsid w:val="003875D2"/>
    <w:rsid w:val="003A173E"/>
    <w:rsid w:val="0042375E"/>
    <w:rsid w:val="00492EC8"/>
    <w:rsid w:val="004C00AC"/>
    <w:rsid w:val="004C2918"/>
    <w:rsid w:val="004C7C9F"/>
    <w:rsid w:val="004F4812"/>
    <w:rsid w:val="00504789"/>
    <w:rsid w:val="005324A9"/>
    <w:rsid w:val="00532DF6"/>
    <w:rsid w:val="005D5EFB"/>
    <w:rsid w:val="005E070E"/>
    <w:rsid w:val="005E744D"/>
    <w:rsid w:val="005F482C"/>
    <w:rsid w:val="00605F96"/>
    <w:rsid w:val="00635B77"/>
    <w:rsid w:val="006932DA"/>
    <w:rsid w:val="006A0406"/>
    <w:rsid w:val="006C1F12"/>
    <w:rsid w:val="006D723F"/>
    <w:rsid w:val="0077558C"/>
    <w:rsid w:val="007C4CED"/>
    <w:rsid w:val="007D6912"/>
    <w:rsid w:val="00892F50"/>
    <w:rsid w:val="008F0FEE"/>
    <w:rsid w:val="009052F5"/>
    <w:rsid w:val="009059FA"/>
    <w:rsid w:val="00940D45"/>
    <w:rsid w:val="00944309"/>
    <w:rsid w:val="0096496A"/>
    <w:rsid w:val="009D0E1E"/>
    <w:rsid w:val="009D44EB"/>
    <w:rsid w:val="009E45EC"/>
    <w:rsid w:val="00A02D88"/>
    <w:rsid w:val="00A61779"/>
    <w:rsid w:val="00A648B6"/>
    <w:rsid w:val="00A83ABE"/>
    <w:rsid w:val="00A94BE1"/>
    <w:rsid w:val="00AA2D62"/>
    <w:rsid w:val="00AB7C42"/>
    <w:rsid w:val="00B217BA"/>
    <w:rsid w:val="00B62CAC"/>
    <w:rsid w:val="00BA083D"/>
    <w:rsid w:val="00BA7C2F"/>
    <w:rsid w:val="00BE4537"/>
    <w:rsid w:val="00C131C5"/>
    <w:rsid w:val="00C34F00"/>
    <w:rsid w:val="00C55D30"/>
    <w:rsid w:val="00C60E7A"/>
    <w:rsid w:val="00C93878"/>
    <w:rsid w:val="00C96DEE"/>
    <w:rsid w:val="00CA4F07"/>
    <w:rsid w:val="00D1051E"/>
    <w:rsid w:val="00D22E27"/>
    <w:rsid w:val="00D24DB1"/>
    <w:rsid w:val="00D31385"/>
    <w:rsid w:val="00D35B83"/>
    <w:rsid w:val="00D52E13"/>
    <w:rsid w:val="00D52FB7"/>
    <w:rsid w:val="00D900D4"/>
    <w:rsid w:val="00D9151E"/>
    <w:rsid w:val="00D9357C"/>
    <w:rsid w:val="00DA31C2"/>
    <w:rsid w:val="00DA6B8D"/>
    <w:rsid w:val="00DB0C56"/>
    <w:rsid w:val="00DD451C"/>
    <w:rsid w:val="00DD4A1F"/>
    <w:rsid w:val="00DF573C"/>
    <w:rsid w:val="00E3458E"/>
    <w:rsid w:val="00E43589"/>
    <w:rsid w:val="00E61FD8"/>
    <w:rsid w:val="00E62BB7"/>
    <w:rsid w:val="00E72ABF"/>
    <w:rsid w:val="00E91422"/>
    <w:rsid w:val="00EE6028"/>
    <w:rsid w:val="00EF68BA"/>
    <w:rsid w:val="00F30425"/>
    <w:rsid w:val="00F803C1"/>
    <w:rsid w:val="00FA05E5"/>
    <w:rsid w:val="00FB2ED9"/>
    <w:rsid w:val="00FB35C9"/>
    <w:rsid w:val="00FB78D2"/>
    <w:rsid w:val="00FE4AA9"/>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44AEC"/>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extbody">
    <w:name w:val="Text body"/>
    <w:basedOn w:val="Standard"/>
    <w:qFormat/>
    <w:rsid w:val="00DD451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CFFAB-549E-440C-811A-69B48F64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3410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3</cp:revision>
  <cp:lastPrinted>2022-03-09T08:00:00Z</cp:lastPrinted>
  <dcterms:created xsi:type="dcterms:W3CDTF">2024-04-02T13:27:00Z</dcterms:created>
  <dcterms:modified xsi:type="dcterms:W3CDTF">2024-04-02T13:29:00Z</dcterms:modified>
</cp:coreProperties>
</file>