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B75B5" w14:textId="60EA051B" w:rsidR="003A2237" w:rsidRPr="008903A5" w:rsidRDefault="003A2237" w:rsidP="008903A5">
      <w:pPr>
        <w:spacing w:before="100" w:beforeAutospacing="1"/>
        <w:ind w:left="928" w:right="-285" w:firstLine="0"/>
        <w:jc w:val="right"/>
        <w:rPr>
          <w:sz w:val="18"/>
          <w:szCs w:val="18"/>
        </w:rPr>
      </w:pPr>
      <w:r w:rsidRPr="008903A5">
        <w:rPr>
          <w:sz w:val="18"/>
          <w:szCs w:val="18"/>
        </w:rPr>
        <w:t xml:space="preserve">Załącznik nr </w:t>
      </w:r>
      <w:r w:rsidR="006F31F8">
        <w:rPr>
          <w:sz w:val="18"/>
          <w:szCs w:val="18"/>
        </w:rPr>
        <w:t>2</w:t>
      </w:r>
      <w:r w:rsidRPr="008903A5">
        <w:rPr>
          <w:sz w:val="18"/>
          <w:szCs w:val="18"/>
        </w:rPr>
        <w:t xml:space="preserve"> do SWZ </w:t>
      </w:r>
      <w:r w:rsidR="003F01E7" w:rsidRPr="008903A5">
        <w:rPr>
          <w:sz w:val="18"/>
          <w:szCs w:val="18"/>
        </w:rPr>
        <w:t xml:space="preserve">nr </w:t>
      </w:r>
      <w:r w:rsidR="00C7516D" w:rsidRPr="008903A5">
        <w:rPr>
          <w:sz w:val="18"/>
          <w:szCs w:val="18"/>
        </w:rPr>
        <w:t>DZP.38</w:t>
      </w:r>
      <w:r w:rsidR="00232081" w:rsidRPr="008903A5">
        <w:rPr>
          <w:sz w:val="18"/>
          <w:szCs w:val="18"/>
        </w:rPr>
        <w:t>2</w:t>
      </w:r>
      <w:r w:rsidR="00C7516D" w:rsidRPr="008903A5">
        <w:rPr>
          <w:sz w:val="18"/>
          <w:szCs w:val="18"/>
        </w:rPr>
        <w:t>.</w:t>
      </w:r>
      <w:r w:rsidR="00FB63B5" w:rsidRPr="008903A5">
        <w:rPr>
          <w:sz w:val="18"/>
          <w:szCs w:val="18"/>
        </w:rPr>
        <w:t>1.</w:t>
      </w:r>
      <w:r w:rsidR="00B35037" w:rsidRPr="008903A5">
        <w:rPr>
          <w:sz w:val="18"/>
          <w:szCs w:val="18"/>
        </w:rPr>
        <w:t>85</w:t>
      </w:r>
      <w:r w:rsidR="00C7516D" w:rsidRPr="008903A5">
        <w:rPr>
          <w:sz w:val="18"/>
          <w:szCs w:val="18"/>
        </w:rPr>
        <w:t>.202</w:t>
      </w:r>
      <w:r w:rsidR="0018686F" w:rsidRPr="008903A5">
        <w:rPr>
          <w:sz w:val="18"/>
          <w:szCs w:val="18"/>
        </w:rPr>
        <w:t>4</w:t>
      </w:r>
    </w:p>
    <w:p w14:paraId="59D69377" w14:textId="1C0561A7" w:rsidR="008903A5" w:rsidRDefault="008903A5" w:rsidP="008903A5">
      <w:pPr>
        <w:spacing w:before="100" w:beforeAutospacing="1"/>
        <w:ind w:left="928" w:right="-285" w:firstLine="0"/>
        <w:jc w:val="center"/>
        <w:rPr>
          <w:sz w:val="18"/>
          <w:szCs w:val="18"/>
        </w:rPr>
      </w:pPr>
      <w:r w:rsidRPr="008903A5">
        <w:rPr>
          <w:sz w:val="18"/>
          <w:szCs w:val="18"/>
        </w:rPr>
        <w:t>OPIS PRZEDMIOTU ZAMÓWIENIA</w:t>
      </w:r>
    </w:p>
    <w:p w14:paraId="158000AA" w14:textId="77777777" w:rsidR="008903A5" w:rsidRPr="008903A5" w:rsidRDefault="008903A5" w:rsidP="008903A5">
      <w:pPr>
        <w:spacing w:before="100" w:beforeAutospacing="1"/>
        <w:ind w:left="928" w:right="-285" w:firstLine="0"/>
        <w:jc w:val="center"/>
        <w:rPr>
          <w:sz w:val="18"/>
          <w:szCs w:val="18"/>
        </w:rPr>
      </w:pPr>
    </w:p>
    <w:tbl>
      <w:tblPr>
        <w:tblW w:w="5000" w:type="pct"/>
        <w:tblCellMar>
          <w:left w:w="10" w:type="dxa"/>
          <w:right w:w="10" w:type="dxa"/>
        </w:tblCellMar>
        <w:tblLook w:val="0000" w:firstRow="0" w:lastRow="0" w:firstColumn="0" w:lastColumn="0" w:noHBand="0" w:noVBand="0"/>
      </w:tblPr>
      <w:tblGrid>
        <w:gridCol w:w="4814"/>
        <w:gridCol w:w="4814"/>
      </w:tblGrid>
      <w:tr w:rsidR="008903A5" w:rsidRPr="008903A5" w14:paraId="250EB73D" w14:textId="77777777" w:rsidTr="008903A5">
        <w:tc>
          <w:tcPr>
            <w:tcW w:w="2500" w:type="pc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vAlign w:val="center"/>
          </w:tcPr>
          <w:p w14:paraId="6C2DA248" w14:textId="16B47170" w:rsidR="008903A5" w:rsidRPr="008903A5" w:rsidRDefault="008903A5" w:rsidP="008903A5">
            <w:pPr>
              <w:pStyle w:val="TableContents"/>
              <w:spacing w:line="360" w:lineRule="auto"/>
              <w:rPr>
                <w:rFonts w:ascii="Bahnschrift" w:hAnsi="Bahnschrift"/>
                <w:b/>
                <w:sz w:val="18"/>
                <w:szCs w:val="18"/>
              </w:rPr>
            </w:pPr>
            <w:r w:rsidRPr="008903A5">
              <w:rPr>
                <w:rFonts w:ascii="Bahnschrift" w:hAnsi="Bahnschrift"/>
                <w:b/>
                <w:sz w:val="18"/>
                <w:szCs w:val="18"/>
              </w:rPr>
              <w:t>Parametry wymagane przez Zamawiającego</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2DB788DC" w14:textId="4E19E3BA" w:rsidR="008903A5" w:rsidRPr="008903A5" w:rsidRDefault="008903A5" w:rsidP="008903A5">
            <w:pPr>
              <w:pStyle w:val="TableContents"/>
              <w:spacing w:line="360" w:lineRule="auto"/>
              <w:rPr>
                <w:rFonts w:ascii="Bahnschrift" w:hAnsi="Bahnschrift"/>
                <w:b/>
                <w:sz w:val="18"/>
                <w:szCs w:val="18"/>
              </w:rPr>
            </w:pPr>
            <w:r w:rsidRPr="008903A5">
              <w:rPr>
                <w:rFonts w:ascii="Bahnschrift" w:hAnsi="Bahnschrift"/>
                <w:b/>
                <w:sz w:val="18"/>
                <w:szCs w:val="18"/>
              </w:rPr>
              <w:t>Parametry sprzętu oferowanego przez Wykonawcę</w:t>
            </w:r>
          </w:p>
        </w:tc>
      </w:tr>
      <w:tr w:rsidR="008903A5" w:rsidRPr="008903A5" w14:paraId="1FF1FCF4" w14:textId="77777777" w:rsidTr="008903A5">
        <w:trPr>
          <w:trHeight w:val="2038"/>
        </w:trPr>
        <w:tc>
          <w:tcPr>
            <w:tcW w:w="2500" w:type="pct"/>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27D4F4C" w14:textId="55612A04" w:rsidR="008903A5" w:rsidRPr="00C0156F" w:rsidRDefault="008903A5" w:rsidP="008903A5">
            <w:pPr>
              <w:pStyle w:val="TableContents"/>
              <w:spacing w:line="360" w:lineRule="auto"/>
              <w:rPr>
                <w:rStyle w:val="StrongEmphasis"/>
                <w:rFonts w:ascii="Bahnschrift" w:hAnsi="Bahnschrift"/>
                <w:b w:val="0"/>
                <w:sz w:val="18"/>
                <w:szCs w:val="18"/>
              </w:rPr>
            </w:pPr>
            <w:r w:rsidRPr="00C0156F">
              <w:rPr>
                <w:rFonts w:ascii="Bahnschrift" w:hAnsi="Bahnschrift"/>
                <w:sz w:val="18"/>
                <w:szCs w:val="18"/>
              </w:rPr>
              <w:t>Skaner laserowy LiDAR do drona</w:t>
            </w:r>
          </w:p>
          <w:p w14:paraId="40985722" w14:textId="4E0BB721" w:rsidR="008903A5" w:rsidRPr="00C0156F" w:rsidRDefault="008903A5" w:rsidP="008903A5">
            <w:pPr>
              <w:pStyle w:val="TableContents"/>
              <w:spacing w:line="360" w:lineRule="auto"/>
              <w:rPr>
                <w:rFonts w:ascii="Bahnschrift" w:hAnsi="Bahnschrift"/>
                <w:sz w:val="18"/>
                <w:szCs w:val="18"/>
              </w:rPr>
            </w:pPr>
            <w:r w:rsidRPr="00C0156F">
              <w:rPr>
                <w:rStyle w:val="StrongEmphasis"/>
                <w:rFonts w:ascii="Bahnschrift" w:hAnsi="Bahnschrift"/>
                <w:b w:val="0"/>
                <w:sz w:val="18"/>
                <w:szCs w:val="18"/>
              </w:rPr>
              <w:t>Sensor</w:t>
            </w:r>
            <w:r w:rsidRPr="00C0156F">
              <w:rPr>
                <w:rFonts w:ascii="Bahnschrift" w:hAnsi="Bahnschrift"/>
                <w:sz w:val="18"/>
                <w:szCs w:val="18"/>
              </w:rPr>
              <w:t xml:space="preserve"> łączący </w:t>
            </w:r>
            <w:r w:rsidRPr="00C0156F">
              <w:rPr>
                <w:rStyle w:val="StrongEmphasis"/>
                <w:rFonts w:ascii="Bahnschrift" w:hAnsi="Bahnschrift"/>
                <w:b w:val="0"/>
                <w:sz w:val="18"/>
                <w:szCs w:val="18"/>
              </w:rPr>
              <w:t>moduł LiDAR</w:t>
            </w:r>
            <w:r w:rsidRPr="00C0156F">
              <w:rPr>
                <w:rFonts w:ascii="Bahnschrift" w:hAnsi="Bahnschrift"/>
                <w:sz w:val="18"/>
                <w:szCs w:val="18"/>
              </w:rPr>
              <w:t>, </w:t>
            </w:r>
            <w:r w:rsidRPr="00C0156F">
              <w:rPr>
                <w:rStyle w:val="StrongEmphasis"/>
                <w:rFonts w:ascii="Bahnschrift" w:hAnsi="Bahnschrift"/>
                <w:b w:val="0"/>
                <w:sz w:val="18"/>
                <w:szCs w:val="18"/>
              </w:rPr>
              <w:t>kamerę mapującą</w:t>
            </w:r>
            <w:r w:rsidRPr="00C0156F">
              <w:rPr>
                <w:rFonts w:ascii="Bahnschrift" w:hAnsi="Bahnschrift"/>
                <w:sz w:val="18"/>
                <w:szCs w:val="18"/>
              </w:rPr>
              <w:t xml:space="preserve"> oraz </w:t>
            </w:r>
            <w:r w:rsidRPr="00C0156F">
              <w:rPr>
                <w:rFonts w:ascii="Bahnschrift" w:hAnsi="Bahnschrift"/>
                <w:bCs/>
                <w:color w:val="000000" w:themeColor="text1"/>
                <w:sz w:val="18"/>
                <w:szCs w:val="18"/>
              </w:rPr>
              <w:t>precyzyjny </w:t>
            </w:r>
            <w:r w:rsidRPr="00C0156F">
              <w:rPr>
                <w:rStyle w:val="StrongEmphasis"/>
                <w:rFonts w:ascii="Bahnschrift" w:hAnsi="Bahnschrift"/>
                <w:b w:val="0"/>
                <w:color w:val="000000" w:themeColor="text1"/>
                <w:sz w:val="18"/>
                <w:szCs w:val="18"/>
              </w:rPr>
              <w:t>system IMU</w:t>
            </w:r>
            <w:r w:rsidRPr="00C0156F">
              <w:rPr>
                <w:rFonts w:ascii="Bahnschrift" w:hAnsi="Bahnschrift"/>
                <w:sz w:val="18"/>
                <w:szCs w:val="18"/>
              </w:rPr>
              <w:t>. Zintegrowana konstrukcja </w:t>
            </w:r>
            <w:r w:rsidRPr="00C0156F">
              <w:rPr>
                <w:rStyle w:val="StrongEmphasis"/>
                <w:rFonts w:ascii="Bahnschrift" w:hAnsi="Bahnschrift"/>
                <w:b w:val="0"/>
                <w:sz w:val="18"/>
                <w:szCs w:val="18"/>
              </w:rPr>
              <w:t xml:space="preserve">z trójosiowym </w:t>
            </w:r>
            <w:proofErr w:type="spellStart"/>
            <w:r w:rsidRPr="00C0156F">
              <w:rPr>
                <w:rStyle w:val="StrongEmphasis"/>
                <w:rFonts w:ascii="Bahnschrift" w:hAnsi="Bahnschrift"/>
                <w:b w:val="0"/>
                <w:sz w:val="18"/>
                <w:szCs w:val="18"/>
              </w:rPr>
              <w:t>gimbalem</w:t>
            </w:r>
            <w:proofErr w:type="spellEnd"/>
            <w:r w:rsidRPr="00C0156F">
              <w:rPr>
                <w:rStyle w:val="StrongEmphasis"/>
                <w:rFonts w:ascii="Bahnschrift" w:hAnsi="Bahnschrift"/>
                <w:b w:val="0"/>
                <w:sz w:val="18"/>
                <w:szCs w:val="18"/>
              </w:rPr>
              <w:t>. Dokładność pionowa 3,5 - 4 cm, pozioma 4,8 – 5,2 cm</w:t>
            </w:r>
            <w:r w:rsidRPr="00C0156F">
              <w:rPr>
                <w:rFonts w:ascii="Bahnschrift" w:hAnsi="Bahnschrift"/>
                <w:sz w:val="18"/>
                <w:szCs w:val="18"/>
              </w:rPr>
              <w:t>, a także możliwość pokrycia obszaru nie mniej niż </w:t>
            </w:r>
            <w:r w:rsidRPr="00C0156F">
              <w:rPr>
                <w:rStyle w:val="StrongEmphasis"/>
                <w:rFonts w:ascii="Bahnschrift" w:hAnsi="Bahnschrift"/>
                <w:b w:val="0"/>
                <w:sz w:val="18"/>
                <w:szCs w:val="18"/>
              </w:rPr>
              <w:t>2,5 km</w:t>
            </w:r>
            <w:r w:rsidRPr="00C0156F">
              <w:rPr>
                <w:rStyle w:val="StrongEmphasis"/>
                <w:rFonts w:ascii="Bahnschrift" w:hAnsi="Bahnschrift"/>
                <w:b w:val="0"/>
                <w:sz w:val="18"/>
                <w:szCs w:val="18"/>
                <w:vertAlign w:val="superscript"/>
              </w:rPr>
              <w:t>2</w:t>
            </w:r>
            <w:r w:rsidRPr="00C0156F">
              <w:rPr>
                <w:rStyle w:val="StrongEmphasis"/>
                <w:rFonts w:ascii="Bahnschrift" w:hAnsi="Bahnschrift"/>
                <w:b w:val="0"/>
                <w:sz w:val="18"/>
                <w:szCs w:val="18"/>
              </w:rPr>
              <w:t xml:space="preserve"> podczas jednego lotu</w:t>
            </w:r>
            <w:r w:rsidRPr="00C0156F">
              <w:rPr>
                <w:rFonts w:ascii="Bahnschrift" w:hAnsi="Bahnschrift"/>
                <w:sz w:val="18"/>
                <w:szCs w:val="18"/>
              </w:rPr>
              <w:t xml:space="preserve">. Rejestracja co najmniej </w:t>
            </w:r>
            <w:r w:rsidRPr="00C0156F">
              <w:rPr>
                <w:rStyle w:val="StrongEmphasis"/>
                <w:rFonts w:ascii="Bahnschrift" w:hAnsi="Bahnschrift"/>
                <w:b w:val="0"/>
                <w:sz w:val="18"/>
                <w:szCs w:val="18"/>
              </w:rPr>
              <w:t>5 odbić. S</w:t>
            </w:r>
            <w:r w:rsidRPr="00C0156F">
              <w:rPr>
                <w:rFonts w:ascii="Bahnschrift" w:hAnsi="Bahnschrift"/>
                <w:sz w:val="18"/>
                <w:szCs w:val="18"/>
              </w:rPr>
              <w:t>topień ochrony </w:t>
            </w:r>
            <w:r w:rsidRPr="00C0156F">
              <w:rPr>
                <w:rStyle w:val="StrongEmphasis"/>
                <w:rFonts w:ascii="Bahnschrift" w:hAnsi="Bahnschrift"/>
                <w:b w:val="0"/>
                <w:sz w:val="18"/>
                <w:szCs w:val="18"/>
              </w:rPr>
              <w:t>IP54</w:t>
            </w:r>
            <w:r w:rsidRPr="00C0156F">
              <w:rPr>
                <w:rFonts w:ascii="Bahnschrift" w:hAnsi="Bahnschrift"/>
                <w:sz w:val="18"/>
                <w:szCs w:val="18"/>
              </w:rPr>
              <w:t>. Skaner z ubezpieczeniem i gwarancją producenta.</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2F538121" w14:textId="45FFF14D" w:rsidR="008903A5" w:rsidRPr="008903A5" w:rsidRDefault="008903A5" w:rsidP="008903A5">
            <w:pPr>
              <w:pStyle w:val="Textbody"/>
              <w:spacing w:after="450" w:line="360" w:lineRule="auto"/>
              <w:rPr>
                <w:rFonts w:ascii="Bahnschrift" w:hAnsi="Bahnschrift"/>
                <w:sz w:val="18"/>
                <w:szCs w:val="18"/>
              </w:rPr>
            </w:pPr>
          </w:p>
        </w:tc>
      </w:tr>
      <w:tr w:rsidR="008903A5" w:rsidRPr="008903A5" w14:paraId="2C1BC92A" w14:textId="77777777" w:rsidTr="008903A5">
        <w:tc>
          <w:tcPr>
            <w:tcW w:w="2500" w:type="pct"/>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5DDCC626" w14:textId="77777777"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Bezzałogowy statek powietrzny - dron z RTK</w:t>
            </w:r>
          </w:p>
          <w:p w14:paraId="2181D4EA" w14:textId="0B95C089"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Czterowirnikowa platforma latająca, która pozwala na lot nawet do 15 km przez 55 min. Bezzałogowy statek powietrzny umożliwiający podpięcie trzech ładunków jednocześnie w różnych konfiguracjach. Dron powinien posiadać kontroler z wbudowanym ekranem o przekątnej nie mniejszej niż 5,5 cala i możliwością pracy w trybie Master/</w:t>
            </w:r>
            <w:proofErr w:type="spellStart"/>
            <w:r w:rsidRPr="00C0156F">
              <w:rPr>
                <w:rFonts w:ascii="Bahnschrift" w:hAnsi="Bahnschrift"/>
                <w:sz w:val="18"/>
                <w:szCs w:val="18"/>
              </w:rPr>
              <w:t>Slave</w:t>
            </w:r>
            <w:proofErr w:type="spellEnd"/>
            <w:r w:rsidRPr="00C0156F">
              <w:rPr>
                <w:rFonts w:ascii="Bahnschrift" w:hAnsi="Bahnschrift"/>
                <w:sz w:val="18"/>
                <w:szCs w:val="18"/>
              </w:rPr>
              <w:t>. Statek z ubezpieczeniem i gwarancją producenta.</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0CD1D84C" w14:textId="7BEC010B" w:rsidR="008903A5" w:rsidRPr="008903A5" w:rsidRDefault="008903A5" w:rsidP="008903A5">
            <w:pPr>
              <w:pStyle w:val="TableContents"/>
              <w:spacing w:line="360" w:lineRule="auto"/>
              <w:rPr>
                <w:rFonts w:ascii="Bahnschrift" w:hAnsi="Bahnschrift"/>
                <w:sz w:val="18"/>
                <w:szCs w:val="18"/>
              </w:rPr>
            </w:pPr>
          </w:p>
        </w:tc>
      </w:tr>
      <w:tr w:rsidR="008903A5" w:rsidRPr="008903A5" w14:paraId="49BABCF2" w14:textId="77777777" w:rsidTr="00251B77">
        <w:tc>
          <w:tcPr>
            <w:tcW w:w="2500" w:type="pct"/>
            <w:tcBorders>
              <w:left w:val="single" w:sz="4" w:space="0" w:color="000000"/>
              <w:bottom w:val="single" w:sz="4" w:space="0" w:color="auto"/>
            </w:tcBorders>
            <w:shd w:val="clear" w:color="auto" w:fill="auto"/>
            <w:tcMar>
              <w:top w:w="55" w:type="dxa"/>
              <w:left w:w="55" w:type="dxa"/>
              <w:bottom w:w="55" w:type="dxa"/>
              <w:right w:w="55" w:type="dxa"/>
            </w:tcMar>
            <w:vAlign w:val="center"/>
          </w:tcPr>
          <w:p w14:paraId="410120CE" w14:textId="05DB1F47"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Oprogramowanie do przetwarzania danych ze skanera, wyrównania szeregów oraz chmury punktów, licencja wieczysta. Oprogramowanie</w:t>
            </w:r>
            <w:r w:rsidRPr="00C0156F">
              <w:rPr>
                <w:rStyle w:val="StrongEmphasis"/>
                <w:rFonts w:ascii="Bahnschrift" w:hAnsi="Bahnschrift"/>
                <w:b w:val="0"/>
                <w:sz w:val="18"/>
                <w:szCs w:val="18"/>
              </w:rPr>
              <w:t xml:space="preserve"> </w:t>
            </w:r>
            <w:r w:rsidR="005F62ED" w:rsidRPr="00C0156F">
              <w:rPr>
                <w:rStyle w:val="StrongEmphasis"/>
                <w:rFonts w:ascii="Bahnschrift" w:hAnsi="Bahnschrift"/>
                <w:b w:val="0"/>
                <w:bCs w:val="0"/>
                <w:color w:val="000000" w:themeColor="text1"/>
                <w:sz w:val="18"/>
                <w:szCs w:val="18"/>
              </w:rPr>
              <w:t>musi</w:t>
            </w:r>
            <w:r w:rsidRPr="00C0156F">
              <w:rPr>
                <w:rStyle w:val="StrongEmphasis"/>
                <w:rFonts w:ascii="Bahnschrift" w:hAnsi="Bahnschrift"/>
                <w:b w:val="0"/>
                <w:bCs w:val="0"/>
                <w:color w:val="000000" w:themeColor="text1"/>
                <w:sz w:val="18"/>
                <w:szCs w:val="18"/>
              </w:rPr>
              <w:t xml:space="preserve"> </w:t>
            </w:r>
            <w:r w:rsidRPr="00C0156F">
              <w:rPr>
                <w:rStyle w:val="StrongEmphasis"/>
                <w:rFonts w:ascii="Bahnschrift" w:hAnsi="Bahnschrift"/>
                <w:b w:val="0"/>
                <w:sz w:val="18"/>
                <w:szCs w:val="18"/>
              </w:rPr>
              <w:t>umożliwiać</w:t>
            </w:r>
            <w:r w:rsidRPr="00C0156F">
              <w:rPr>
                <w:rStyle w:val="StrongEmphasis"/>
                <w:rFonts w:ascii="Bahnschrift" w:hAnsi="Bahnschrift"/>
                <w:b w:val="0"/>
                <w:color w:val="FF0000"/>
                <w:sz w:val="18"/>
                <w:szCs w:val="18"/>
              </w:rPr>
              <w:t xml:space="preserve"> </w:t>
            </w:r>
            <w:r w:rsidRPr="00C0156F">
              <w:rPr>
                <w:rStyle w:val="StrongEmphasis"/>
                <w:rFonts w:ascii="Bahnschrift" w:hAnsi="Bahnschrift"/>
                <w:b w:val="0"/>
                <w:sz w:val="18"/>
                <w:szCs w:val="18"/>
              </w:rPr>
              <w:t>poprawę dokładności i jakości surowej chmury punktów</w:t>
            </w:r>
            <w:r w:rsidRPr="00C0156F">
              <w:rPr>
                <w:rStyle w:val="StrongEmphasis"/>
                <w:rFonts w:ascii="Bahnschrift" w:hAnsi="Bahnschrift"/>
                <w:sz w:val="18"/>
                <w:szCs w:val="18"/>
              </w:rPr>
              <w:t>.</w:t>
            </w:r>
            <w:r w:rsidRPr="00C0156F">
              <w:rPr>
                <w:rFonts w:ascii="Bahnschrift" w:hAnsi="Bahnschrift"/>
                <w:sz w:val="18"/>
                <w:szCs w:val="18"/>
              </w:rPr>
              <w:t xml:space="preserve"> Program </w:t>
            </w:r>
            <w:r w:rsidR="005F62ED" w:rsidRPr="00C0156F">
              <w:rPr>
                <w:rFonts w:ascii="Bahnschrift" w:hAnsi="Bahnschrift"/>
                <w:bCs/>
                <w:color w:val="000000" w:themeColor="text1"/>
                <w:sz w:val="18"/>
                <w:szCs w:val="18"/>
              </w:rPr>
              <w:t>musi</w:t>
            </w:r>
            <w:r w:rsidRPr="00C0156F">
              <w:rPr>
                <w:rFonts w:ascii="Bahnschrift" w:hAnsi="Bahnschrift"/>
                <w:bCs/>
                <w:color w:val="000000" w:themeColor="text1"/>
                <w:sz w:val="18"/>
                <w:szCs w:val="18"/>
              </w:rPr>
              <w:t xml:space="preserve"> </w:t>
            </w:r>
            <w:r w:rsidRPr="00C0156F">
              <w:rPr>
                <w:rFonts w:ascii="Bahnschrift" w:hAnsi="Bahnschrift"/>
                <w:sz w:val="18"/>
                <w:szCs w:val="18"/>
              </w:rPr>
              <w:t>obliczać</w:t>
            </w:r>
            <w:r w:rsidRPr="00C0156F">
              <w:rPr>
                <w:rFonts w:ascii="Bahnschrift" w:hAnsi="Bahnschrift"/>
                <w:color w:val="FF0000"/>
                <w:sz w:val="18"/>
                <w:szCs w:val="18"/>
              </w:rPr>
              <w:t xml:space="preserve"> </w:t>
            </w:r>
            <w:r w:rsidRPr="00C0156F">
              <w:rPr>
                <w:rFonts w:ascii="Bahnschrift" w:hAnsi="Bahnschrift"/>
                <w:sz w:val="18"/>
                <w:szCs w:val="18"/>
              </w:rPr>
              <w:t xml:space="preserve">wartości korekcji dla kątów niewspółosiowości oraz błędów lokalizacji XYZ. Wartość korekcji obliczana poprzez wpasowanie powierzchni wspólnych lub na podstawie linii lub punktów wiążących, znajdujących się na powierzchniach poziomych pionowych czy nachylonych. Program </w:t>
            </w:r>
            <w:r w:rsidR="005F62ED" w:rsidRPr="00C0156F">
              <w:rPr>
                <w:rFonts w:ascii="Bahnschrift" w:hAnsi="Bahnschrift"/>
                <w:bCs/>
                <w:color w:val="000000" w:themeColor="text1"/>
                <w:sz w:val="18"/>
                <w:szCs w:val="18"/>
              </w:rPr>
              <w:t>musi</w:t>
            </w:r>
            <w:r w:rsidRPr="00C0156F">
              <w:rPr>
                <w:rFonts w:ascii="Bahnschrift" w:hAnsi="Bahnschrift"/>
                <w:color w:val="FF0000"/>
                <w:sz w:val="18"/>
                <w:szCs w:val="18"/>
              </w:rPr>
              <w:t xml:space="preserve"> </w:t>
            </w:r>
            <w:r w:rsidRPr="00C0156F">
              <w:rPr>
                <w:rFonts w:ascii="Bahnschrift" w:hAnsi="Bahnschrift"/>
                <w:sz w:val="18"/>
                <w:szCs w:val="18"/>
              </w:rPr>
              <w:t>umożliwiać</w:t>
            </w:r>
            <w:r w:rsidRPr="00C0156F">
              <w:rPr>
                <w:rFonts w:ascii="Bahnschrift" w:hAnsi="Bahnschrift"/>
                <w:color w:val="FF0000"/>
                <w:sz w:val="18"/>
                <w:szCs w:val="18"/>
              </w:rPr>
              <w:t xml:space="preserve"> </w:t>
            </w:r>
            <w:r w:rsidRPr="00C0156F">
              <w:rPr>
                <w:rFonts w:ascii="Bahnschrift" w:hAnsi="Bahnschrift"/>
                <w:sz w:val="18"/>
                <w:szCs w:val="18"/>
              </w:rPr>
              <w:t xml:space="preserve">wyrównanie szeregów oraz chmury w oparciu o </w:t>
            </w:r>
            <w:r w:rsidR="00C405C2" w:rsidRPr="00C0156F">
              <w:rPr>
                <w:rFonts w:ascii="Bahnschrift" w:hAnsi="Bahnschrift"/>
                <w:sz w:val="18"/>
                <w:szCs w:val="18"/>
              </w:rPr>
              <w:t>dane</w:t>
            </w:r>
            <w:r w:rsidRPr="00C0156F">
              <w:rPr>
                <w:rFonts w:ascii="Bahnschrift" w:hAnsi="Bahnschrift"/>
                <w:sz w:val="18"/>
                <w:szCs w:val="18"/>
              </w:rPr>
              <w:t xml:space="preserve"> (</w:t>
            </w:r>
            <w:r w:rsidRPr="00C0156F">
              <w:rPr>
                <w:rFonts w:ascii="Bahnschrift" w:hAnsi="Bahnschrift"/>
                <w:bCs/>
                <w:color w:val="000000" w:themeColor="text1"/>
                <w:sz w:val="18"/>
                <w:szCs w:val="18"/>
              </w:rPr>
              <w:t>pomierzone np. odbiornikiem GNSS</w:t>
            </w:r>
            <w:r w:rsidRPr="00C0156F">
              <w:rPr>
                <w:rFonts w:ascii="Bahnschrift" w:hAnsi="Bahnschrift"/>
                <w:sz w:val="18"/>
                <w:szCs w:val="18"/>
              </w:rPr>
              <w:t>) punkty czy linie.</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635462CA" w14:textId="4487FC96" w:rsidR="008903A5" w:rsidRPr="008903A5" w:rsidRDefault="008903A5" w:rsidP="008903A5">
            <w:pPr>
              <w:pStyle w:val="TableContents"/>
              <w:spacing w:line="360" w:lineRule="auto"/>
              <w:rPr>
                <w:rFonts w:ascii="Bahnschrift" w:hAnsi="Bahnschrift"/>
                <w:sz w:val="18"/>
                <w:szCs w:val="18"/>
              </w:rPr>
            </w:pPr>
          </w:p>
        </w:tc>
        <w:bookmarkStart w:id="0" w:name="_GoBack"/>
        <w:bookmarkEnd w:id="0"/>
      </w:tr>
      <w:tr w:rsidR="008903A5" w:rsidRPr="008903A5" w14:paraId="27FD0738" w14:textId="77777777" w:rsidTr="00251B77">
        <w:trPr>
          <w:trHeight w:val="1698"/>
        </w:trPr>
        <w:tc>
          <w:tcPr>
            <w:tcW w:w="2500" w:type="pct"/>
            <w:tcBorders>
              <w:top w:val="single" w:sz="4" w:space="0" w:color="auto"/>
              <w:left w:val="single" w:sz="4" w:space="0" w:color="000000"/>
              <w:bottom w:val="single" w:sz="4" w:space="0" w:color="000000"/>
            </w:tcBorders>
            <w:shd w:val="clear" w:color="auto" w:fill="auto"/>
            <w:tcMar>
              <w:top w:w="55" w:type="dxa"/>
              <w:left w:w="55" w:type="dxa"/>
              <w:bottom w:w="55" w:type="dxa"/>
              <w:right w:w="55" w:type="dxa"/>
            </w:tcMar>
            <w:vAlign w:val="center"/>
          </w:tcPr>
          <w:p w14:paraId="139C5745" w14:textId="77777777" w:rsidR="008903A5" w:rsidRPr="00C0156F" w:rsidRDefault="008903A5" w:rsidP="008903A5">
            <w:pPr>
              <w:pStyle w:val="Nagwek4"/>
              <w:numPr>
                <w:ilvl w:val="0"/>
                <w:numId w:val="0"/>
              </w:numPr>
              <w:jc w:val="left"/>
              <w:rPr>
                <w:sz w:val="18"/>
                <w:szCs w:val="18"/>
              </w:rPr>
            </w:pPr>
            <w:r w:rsidRPr="00C0156F">
              <w:rPr>
                <w:sz w:val="18"/>
                <w:szCs w:val="18"/>
              </w:rPr>
              <w:lastRenderedPageBreak/>
              <w:t xml:space="preserve">Oprogramowanie do klasyfikacji i analizy chmury punktów </w:t>
            </w:r>
            <w:r w:rsidRPr="00C0156F">
              <w:rPr>
                <w:rStyle w:val="StrongEmphasis"/>
                <w:b w:val="0"/>
                <w:sz w:val="18"/>
                <w:szCs w:val="18"/>
              </w:rPr>
              <w:t>Oprogramowanie do przetwarzania i zarządzania danymi LiDAR. Licencja wieczysta.</w:t>
            </w:r>
          </w:p>
          <w:p w14:paraId="1BEF6A5B" w14:textId="5878795E"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 xml:space="preserve">Program </w:t>
            </w:r>
            <w:r w:rsidR="005F62ED" w:rsidRPr="00C0156F">
              <w:rPr>
                <w:rFonts w:ascii="Bahnschrift" w:hAnsi="Bahnschrift"/>
                <w:bCs/>
                <w:color w:val="000000" w:themeColor="text1"/>
                <w:sz w:val="18"/>
                <w:szCs w:val="18"/>
              </w:rPr>
              <w:t>musi</w:t>
            </w:r>
            <w:r w:rsidRPr="00C0156F">
              <w:rPr>
                <w:rFonts w:ascii="Bahnschrift" w:hAnsi="Bahnschrift"/>
                <w:bCs/>
                <w:color w:val="000000" w:themeColor="text1"/>
                <w:sz w:val="18"/>
                <w:szCs w:val="18"/>
              </w:rPr>
              <w:t xml:space="preserve"> </w:t>
            </w:r>
            <w:r w:rsidRPr="00C0156F">
              <w:rPr>
                <w:rFonts w:ascii="Bahnschrift" w:hAnsi="Bahnschrift"/>
                <w:color w:val="000000" w:themeColor="text1"/>
                <w:sz w:val="18"/>
                <w:szCs w:val="18"/>
              </w:rPr>
              <w:t>umożliwiać</w:t>
            </w:r>
            <w:r w:rsidRPr="00C0156F">
              <w:rPr>
                <w:rFonts w:ascii="Bahnschrift" w:hAnsi="Bahnschrift"/>
                <w:color w:val="FF0000"/>
                <w:sz w:val="18"/>
                <w:szCs w:val="18"/>
              </w:rPr>
              <w:t xml:space="preserve"> </w:t>
            </w:r>
            <w:r w:rsidRPr="00C0156F">
              <w:rPr>
                <w:rFonts w:ascii="Bahnschrift" w:hAnsi="Bahnschrift"/>
                <w:sz w:val="18"/>
                <w:szCs w:val="18"/>
              </w:rPr>
              <w:t xml:space="preserve">importowanie danych oraz tworzenie projektów LiDAR. Program </w:t>
            </w:r>
            <w:r w:rsidR="005F62ED" w:rsidRPr="00C0156F">
              <w:rPr>
                <w:rFonts w:ascii="Bahnschrift" w:hAnsi="Bahnschrift"/>
                <w:bCs/>
                <w:color w:val="000000" w:themeColor="text1"/>
                <w:sz w:val="18"/>
                <w:szCs w:val="18"/>
              </w:rPr>
              <w:t>musi</w:t>
            </w:r>
            <w:r w:rsidRPr="00C0156F">
              <w:rPr>
                <w:rFonts w:ascii="Bahnschrift" w:hAnsi="Bahnschrift"/>
                <w:color w:val="FF0000"/>
                <w:sz w:val="18"/>
                <w:szCs w:val="18"/>
              </w:rPr>
              <w:t xml:space="preserve"> </w:t>
            </w:r>
            <w:r w:rsidRPr="00C0156F">
              <w:rPr>
                <w:rFonts w:ascii="Bahnschrift" w:hAnsi="Bahnschrift"/>
                <w:color w:val="000000" w:themeColor="text1"/>
                <w:sz w:val="18"/>
                <w:szCs w:val="18"/>
              </w:rPr>
              <w:t>być wyposażony</w:t>
            </w:r>
            <w:r w:rsidRPr="00C0156F">
              <w:rPr>
                <w:rFonts w:ascii="Bahnschrift" w:hAnsi="Bahnschrift"/>
                <w:sz w:val="18"/>
                <w:szCs w:val="18"/>
              </w:rPr>
              <w:t xml:space="preserve"> w algorytmy poprawiające jakość i precyzję danych 3D.</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24146189" w14:textId="06A8C50E" w:rsidR="008903A5" w:rsidRPr="008903A5" w:rsidRDefault="008903A5" w:rsidP="008903A5">
            <w:pPr>
              <w:pStyle w:val="Textbody"/>
              <w:spacing w:after="450" w:line="360" w:lineRule="auto"/>
              <w:rPr>
                <w:rFonts w:ascii="Bahnschrift" w:hAnsi="Bahnschrift"/>
                <w:sz w:val="18"/>
                <w:szCs w:val="18"/>
              </w:rPr>
            </w:pPr>
          </w:p>
        </w:tc>
      </w:tr>
      <w:tr w:rsidR="008903A5" w:rsidRPr="008903A5" w14:paraId="66D74D30" w14:textId="77777777" w:rsidTr="008903A5">
        <w:trPr>
          <w:trHeight w:val="2395"/>
        </w:trPr>
        <w:tc>
          <w:tcPr>
            <w:tcW w:w="2500" w:type="pct"/>
            <w:tcBorders>
              <w:left w:val="single" w:sz="4" w:space="0" w:color="000000"/>
              <w:bottom w:val="single" w:sz="4" w:space="0" w:color="000000"/>
            </w:tcBorders>
            <w:shd w:val="clear" w:color="auto" w:fill="auto"/>
            <w:tcMar>
              <w:top w:w="55" w:type="dxa"/>
              <w:left w:w="55" w:type="dxa"/>
              <w:bottom w:w="55" w:type="dxa"/>
              <w:right w:w="55" w:type="dxa"/>
            </w:tcMar>
            <w:vAlign w:val="center"/>
          </w:tcPr>
          <w:p w14:paraId="310AAFEF" w14:textId="0E3CD28F"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 xml:space="preserve">Program </w:t>
            </w:r>
            <w:r w:rsidR="005F62ED" w:rsidRPr="00C0156F">
              <w:rPr>
                <w:rFonts w:ascii="Bahnschrift" w:hAnsi="Bahnschrift"/>
                <w:bCs/>
                <w:color w:val="000000" w:themeColor="text1"/>
                <w:sz w:val="18"/>
                <w:szCs w:val="18"/>
              </w:rPr>
              <w:t>musi</w:t>
            </w:r>
            <w:r w:rsidR="00DF34D0" w:rsidRPr="00C0156F">
              <w:rPr>
                <w:rFonts w:ascii="Bahnschrift" w:hAnsi="Bahnschrift"/>
                <w:color w:val="FF0000"/>
                <w:sz w:val="18"/>
                <w:szCs w:val="18"/>
              </w:rPr>
              <w:t xml:space="preserve"> </w:t>
            </w:r>
            <w:r w:rsidR="00DF34D0" w:rsidRPr="00C0156F">
              <w:rPr>
                <w:rFonts w:ascii="Bahnschrift" w:hAnsi="Bahnschrift"/>
                <w:color w:val="000000" w:themeColor="text1"/>
                <w:sz w:val="18"/>
                <w:szCs w:val="18"/>
              </w:rPr>
              <w:t>umożliwiać tworzenie</w:t>
            </w:r>
            <w:r w:rsidRPr="00C0156F">
              <w:rPr>
                <w:rFonts w:ascii="Bahnschrift" w:hAnsi="Bahnschrift"/>
                <w:color w:val="000000" w:themeColor="text1"/>
                <w:sz w:val="18"/>
                <w:szCs w:val="18"/>
              </w:rPr>
              <w:t xml:space="preserve"> </w:t>
            </w:r>
            <w:r w:rsidRPr="00C0156F">
              <w:rPr>
                <w:rFonts w:ascii="Bahnschrift" w:hAnsi="Bahnschrift"/>
                <w:sz w:val="18"/>
                <w:szCs w:val="18"/>
              </w:rPr>
              <w:t>numeryczne model</w:t>
            </w:r>
            <w:r w:rsidR="00DF34D0" w:rsidRPr="00C0156F">
              <w:rPr>
                <w:rFonts w:ascii="Bahnschrift" w:hAnsi="Bahnschrift"/>
                <w:sz w:val="18"/>
                <w:szCs w:val="18"/>
              </w:rPr>
              <w:t>i</w:t>
            </w:r>
            <w:r w:rsidRPr="00C0156F">
              <w:rPr>
                <w:rFonts w:ascii="Bahnschrift" w:hAnsi="Bahnschrift"/>
                <w:sz w:val="18"/>
                <w:szCs w:val="18"/>
              </w:rPr>
              <w:t xml:space="preserve"> powierzchni na podstawie chmur punktów. Licencja wieczysta. Program </w:t>
            </w:r>
            <w:r w:rsidR="005F62ED" w:rsidRPr="00C0156F">
              <w:rPr>
                <w:rFonts w:ascii="Bahnschrift" w:hAnsi="Bahnschrift"/>
                <w:bCs/>
                <w:color w:val="000000" w:themeColor="text1"/>
                <w:sz w:val="18"/>
                <w:szCs w:val="18"/>
              </w:rPr>
              <w:t>musi</w:t>
            </w:r>
            <w:r w:rsidR="00DF34D0" w:rsidRPr="00C0156F">
              <w:rPr>
                <w:rFonts w:ascii="Bahnschrift" w:hAnsi="Bahnschrift"/>
                <w:color w:val="FF0000"/>
                <w:sz w:val="18"/>
                <w:szCs w:val="18"/>
              </w:rPr>
              <w:t xml:space="preserve"> </w:t>
            </w:r>
            <w:r w:rsidR="00DF34D0" w:rsidRPr="00C0156F">
              <w:rPr>
                <w:rFonts w:ascii="Bahnschrift" w:hAnsi="Bahnschrift"/>
                <w:color w:val="000000" w:themeColor="text1"/>
                <w:sz w:val="18"/>
                <w:szCs w:val="18"/>
              </w:rPr>
              <w:t>umożliwiać</w:t>
            </w:r>
            <w:r w:rsidR="00DF34D0" w:rsidRPr="00C0156F">
              <w:rPr>
                <w:rFonts w:ascii="Bahnschrift" w:hAnsi="Bahnschrift"/>
                <w:color w:val="FF0000"/>
                <w:sz w:val="18"/>
                <w:szCs w:val="18"/>
              </w:rPr>
              <w:t xml:space="preserve"> </w:t>
            </w:r>
            <w:r w:rsidRPr="00C0156F">
              <w:rPr>
                <w:rFonts w:ascii="Bahnschrift" w:hAnsi="Bahnschrift"/>
                <w:sz w:val="18"/>
                <w:szCs w:val="18"/>
              </w:rPr>
              <w:t>generowanie oraz modyfikację powierzchni TIN z różnych źródeł, między innymi z danych LiDAR jak również danych XYZ zaimportowanych w formacie ASCII. Opcje wizualizacji modelu terenu: kolorowe cieniowane powierzchnie, linie warstwicowe, siatki trójkątów również w kolorze, opisy wysokości, mapy spadków.</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020C2D55" w14:textId="6DC012EB" w:rsidR="008903A5" w:rsidRPr="008903A5" w:rsidRDefault="008903A5" w:rsidP="008903A5">
            <w:pPr>
              <w:pStyle w:val="Textbody"/>
              <w:spacing w:after="450" w:line="360" w:lineRule="auto"/>
              <w:rPr>
                <w:rFonts w:ascii="Bahnschrift" w:hAnsi="Bahnschrift"/>
                <w:sz w:val="18"/>
                <w:szCs w:val="18"/>
              </w:rPr>
            </w:pPr>
          </w:p>
        </w:tc>
      </w:tr>
      <w:tr w:rsidR="008903A5" w:rsidRPr="008903A5" w14:paraId="6281B78B" w14:textId="77777777" w:rsidTr="00C0156F">
        <w:tc>
          <w:tcPr>
            <w:tcW w:w="2500" w:type="pct"/>
            <w:tcBorders>
              <w:left w:val="single" w:sz="4" w:space="0" w:color="000000"/>
              <w:bottom w:val="single" w:sz="4" w:space="0" w:color="auto"/>
            </w:tcBorders>
            <w:shd w:val="clear" w:color="auto" w:fill="auto"/>
            <w:tcMar>
              <w:top w:w="55" w:type="dxa"/>
              <w:left w:w="55" w:type="dxa"/>
              <w:bottom w:w="55" w:type="dxa"/>
              <w:right w:w="55" w:type="dxa"/>
            </w:tcMar>
            <w:vAlign w:val="center"/>
          </w:tcPr>
          <w:p w14:paraId="6CB90AB8" w14:textId="5DF673B8"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 xml:space="preserve">Akumulator do drona Dodatkowy akumulator do drona, Pojemność: nie mniej niż </w:t>
            </w:r>
            <w:r w:rsidRPr="00C0156F">
              <w:rPr>
                <w:rStyle w:val="StrongEmphasis"/>
                <w:rFonts w:ascii="Bahnschrift" w:hAnsi="Bahnschrift"/>
                <w:b w:val="0"/>
                <w:sz w:val="18"/>
                <w:szCs w:val="18"/>
              </w:rPr>
              <w:t>5935 mAh</w:t>
            </w:r>
            <w:r w:rsidRPr="00C0156F">
              <w:rPr>
                <w:rStyle w:val="StrongEmphasis"/>
                <w:rFonts w:ascii="Bahnschrift" w:hAnsi="Bahnschrift"/>
                <w:sz w:val="18"/>
                <w:szCs w:val="18"/>
              </w:rPr>
              <w:t>, e</w:t>
            </w:r>
            <w:r w:rsidRPr="00C0156F">
              <w:rPr>
                <w:rFonts w:ascii="Bahnschrift" w:hAnsi="Bahnschrift"/>
                <w:sz w:val="18"/>
                <w:szCs w:val="18"/>
              </w:rPr>
              <w:t>nergia: </w:t>
            </w:r>
            <w:r w:rsidRPr="00C0156F">
              <w:rPr>
                <w:rStyle w:val="StrongEmphasis"/>
                <w:rFonts w:ascii="Bahnschrift" w:hAnsi="Bahnschrift"/>
                <w:b w:val="0"/>
                <w:sz w:val="18"/>
                <w:szCs w:val="18"/>
              </w:rPr>
              <w:t>270-275 Wh</w:t>
            </w:r>
            <w:r w:rsidRPr="00C0156F">
              <w:rPr>
                <w:rStyle w:val="StrongEmphasis"/>
                <w:rFonts w:ascii="Bahnschrift" w:hAnsi="Bahnschrift"/>
                <w:sz w:val="18"/>
                <w:szCs w:val="18"/>
              </w:rPr>
              <w:t>, t</w:t>
            </w:r>
            <w:r w:rsidRPr="00C0156F">
              <w:rPr>
                <w:rFonts w:ascii="Bahnschrift" w:hAnsi="Bahnschrift"/>
                <w:sz w:val="18"/>
                <w:szCs w:val="18"/>
              </w:rPr>
              <w:t>emperatura pracy: </w:t>
            </w:r>
            <w:r w:rsidRPr="00C0156F">
              <w:rPr>
                <w:rStyle w:val="StrongEmphasis"/>
                <w:rFonts w:ascii="Bahnschrift" w:hAnsi="Bahnschrift"/>
                <w:b w:val="0"/>
                <w:sz w:val="18"/>
                <w:szCs w:val="18"/>
              </w:rPr>
              <w:t>-20° do 50° C.</w:t>
            </w:r>
          </w:p>
        </w:tc>
        <w:tc>
          <w:tcPr>
            <w:tcW w:w="2500" w:type="pct"/>
            <w:tcBorders>
              <w:top w:val="single" w:sz="4" w:space="0" w:color="000000"/>
              <w:left w:val="single" w:sz="4" w:space="0" w:color="000000"/>
              <w:bottom w:val="single" w:sz="4" w:space="0" w:color="000000"/>
              <w:right w:val="single" w:sz="4" w:space="0" w:color="auto"/>
            </w:tcBorders>
            <w:shd w:val="clear" w:color="auto" w:fill="auto"/>
            <w:tcMar>
              <w:top w:w="55" w:type="dxa"/>
              <w:left w:w="55" w:type="dxa"/>
              <w:bottom w:w="55" w:type="dxa"/>
              <w:right w:w="55" w:type="dxa"/>
            </w:tcMar>
            <w:vAlign w:val="center"/>
          </w:tcPr>
          <w:p w14:paraId="6AE1E637" w14:textId="77777777" w:rsidR="008903A5" w:rsidRPr="008903A5" w:rsidRDefault="008903A5" w:rsidP="008903A5">
            <w:pPr>
              <w:pStyle w:val="TableContents"/>
              <w:spacing w:line="360" w:lineRule="auto"/>
              <w:rPr>
                <w:rFonts w:ascii="Bahnschrift" w:hAnsi="Bahnschrift"/>
                <w:sz w:val="18"/>
                <w:szCs w:val="18"/>
              </w:rPr>
            </w:pPr>
          </w:p>
        </w:tc>
      </w:tr>
      <w:tr w:rsidR="008903A5" w:rsidRPr="008903A5" w14:paraId="7590A168" w14:textId="77777777" w:rsidTr="00C0156F">
        <w:tc>
          <w:tcPr>
            <w:tcW w:w="2500" w:type="pct"/>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256B4882" w14:textId="52C24CB5" w:rsidR="008903A5" w:rsidRPr="00C0156F" w:rsidRDefault="008903A5" w:rsidP="008903A5">
            <w:pPr>
              <w:pStyle w:val="TableContents"/>
              <w:spacing w:line="360" w:lineRule="auto"/>
              <w:rPr>
                <w:rFonts w:ascii="Bahnschrift" w:hAnsi="Bahnschrift"/>
                <w:sz w:val="18"/>
                <w:szCs w:val="18"/>
              </w:rPr>
            </w:pPr>
            <w:r w:rsidRPr="00C0156F">
              <w:rPr>
                <w:rFonts w:ascii="Bahnschrift" w:hAnsi="Bahnschrift"/>
                <w:sz w:val="18"/>
                <w:szCs w:val="18"/>
              </w:rPr>
              <w:t xml:space="preserve">Stacja ładująca do drona </w:t>
            </w:r>
            <w:r w:rsidR="00DF34D0" w:rsidRPr="00C0156F">
              <w:rPr>
                <w:rFonts w:ascii="Bahnschrift" w:hAnsi="Bahnschrift"/>
                <w:sz w:val="18"/>
                <w:szCs w:val="18"/>
              </w:rPr>
              <w:t xml:space="preserve"> </w:t>
            </w:r>
            <w:r w:rsidRPr="00C0156F">
              <w:rPr>
                <w:rFonts w:ascii="Bahnschrift" w:hAnsi="Bahnschrift"/>
                <w:sz w:val="18"/>
                <w:szCs w:val="18"/>
              </w:rPr>
              <w:t>Inteligentna stacja ładująca w formie walizki wyposażona w kółka oraz uchwyty. Pozwala ładować, ale także przechowywać i transportować baterie do drona. Stacja ładująca posiada 8 portów na baterie.</w:t>
            </w:r>
          </w:p>
        </w:tc>
        <w:tc>
          <w:tcPr>
            <w:tcW w:w="2500" w:type="pct"/>
            <w:tcBorders>
              <w:top w:val="single" w:sz="4" w:space="0" w:color="000000"/>
              <w:left w:val="single" w:sz="4" w:space="0" w:color="auto"/>
              <w:bottom w:val="single" w:sz="4" w:space="0" w:color="000000"/>
              <w:right w:val="single" w:sz="4" w:space="0" w:color="auto"/>
            </w:tcBorders>
            <w:shd w:val="clear" w:color="auto" w:fill="auto"/>
            <w:tcMar>
              <w:top w:w="55" w:type="dxa"/>
              <w:left w:w="55" w:type="dxa"/>
              <w:bottom w:w="55" w:type="dxa"/>
              <w:right w:w="55" w:type="dxa"/>
            </w:tcMar>
            <w:vAlign w:val="center"/>
          </w:tcPr>
          <w:p w14:paraId="0C1291EB" w14:textId="77777777" w:rsidR="008903A5" w:rsidRPr="008903A5" w:rsidRDefault="008903A5" w:rsidP="008903A5">
            <w:pPr>
              <w:pStyle w:val="TableContents"/>
              <w:spacing w:line="360" w:lineRule="auto"/>
              <w:rPr>
                <w:rFonts w:ascii="Bahnschrift" w:hAnsi="Bahnschrift"/>
                <w:sz w:val="18"/>
                <w:szCs w:val="18"/>
              </w:rPr>
            </w:pPr>
          </w:p>
        </w:tc>
      </w:tr>
      <w:tr w:rsidR="00C0156F" w:rsidRPr="008903A5" w14:paraId="62766676" w14:textId="77777777" w:rsidTr="00C0156F">
        <w:tc>
          <w:tcPr>
            <w:tcW w:w="2500" w:type="pct"/>
            <w:tcBorders>
              <w:top w:val="single" w:sz="4" w:space="0" w:color="auto"/>
              <w:left w:val="single" w:sz="4" w:space="0" w:color="auto"/>
              <w:bottom w:val="single" w:sz="4" w:space="0" w:color="auto"/>
              <w:right w:val="single" w:sz="4" w:space="0" w:color="auto"/>
            </w:tcBorders>
            <w:shd w:val="clear" w:color="auto" w:fill="auto"/>
            <w:tcMar>
              <w:top w:w="55" w:type="dxa"/>
              <w:left w:w="55" w:type="dxa"/>
              <w:bottom w:w="55" w:type="dxa"/>
              <w:right w:w="55" w:type="dxa"/>
            </w:tcMar>
            <w:vAlign w:val="center"/>
          </w:tcPr>
          <w:p w14:paraId="734595E1" w14:textId="77777777" w:rsidR="00C0156F" w:rsidRPr="00C0156F" w:rsidRDefault="00C0156F" w:rsidP="00C0156F">
            <w:pPr>
              <w:pStyle w:val="TableContents"/>
              <w:spacing w:line="360" w:lineRule="auto"/>
              <w:rPr>
                <w:rFonts w:ascii="Bahnschrift" w:hAnsi="Bahnschrift"/>
                <w:sz w:val="18"/>
                <w:szCs w:val="18"/>
              </w:rPr>
            </w:pPr>
            <w:r w:rsidRPr="00C0156F">
              <w:rPr>
                <w:rFonts w:ascii="Bahnschrift" w:hAnsi="Bahnschrift"/>
                <w:sz w:val="18"/>
                <w:szCs w:val="18"/>
              </w:rPr>
              <w:t xml:space="preserve">Szkolenia. </w:t>
            </w:r>
          </w:p>
          <w:p w14:paraId="7527C178" w14:textId="4F93D0D9" w:rsidR="00C0156F" w:rsidRPr="00C0156F" w:rsidRDefault="00C0156F" w:rsidP="00C0156F">
            <w:pPr>
              <w:pStyle w:val="TableContents"/>
              <w:spacing w:line="360" w:lineRule="auto"/>
              <w:rPr>
                <w:rFonts w:ascii="Bahnschrift" w:hAnsi="Bahnschrift"/>
                <w:sz w:val="18"/>
                <w:szCs w:val="18"/>
              </w:rPr>
            </w:pPr>
            <w:r w:rsidRPr="00C0156F">
              <w:rPr>
                <w:rFonts w:ascii="Bahnschrift" w:hAnsi="Bahnschrift" w:cs="Courier New"/>
                <w:color w:val="000000"/>
                <w:sz w:val="18"/>
                <w:szCs w:val="18"/>
              </w:rPr>
              <w:t>Szkolenie dla 3 osób wliczone w cenę przetargu: użycie drona i skanera, planowanie misji ze skanerem LiDAR, przetwarzanie danych ze skaner, klasyfikacja i analiza chmury punktów.</w:t>
            </w:r>
          </w:p>
        </w:tc>
        <w:tc>
          <w:tcPr>
            <w:tcW w:w="2500" w:type="pct"/>
            <w:tcBorders>
              <w:top w:val="single" w:sz="4" w:space="0" w:color="000000"/>
              <w:left w:val="single" w:sz="4" w:space="0" w:color="auto"/>
              <w:bottom w:val="single" w:sz="4" w:space="0" w:color="000000"/>
              <w:right w:val="single" w:sz="4" w:space="0" w:color="auto"/>
            </w:tcBorders>
            <w:shd w:val="clear" w:color="auto" w:fill="auto"/>
            <w:tcMar>
              <w:top w:w="55" w:type="dxa"/>
              <w:left w:w="55" w:type="dxa"/>
              <w:bottom w:w="55" w:type="dxa"/>
              <w:right w:w="55" w:type="dxa"/>
            </w:tcMar>
            <w:vAlign w:val="center"/>
          </w:tcPr>
          <w:p w14:paraId="113612A8" w14:textId="77777777" w:rsidR="00C0156F" w:rsidRPr="008903A5" w:rsidRDefault="00C0156F" w:rsidP="008903A5">
            <w:pPr>
              <w:pStyle w:val="TableContents"/>
              <w:spacing w:line="360" w:lineRule="auto"/>
              <w:rPr>
                <w:rFonts w:ascii="Bahnschrift" w:hAnsi="Bahnschrift"/>
                <w:sz w:val="18"/>
                <w:szCs w:val="18"/>
              </w:rPr>
            </w:pPr>
          </w:p>
        </w:tc>
      </w:tr>
    </w:tbl>
    <w:p w14:paraId="23576E42" w14:textId="77777777" w:rsidR="008903A5" w:rsidRPr="008903A5" w:rsidRDefault="008903A5" w:rsidP="008903A5">
      <w:pPr>
        <w:spacing w:before="100" w:beforeAutospacing="1"/>
        <w:ind w:left="928" w:right="-285" w:firstLine="0"/>
        <w:jc w:val="right"/>
        <w:rPr>
          <w:sz w:val="18"/>
          <w:szCs w:val="18"/>
        </w:rPr>
      </w:pPr>
    </w:p>
    <w:sectPr w:rsidR="008903A5" w:rsidRPr="008903A5" w:rsidSect="004900D3">
      <w:footerReference w:type="default" r:id="rId8"/>
      <w:headerReference w:type="first" r:id="rId9"/>
      <w:footerReference w:type="first" r:id="rId10"/>
      <w:pgSz w:w="11906" w:h="16838" w:code="9"/>
      <w:pgMar w:top="1674" w:right="1134" w:bottom="567" w:left="1134" w:header="567" w:footer="4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A39B5A" w14:textId="77777777" w:rsidR="006E46EC" w:rsidRDefault="006E46EC" w:rsidP="005D63CD">
      <w:pPr>
        <w:spacing w:line="240" w:lineRule="auto"/>
      </w:pPr>
      <w:r>
        <w:separator/>
      </w:r>
    </w:p>
  </w:endnote>
  <w:endnote w:type="continuationSeparator" w:id="0">
    <w:p w14:paraId="20CB3EF3" w14:textId="77777777" w:rsidR="006E46EC" w:rsidRDefault="006E46E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771159097"/>
      <w:docPartObj>
        <w:docPartGallery w:val="Page Numbers (Bottom of Page)"/>
        <w:docPartUnique/>
      </w:docPartObj>
    </w:sdtPr>
    <w:sdtEndPr>
      <w:rPr>
        <w:rFonts w:ascii="Bahnschrift" w:hAnsi="Bahnschrift"/>
        <w:sz w:val="16"/>
        <w:szCs w:val="16"/>
      </w:rPr>
    </w:sdtEndPr>
    <w:sdtContent>
      <w:p w14:paraId="3BC6210D" w14:textId="678EE9E6" w:rsidR="004900D3" w:rsidRPr="004900D3" w:rsidRDefault="004900D3">
        <w:pPr>
          <w:pStyle w:val="Stopka"/>
          <w:jc w:val="right"/>
          <w:rPr>
            <w:rFonts w:eastAsiaTheme="majorEastAsia" w:cstheme="majorBidi"/>
            <w:sz w:val="16"/>
            <w:szCs w:val="16"/>
          </w:rPr>
        </w:pPr>
        <w:r w:rsidRPr="004900D3">
          <w:rPr>
            <w:rFonts w:eastAsiaTheme="majorEastAsia" w:cstheme="majorBidi"/>
            <w:sz w:val="16"/>
            <w:szCs w:val="16"/>
          </w:rPr>
          <w:t xml:space="preserve">str. </w:t>
        </w:r>
        <w:r w:rsidRPr="004900D3">
          <w:rPr>
            <w:rFonts w:eastAsiaTheme="minorEastAsia"/>
            <w:sz w:val="16"/>
            <w:szCs w:val="16"/>
          </w:rPr>
          <w:fldChar w:fldCharType="begin"/>
        </w:r>
        <w:r w:rsidRPr="004900D3">
          <w:rPr>
            <w:sz w:val="16"/>
            <w:szCs w:val="16"/>
          </w:rPr>
          <w:instrText>PAGE    \* MERGEFORMAT</w:instrText>
        </w:r>
        <w:r w:rsidRPr="004900D3">
          <w:rPr>
            <w:rFonts w:eastAsiaTheme="minorEastAsia"/>
            <w:sz w:val="16"/>
            <w:szCs w:val="16"/>
          </w:rPr>
          <w:fldChar w:fldCharType="separate"/>
        </w:r>
        <w:r w:rsidR="00165B50" w:rsidRPr="00165B50">
          <w:rPr>
            <w:rFonts w:eastAsiaTheme="majorEastAsia" w:cstheme="majorBidi"/>
            <w:noProof/>
            <w:sz w:val="16"/>
            <w:szCs w:val="16"/>
          </w:rPr>
          <w:t>2</w:t>
        </w:r>
        <w:r w:rsidRPr="004900D3">
          <w:rPr>
            <w:rFonts w:eastAsiaTheme="majorEastAsia" w:cstheme="majorBidi"/>
            <w:sz w:val="16"/>
            <w:szCs w:val="16"/>
          </w:rPr>
          <w:fldChar w:fldCharType="end"/>
        </w:r>
        <w:r w:rsidRPr="004900D3">
          <w:rPr>
            <w:rFonts w:eastAsiaTheme="majorEastAsia" w:cstheme="majorBidi"/>
            <w:sz w:val="16"/>
            <w:szCs w:val="16"/>
          </w:rPr>
          <w:t xml:space="preserve"> z </w:t>
        </w:r>
        <w:r w:rsidR="00EE3EBB">
          <w:rPr>
            <w:rFonts w:eastAsiaTheme="majorEastAsia" w:cstheme="majorBidi"/>
            <w:sz w:val="16"/>
            <w:szCs w:val="16"/>
          </w:rPr>
          <w:t>2</w:t>
        </w:r>
      </w:p>
    </w:sdtContent>
  </w:sdt>
  <w:p w14:paraId="14736680" w14:textId="77777777" w:rsidR="00D623D2" w:rsidRPr="006B318B" w:rsidRDefault="00D623D2" w:rsidP="0003593D">
    <w:pPr>
      <w:pStyle w:val="Stopka"/>
      <w:ind w:left="567"/>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029294895"/>
      <w:docPartObj>
        <w:docPartGallery w:val="Page Numbers (Bottom of Page)"/>
        <w:docPartUnique/>
      </w:docPartObj>
    </w:sdtPr>
    <w:sdtEndPr/>
    <w:sdtContent>
      <w:p w14:paraId="26A4D4AB" w14:textId="2B2B9255" w:rsidR="007069E8" w:rsidRDefault="007069E8" w:rsidP="005931FC">
        <w:pPr>
          <w:pStyle w:val="Stopka"/>
          <w:spacing w:before="120"/>
          <w:jc w:val="right"/>
          <w:rPr>
            <w:rFonts w:eastAsiaTheme="majorEastAsia" w:cstheme="majorBidi"/>
            <w:sz w:val="16"/>
            <w:szCs w:val="16"/>
          </w:rPr>
        </w:pPr>
        <w:r w:rsidRPr="00DB0C3E">
          <w:rPr>
            <w:rFonts w:ascii="Times New Roman" w:eastAsia="Times New Roman" w:hAnsi="Times New Roman" w:cs="Times New Roman"/>
            <w:noProof/>
            <w:szCs w:val="20"/>
            <w:lang w:eastAsia="pl-PL"/>
          </w:rPr>
          <w:drawing>
            <wp:anchor distT="0" distB="0" distL="114300" distR="114300" simplePos="0" relativeHeight="251661312" behindDoc="1" locked="0" layoutInCell="1" allowOverlap="1" wp14:anchorId="65BED2A6" wp14:editId="6E8C737C">
              <wp:simplePos x="0" y="0"/>
              <wp:positionH relativeFrom="page">
                <wp:posOffset>5090160</wp:posOffset>
              </wp:positionH>
              <wp:positionV relativeFrom="page">
                <wp:posOffset>9025890</wp:posOffset>
              </wp:positionV>
              <wp:extent cx="2292985" cy="1490345"/>
              <wp:effectExtent l="19050" t="0" r="0" b="0"/>
              <wp:wrapNone/>
              <wp:docPr id="2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7069E8">
          <w:rPr>
            <w:rFonts w:eastAsiaTheme="majorEastAsia" w:cstheme="majorBidi"/>
            <w:sz w:val="16"/>
            <w:szCs w:val="16"/>
          </w:rPr>
          <w:t xml:space="preserve">str. </w:t>
        </w:r>
        <w:r w:rsidRPr="007069E8">
          <w:rPr>
            <w:rFonts w:eastAsiaTheme="minorEastAsia" w:cs="Times New Roman"/>
            <w:sz w:val="16"/>
            <w:szCs w:val="16"/>
          </w:rPr>
          <w:fldChar w:fldCharType="begin"/>
        </w:r>
        <w:r w:rsidRPr="007069E8">
          <w:rPr>
            <w:sz w:val="16"/>
            <w:szCs w:val="16"/>
          </w:rPr>
          <w:instrText>PAGE    \* MERGEFORMAT</w:instrText>
        </w:r>
        <w:r w:rsidRPr="007069E8">
          <w:rPr>
            <w:rFonts w:eastAsiaTheme="minorEastAsia" w:cs="Times New Roman"/>
            <w:sz w:val="16"/>
            <w:szCs w:val="16"/>
          </w:rPr>
          <w:fldChar w:fldCharType="separate"/>
        </w:r>
        <w:r w:rsidR="00165B50" w:rsidRPr="00165B50">
          <w:rPr>
            <w:rFonts w:eastAsiaTheme="majorEastAsia" w:cstheme="majorBidi"/>
            <w:noProof/>
            <w:sz w:val="16"/>
            <w:szCs w:val="16"/>
          </w:rPr>
          <w:t>1</w:t>
        </w:r>
        <w:r w:rsidRPr="007069E8">
          <w:rPr>
            <w:rFonts w:eastAsiaTheme="majorEastAsia" w:cstheme="majorBidi"/>
            <w:sz w:val="16"/>
            <w:szCs w:val="16"/>
          </w:rPr>
          <w:fldChar w:fldCharType="end"/>
        </w:r>
        <w:r w:rsidRPr="007069E8">
          <w:rPr>
            <w:rFonts w:eastAsiaTheme="majorEastAsia" w:cstheme="majorBidi"/>
            <w:sz w:val="16"/>
            <w:szCs w:val="16"/>
          </w:rPr>
          <w:t xml:space="preserve"> z </w:t>
        </w:r>
        <w:r w:rsidR="00EE3EBB">
          <w:rPr>
            <w:rFonts w:eastAsiaTheme="majorEastAsia" w:cstheme="majorBidi"/>
            <w:sz w:val="16"/>
            <w:szCs w:val="16"/>
          </w:rPr>
          <w:t>2</w:t>
        </w:r>
      </w:p>
      <w:p w14:paraId="5A9F408E" w14:textId="45051A71" w:rsidR="007069E8" w:rsidRPr="00F84EF3" w:rsidRDefault="007069E8" w:rsidP="007069E8">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8240" behindDoc="1" locked="0" layoutInCell="1" allowOverlap="1" wp14:anchorId="4B7D4672" wp14:editId="6FFD6133">
              <wp:simplePos x="0" y="0"/>
              <wp:positionH relativeFrom="page">
                <wp:posOffset>-396240</wp:posOffset>
              </wp:positionH>
              <wp:positionV relativeFrom="page">
                <wp:posOffset>9206865</wp:posOffset>
              </wp:positionV>
              <wp:extent cx="3259455" cy="106680"/>
              <wp:effectExtent l="0" t="0" r="0" b="762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A7C6F37" w14:textId="77777777" w:rsidR="007069E8" w:rsidRPr="00602A59" w:rsidRDefault="007069E8" w:rsidP="007069E8">
        <w:pPr>
          <w:pStyle w:val="Stopka"/>
          <w:spacing w:line="276" w:lineRule="auto"/>
          <w:ind w:left="-142"/>
          <w:jc w:val="left"/>
          <w:rPr>
            <w:color w:val="002D59"/>
            <w:sz w:val="16"/>
            <w:szCs w:val="16"/>
          </w:rPr>
        </w:pPr>
        <w:r w:rsidRPr="00602A59">
          <w:rPr>
            <w:color w:val="002D59"/>
            <w:sz w:val="16"/>
            <w:szCs w:val="16"/>
          </w:rPr>
          <w:t>Uniwersytet Śląski w Katowicach</w:t>
        </w:r>
      </w:p>
      <w:p w14:paraId="02C34C7A" w14:textId="77777777" w:rsidR="007069E8" w:rsidRPr="00602A59" w:rsidRDefault="007069E8" w:rsidP="007069E8">
        <w:pPr>
          <w:pStyle w:val="Stopka"/>
          <w:spacing w:line="276" w:lineRule="auto"/>
          <w:ind w:left="-142"/>
          <w:jc w:val="left"/>
          <w:rPr>
            <w:color w:val="002D59"/>
            <w:sz w:val="16"/>
            <w:szCs w:val="16"/>
          </w:rPr>
        </w:pPr>
        <w:r w:rsidRPr="00602A59">
          <w:rPr>
            <w:color w:val="002D59"/>
            <w:sz w:val="16"/>
            <w:szCs w:val="16"/>
          </w:rPr>
          <w:t>Dział Zamówień Publicznych</w:t>
        </w:r>
      </w:p>
      <w:p w14:paraId="1959A057" w14:textId="29DAE23F" w:rsidR="007069E8" w:rsidRDefault="007069E8" w:rsidP="007069E8">
        <w:pPr>
          <w:pStyle w:val="Stopka"/>
          <w:spacing w:line="276" w:lineRule="auto"/>
          <w:ind w:left="-142"/>
          <w:jc w:val="left"/>
          <w:rPr>
            <w:color w:val="002D59"/>
            <w:sz w:val="16"/>
            <w:szCs w:val="16"/>
          </w:rPr>
        </w:pPr>
        <w:r w:rsidRPr="00602A59">
          <w:rPr>
            <w:color w:val="002D59"/>
            <w:sz w:val="16"/>
            <w:szCs w:val="16"/>
          </w:rPr>
          <w:t>ul. Bankowa 12, 40-007 Katowice</w:t>
        </w:r>
      </w:p>
      <w:p w14:paraId="1E68F00B" w14:textId="77777777" w:rsidR="007069E8" w:rsidRDefault="007069E8" w:rsidP="007069E8">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3ACD9696" w14:textId="77777777" w:rsidR="007069E8" w:rsidRPr="00602A59" w:rsidRDefault="00EE3EBB" w:rsidP="007069E8">
        <w:pPr>
          <w:pStyle w:val="Stopka"/>
          <w:tabs>
            <w:tab w:val="clear" w:pos="4536"/>
            <w:tab w:val="clear" w:pos="9072"/>
            <w:tab w:val="left" w:pos="6330"/>
          </w:tabs>
          <w:spacing w:line="276" w:lineRule="auto"/>
          <w:ind w:left="-142"/>
          <w:jc w:val="left"/>
          <w:rPr>
            <w:color w:val="002D59"/>
            <w:sz w:val="16"/>
            <w:szCs w:val="16"/>
          </w:rPr>
        </w:pPr>
        <w:hyperlink r:id="rId2" w:history="1">
          <w:r w:rsidR="007069E8" w:rsidRPr="00A36646">
            <w:rPr>
              <w:color w:val="002D59"/>
              <w:sz w:val="16"/>
              <w:szCs w:val="16"/>
              <w:lang w:val="de-DE"/>
            </w:rPr>
            <w:t>www.us.edu.pl</w:t>
          </w:r>
        </w:hyperlink>
        <w:r w:rsidR="007069E8">
          <w:rPr>
            <w:color w:val="002D59"/>
            <w:sz w:val="16"/>
            <w:szCs w:val="16"/>
            <w:lang w:val="de-DE"/>
          </w:rPr>
          <w:tab/>
        </w:r>
      </w:p>
      <w:p w14:paraId="7C60D24E" w14:textId="4B235C9D" w:rsidR="007069E8" w:rsidRDefault="00EE3EBB">
        <w:pPr>
          <w:pStyle w:val="Stopka"/>
          <w:jc w:val="right"/>
          <w:rPr>
            <w:rFonts w:asciiTheme="majorHAnsi" w:eastAsiaTheme="majorEastAsia" w:hAnsiTheme="majorHAnsi" w:cstheme="majorBidi"/>
            <w:sz w:val="28"/>
            <w:szCs w:val="28"/>
          </w:rPr>
        </w:pPr>
      </w:p>
    </w:sdtContent>
  </w:sdt>
  <w:p w14:paraId="77734FD8" w14:textId="77777777" w:rsidR="007069E8" w:rsidRPr="00EF058D" w:rsidRDefault="007069E8" w:rsidP="00EF05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C797F" w14:textId="77777777" w:rsidR="006E46EC" w:rsidRDefault="006E46EC" w:rsidP="005D63CD">
      <w:pPr>
        <w:spacing w:line="240" w:lineRule="auto"/>
      </w:pPr>
      <w:r>
        <w:separator/>
      </w:r>
    </w:p>
  </w:footnote>
  <w:footnote w:type="continuationSeparator" w:id="0">
    <w:p w14:paraId="3BFE9CBD" w14:textId="77777777" w:rsidR="006E46EC" w:rsidRDefault="006E46EC" w:rsidP="005D63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154D0" w14:textId="209F9F48" w:rsidR="00EB00D6" w:rsidRDefault="00EB00D6" w:rsidP="00EF058D">
    <w:pPr>
      <w:tabs>
        <w:tab w:val="left" w:pos="3300"/>
        <w:tab w:val="center" w:pos="4536"/>
        <w:tab w:val="right" w:pos="9072"/>
      </w:tabs>
      <w:spacing w:line="240" w:lineRule="auto"/>
      <w:jc w:val="center"/>
      <w:rPr>
        <w:rFonts w:ascii="PT Sans" w:eastAsia="Palatino Linotype" w:hAnsi="PT Sans" w:cs="Times New Roman"/>
        <w:i/>
        <w:noProof/>
      </w:rPr>
    </w:pPr>
  </w:p>
  <w:p w14:paraId="26AE6067" w14:textId="0AB521B1" w:rsidR="00EB00D6" w:rsidRDefault="00EB00D6" w:rsidP="00EF058D">
    <w:pPr>
      <w:tabs>
        <w:tab w:val="left" w:pos="3300"/>
        <w:tab w:val="center" w:pos="4536"/>
        <w:tab w:val="right" w:pos="9072"/>
      </w:tabs>
      <w:spacing w:line="240" w:lineRule="auto"/>
      <w:jc w:val="center"/>
      <w:rPr>
        <w:rFonts w:ascii="PT Sans" w:eastAsia="Palatino Linotype" w:hAnsi="PT Sans" w:cs="Times New Roman"/>
        <w:i/>
        <w:noProof/>
      </w:rPr>
    </w:pPr>
  </w:p>
  <w:p w14:paraId="0EE88F16" w14:textId="3FF8547B" w:rsidR="00EF058D" w:rsidRDefault="00EF058D" w:rsidP="00E2406A">
    <w:pPr>
      <w:tabs>
        <w:tab w:val="left" w:pos="3300"/>
        <w:tab w:val="center" w:pos="4536"/>
        <w:tab w:val="right" w:pos="9072"/>
      </w:tabs>
      <w:spacing w:line="240" w:lineRule="auto"/>
      <w:ind w:left="0" w:firstLine="0"/>
    </w:pPr>
    <w:r>
      <w:rPr>
        <w:noProof/>
        <w:lang w:eastAsia="pl-PL"/>
      </w:rPr>
      <w:drawing>
        <wp:anchor distT="0" distB="0" distL="114300" distR="114300" simplePos="0" relativeHeight="251655168" behindDoc="1" locked="1" layoutInCell="1" allowOverlap="1" wp14:anchorId="7C171733" wp14:editId="16CA7D9A">
          <wp:simplePos x="0" y="0"/>
          <wp:positionH relativeFrom="page">
            <wp:posOffset>92075</wp:posOffset>
          </wp:positionH>
          <wp:positionV relativeFrom="page">
            <wp:posOffset>-272415</wp:posOffset>
          </wp:positionV>
          <wp:extent cx="7559675" cy="1181100"/>
          <wp:effectExtent l="0" t="0" r="3175"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4724"/>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397638"/>
    <w:multiLevelType w:val="hybridMultilevel"/>
    <w:tmpl w:val="1E5C2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ED0959"/>
    <w:multiLevelType w:val="hybridMultilevel"/>
    <w:tmpl w:val="A2FABBD4"/>
    <w:lvl w:ilvl="0" w:tplc="6DF6024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143F6B3F"/>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3BE60A3"/>
    <w:multiLevelType w:val="hybridMultilevel"/>
    <w:tmpl w:val="4792FCD0"/>
    <w:lvl w:ilvl="0" w:tplc="CD38825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2BD54A41"/>
    <w:multiLevelType w:val="hybridMultilevel"/>
    <w:tmpl w:val="C79052A8"/>
    <w:lvl w:ilvl="0" w:tplc="830E4DF4">
      <w:start w:val="1"/>
      <w:numFmt w:val="decimal"/>
      <w:pStyle w:val="Nagwek2"/>
      <w:lvlText w:val="%1."/>
      <w:lvlJc w:val="left"/>
      <w:pPr>
        <w:ind w:left="4472" w:hanging="360"/>
      </w:pPr>
      <w:rPr>
        <w:rFonts w:ascii="Bahnschrift" w:hAnsi="Bahnschrift" w:hint="default"/>
        <w:b w:val="0"/>
        <w:i w:val="0"/>
        <w:sz w:val="18"/>
        <w:szCs w:val="18"/>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2D0A16D2"/>
    <w:multiLevelType w:val="singleLevel"/>
    <w:tmpl w:val="0415000F"/>
    <w:lvl w:ilvl="0">
      <w:start w:val="1"/>
      <w:numFmt w:val="decimal"/>
      <w:lvlText w:val="%1."/>
      <w:lvlJc w:val="left"/>
      <w:pPr>
        <w:ind w:left="720" w:hanging="360"/>
      </w:pPr>
    </w:lvl>
  </w:abstractNum>
  <w:abstractNum w:abstractNumId="8" w15:restartNumberingAfterBreak="0">
    <w:nsid w:val="2F213EE2"/>
    <w:multiLevelType w:val="hybridMultilevel"/>
    <w:tmpl w:val="A72A8538"/>
    <w:lvl w:ilvl="0" w:tplc="F6049476">
      <w:start w:val="1"/>
      <w:numFmt w:val="decimal"/>
      <w:lvlText w:val="%1."/>
      <w:lvlJc w:val="left"/>
      <w:pPr>
        <w:tabs>
          <w:tab w:val="num" w:pos="720"/>
        </w:tabs>
        <w:ind w:left="720" w:hanging="360"/>
      </w:pPr>
      <w:rPr>
        <w:rFonts w:hint="default"/>
      </w:rPr>
    </w:lvl>
    <w:lvl w:ilvl="1" w:tplc="8A14C334">
      <w:start w:val="1"/>
      <w:numFmt w:val="bullet"/>
      <w:lvlText w:val=""/>
      <w:lvlJc w:val="left"/>
      <w:pPr>
        <w:tabs>
          <w:tab w:val="num" w:pos="1040"/>
        </w:tabs>
        <w:ind w:left="1021" w:hanging="341"/>
      </w:pPr>
      <w:rPr>
        <w:rFonts w:ascii="Symbol" w:eastAsia="Times New Roman" w:hAnsi="Symbol"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6A91F2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54267E73"/>
    <w:multiLevelType w:val="hybridMultilevel"/>
    <w:tmpl w:val="3EE0808A"/>
    <w:lvl w:ilvl="0" w:tplc="DE96D0D2">
      <w:start w:val="1"/>
      <w:numFmt w:val="decimal"/>
      <w:lvlText w:val="%1."/>
      <w:lvlJc w:val="left"/>
      <w:pPr>
        <w:ind w:left="218" w:hanging="360"/>
      </w:pPr>
      <w:rPr>
        <w:rFonts w:hint="default"/>
      </w:rPr>
    </w:lvl>
    <w:lvl w:ilvl="1" w:tplc="83EEE9B4">
      <w:start w:val="1"/>
      <w:numFmt w:val="lowerLetter"/>
      <w:lvlText w:val="%2)"/>
      <w:lvlJc w:val="left"/>
      <w:pPr>
        <w:ind w:left="938" w:hanging="360"/>
      </w:pPr>
      <w:rPr>
        <w:rFonts w:hint="default"/>
      </w:rPr>
    </w:lvl>
    <w:lvl w:ilvl="2" w:tplc="CD20D8D6">
      <w:start w:val="1"/>
      <w:numFmt w:val="decimal"/>
      <w:lvlText w:val="%3)"/>
      <w:lvlJc w:val="left"/>
      <w:pPr>
        <w:ind w:left="1838" w:hanging="360"/>
      </w:pPr>
      <w:rPr>
        <w:rFonts w:hint="default"/>
        <w:b/>
      </w:r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579D6890"/>
    <w:multiLevelType w:val="hybridMultilevel"/>
    <w:tmpl w:val="12721362"/>
    <w:lvl w:ilvl="0" w:tplc="09F42236">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09C1CDC"/>
    <w:multiLevelType w:val="hybridMultilevel"/>
    <w:tmpl w:val="ABC666E2"/>
    <w:lvl w:ilvl="0" w:tplc="DB4230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47416C"/>
    <w:multiLevelType w:val="hybridMultilevel"/>
    <w:tmpl w:val="FE84A204"/>
    <w:lvl w:ilvl="0" w:tplc="AEB6F784">
      <w:start w:val="12"/>
      <w:numFmt w:val="decimal"/>
      <w:lvlText w:val="%1)"/>
      <w:lvlJc w:val="left"/>
      <w:pPr>
        <w:ind w:left="218" w:hanging="360"/>
      </w:pPr>
      <w:rPr>
        <w:rFonts w:hint="default"/>
        <w:b/>
      </w:rPr>
    </w:lvl>
    <w:lvl w:ilvl="1" w:tplc="3024521E">
      <w:start w:val="21"/>
      <w:numFmt w:val="bullet"/>
      <w:lvlText w:val=""/>
      <w:lvlJc w:val="left"/>
      <w:pPr>
        <w:ind w:left="1440" w:hanging="360"/>
      </w:pPr>
      <w:rPr>
        <w:rFonts w:ascii="Symbol" w:eastAsia="Times New Roman" w:hAnsi="Symbol" w:cs="Arial" w:hint="default"/>
      </w:rPr>
    </w:lvl>
    <w:lvl w:ilvl="2" w:tplc="EAEC06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8E230D"/>
    <w:multiLevelType w:val="hybridMultilevel"/>
    <w:tmpl w:val="0AB29EB2"/>
    <w:lvl w:ilvl="0" w:tplc="6DD048A0">
      <w:start w:val="1"/>
      <w:numFmt w:val="decimal"/>
      <w:lvlText w:val="%1."/>
      <w:lvlJc w:val="left"/>
      <w:pPr>
        <w:ind w:left="644" w:hanging="360"/>
      </w:pPr>
      <w:rPr>
        <w:rFonts w:ascii="Bahnschrift" w:hAnsi="Bahnschrift"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0"/>
  </w:num>
  <w:num w:numId="2">
    <w:abstractNumId w:val="6"/>
  </w:num>
  <w:num w:numId="3">
    <w:abstractNumId w:val="4"/>
  </w:num>
  <w:num w:numId="4">
    <w:abstractNumId w:val="12"/>
  </w:num>
  <w:num w:numId="5">
    <w:abstractNumId w:val="15"/>
  </w:num>
  <w:num w:numId="6">
    <w:abstractNumId w:val="9"/>
  </w:num>
  <w:num w:numId="7">
    <w:abstractNumId w:val="3"/>
  </w:num>
  <w:num w:numId="8">
    <w:abstractNumId w:val="0"/>
  </w:num>
  <w:num w:numId="9">
    <w:abstractNumId w:val="6"/>
    <w:lvlOverride w:ilvl="0">
      <w:startOverride w:val="15"/>
    </w:lvlOverride>
  </w:num>
  <w:num w:numId="10">
    <w:abstractNumId w:val="4"/>
    <w:lvlOverride w:ilvl="0">
      <w:startOverride w:val="1"/>
    </w:lvlOverride>
  </w:num>
  <w:num w:numId="11">
    <w:abstractNumId w:val="8"/>
  </w:num>
  <w:num w:numId="12">
    <w:abstractNumId w:val="11"/>
  </w:num>
  <w:num w:numId="13">
    <w:abstractNumId w:val="14"/>
  </w:num>
  <w:num w:numId="14">
    <w:abstractNumId w:val="2"/>
  </w:num>
  <w:num w:numId="15">
    <w:abstractNumId w:val="1"/>
  </w:num>
  <w:num w:numId="16">
    <w:abstractNumId w:val="12"/>
    <w:lvlOverride w:ilvl="0">
      <w:startOverride w:val="1"/>
    </w:lvlOverride>
  </w:num>
  <w:num w:numId="17">
    <w:abstractNumId w:val="7"/>
  </w:num>
  <w:num w:numId="18">
    <w:abstractNumId w:val="4"/>
    <w:lvlOverride w:ilvl="0">
      <w:startOverride w:val="1"/>
    </w:lvlOverride>
  </w:num>
  <w:num w:numId="19">
    <w:abstractNumId w:val="4"/>
    <w:lvlOverride w:ilvl="0">
      <w:startOverride w:val="1"/>
    </w:lvlOverride>
  </w:num>
  <w:num w:numId="20">
    <w:abstractNumId w:val="12"/>
    <w:lvlOverride w:ilvl="0">
      <w:startOverride w:val="1"/>
    </w:lvlOverride>
  </w:num>
  <w:num w:numId="21">
    <w:abstractNumId w:val="4"/>
    <w:lvlOverride w:ilvl="0">
      <w:startOverride w:val="1"/>
    </w:lvlOverride>
  </w:num>
  <w:num w:numId="22">
    <w:abstractNumId w:val="12"/>
    <w:lvlOverride w:ilvl="0">
      <w:startOverride w:val="1"/>
    </w:lvlOverride>
  </w:num>
  <w:num w:numId="23">
    <w:abstractNumId w:val="5"/>
  </w:num>
  <w:num w:numId="2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VData" w:val="ew0KICAiZG9jSUQiOiAiOTU5MjU2NjQtYTBmOC00YjMzLWI0NmEtOWY4YmQ3MGIwMzgxIg0KfQ=="/>
    <w:docVar w:name="GVData0" w:val="(end)"/>
  </w:docVars>
  <w:rsids>
    <w:rsidRoot w:val="005D63CD"/>
    <w:rsid w:val="00001DFB"/>
    <w:rsid w:val="00002F1C"/>
    <w:rsid w:val="00010394"/>
    <w:rsid w:val="0001285D"/>
    <w:rsid w:val="00017990"/>
    <w:rsid w:val="00021C6F"/>
    <w:rsid w:val="00023CE7"/>
    <w:rsid w:val="00034894"/>
    <w:rsid w:val="0003593D"/>
    <w:rsid w:val="00047084"/>
    <w:rsid w:val="000479C6"/>
    <w:rsid w:val="000518A0"/>
    <w:rsid w:val="00052289"/>
    <w:rsid w:val="00062715"/>
    <w:rsid w:val="000649CD"/>
    <w:rsid w:val="00064C0B"/>
    <w:rsid w:val="00065E6E"/>
    <w:rsid w:val="00066CCC"/>
    <w:rsid w:val="00070C25"/>
    <w:rsid w:val="000729DF"/>
    <w:rsid w:val="00080C23"/>
    <w:rsid w:val="000836B7"/>
    <w:rsid w:val="00086123"/>
    <w:rsid w:val="00090ADB"/>
    <w:rsid w:val="00092670"/>
    <w:rsid w:val="000A0A8A"/>
    <w:rsid w:val="000A2883"/>
    <w:rsid w:val="000A37EA"/>
    <w:rsid w:val="000A3D64"/>
    <w:rsid w:val="000A5BCB"/>
    <w:rsid w:val="000B0AAE"/>
    <w:rsid w:val="000C5ABC"/>
    <w:rsid w:val="000D1F37"/>
    <w:rsid w:val="000D38B3"/>
    <w:rsid w:val="000D6AF3"/>
    <w:rsid w:val="000E587B"/>
    <w:rsid w:val="00103256"/>
    <w:rsid w:val="00110217"/>
    <w:rsid w:val="00111FD4"/>
    <w:rsid w:val="00113823"/>
    <w:rsid w:val="0011679B"/>
    <w:rsid w:val="001170F5"/>
    <w:rsid w:val="00120996"/>
    <w:rsid w:val="00137B66"/>
    <w:rsid w:val="00140517"/>
    <w:rsid w:val="001463E7"/>
    <w:rsid w:val="00147280"/>
    <w:rsid w:val="001509D7"/>
    <w:rsid w:val="00155256"/>
    <w:rsid w:val="00165B50"/>
    <w:rsid w:val="00170642"/>
    <w:rsid w:val="001814C5"/>
    <w:rsid w:val="001863EA"/>
    <w:rsid w:val="0018686F"/>
    <w:rsid w:val="001902EC"/>
    <w:rsid w:val="00196222"/>
    <w:rsid w:val="00197885"/>
    <w:rsid w:val="00197CBB"/>
    <w:rsid w:val="001A0C84"/>
    <w:rsid w:val="001B1AC0"/>
    <w:rsid w:val="001C43D0"/>
    <w:rsid w:val="001D05CD"/>
    <w:rsid w:val="001D46BB"/>
    <w:rsid w:val="001F4E57"/>
    <w:rsid w:val="001F7B7A"/>
    <w:rsid w:val="00200A27"/>
    <w:rsid w:val="00221638"/>
    <w:rsid w:val="002229CB"/>
    <w:rsid w:val="00226310"/>
    <w:rsid w:val="002273E3"/>
    <w:rsid w:val="0023140F"/>
    <w:rsid w:val="002318AB"/>
    <w:rsid w:val="00231C9B"/>
    <w:rsid w:val="00232081"/>
    <w:rsid w:val="00241D9C"/>
    <w:rsid w:val="00242776"/>
    <w:rsid w:val="00251B77"/>
    <w:rsid w:val="002525F0"/>
    <w:rsid w:val="00264B83"/>
    <w:rsid w:val="00272E3F"/>
    <w:rsid w:val="002767DF"/>
    <w:rsid w:val="00283D40"/>
    <w:rsid w:val="00290D14"/>
    <w:rsid w:val="002933D1"/>
    <w:rsid w:val="00297E16"/>
    <w:rsid w:val="00297EB3"/>
    <w:rsid w:val="002A3574"/>
    <w:rsid w:val="002A3B02"/>
    <w:rsid w:val="002A50F6"/>
    <w:rsid w:val="002B0AD5"/>
    <w:rsid w:val="002B20B0"/>
    <w:rsid w:val="002B3B39"/>
    <w:rsid w:val="002B5872"/>
    <w:rsid w:val="002B6782"/>
    <w:rsid w:val="002C58C5"/>
    <w:rsid w:val="002D273D"/>
    <w:rsid w:val="002D2F12"/>
    <w:rsid w:val="002D64F0"/>
    <w:rsid w:val="002E4CF0"/>
    <w:rsid w:val="002F44FC"/>
    <w:rsid w:val="002F5524"/>
    <w:rsid w:val="002F56CF"/>
    <w:rsid w:val="00305D5C"/>
    <w:rsid w:val="003063F5"/>
    <w:rsid w:val="00307A5E"/>
    <w:rsid w:val="0031115A"/>
    <w:rsid w:val="003144B0"/>
    <w:rsid w:val="00317F1D"/>
    <w:rsid w:val="00321B53"/>
    <w:rsid w:val="003271F3"/>
    <w:rsid w:val="003322E2"/>
    <w:rsid w:val="003327C2"/>
    <w:rsid w:val="003439DD"/>
    <w:rsid w:val="00347B98"/>
    <w:rsid w:val="003531AE"/>
    <w:rsid w:val="00354EEE"/>
    <w:rsid w:val="00357D01"/>
    <w:rsid w:val="003636A2"/>
    <w:rsid w:val="00370276"/>
    <w:rsid w:val="00380D7A"/>
    <w:rsid w:val="00382315"/>
    <w:rsid w:val="00384DA3"/>
    <w:rsid w:val="003925AC"/>
    <w:rsid w:val="003951F8"/>
    <w:rsid w:val="003A2237"/>
    <w:rsid w:val="003A4D0F"/>
    <w:rsid w:val="003B3416"/>
    <w:rsid w:val="003B3690"/>
    <w:rsid w:val="003C094D"/>
    <w:rsid w:val="003C0CBE"/>
    <w:rsid w:val="003C3AC5"/>
    <w:rsid w:val="003C461B"/>
    <w:rsid w:val="003C6D2D"/>
    <w:rsid w:val="003C6FE1"/>
    <w:rsid w:val="003D4C39"/>
    <w:rsid w:val="003E05AE"/>
    <w:rsid w:val="003E3BDD"/>
    <w:rsid w:val="003F01E7"/>
    <w:rsid w:val="003F5479"/>
    <w:rsid w:val="004045CF"/>
    <w:rsid w:val="00404C44"/>
    <w:rsid w:val="00410DFD"/>
    <w:rsid w:val="00416D5A"/>
    <w:rsid w:val="00430D9E"/>
    <w:rsid w:val="0043134E"/>
    <w:rsid w:val="00433EFE"/>
    <w:rsid w:val="00436F8D"/>
    <w:rsid w:val="004426E4"/>
    <w:rsid w:val="004516FA"/>
    <w:rsid w:val="00455B33"/>
    <w:rsid w:val="00457D79"/>
    <w:rsid w:val="0046098F"/>
    <w:rsid w:val="00467882"/>
    <w:rsid w:val="00471B27"/>
    <w:rsid w:val="00473D30"/>
    <w:rsid w:val="00473F6B"/>
    <w:rsid w:val="00473F91"/>
    <w:rsid w:val="00474F77"/>
    <w:rsid w:val="00475AAC"/>
    <w:rsid w:val="00477FA3"/>
    <w:rsid w:val="004837D8"/>
    <w:rsid w:val="004900D3"/>
    <w:rsid w:val="00490CBC"/>
    <w:rsid w:val="0049570C"/>
    <w:rsid w:val="004960E1"/>
    <w:rsid w:val="004A1A11"/>
    <w:rsid w:val="004A2BDB"/>
    <w:rsid w:val="004A6BB3"/>
    <w:rsid w:val="004B4CE9"/>
    <w:rsid w:val="004B5F46"/>
    <w:rsid w:val="004C0E1D"/>
    <w:rsid w:val="004D22E3"/>
    <w:rsid w:val="004D2D43"/>
    <w:rsid w:val="004E0BD8"/>
    <w:rsid w:val="004F088D"/>
    <w:rsid w:val="005149DB"/>
    <w:rsid w:val="00515101"/>
    <w:rsid w:val="00530CAA"/>
    <w:rsid w:val="0055317F"/>
    <w:rsid w:val="00553D74"/>
    <w:rsid w:val="00557CB8"/>
    <w:rsid w:val="005625C2"/>
    <w:rsid w:val="00584E90"/>
    <w:rsid w:val="00586657"/>
    <w:rsid w:val="00587EBD"/>
    <w:rsid w:val="005931FC"/>
    <w:rsid w:val="005968E9"/>
    <w:rsid w:val="005A19CF"/>
    <w:rsid w:val="005A269D"/>
    <w:rsid w:val="005B34FE"/>
    <w:rsid w:val="005B5871"/>
    <w:rsid w:val="005C751F"/>
    <w:rsid w:val="005D2930"/>
    <w:rsid w:val="005D4855"/>
    <w:rsid w:val="005D63CD"/>
    <w:rsid w:val="005D6930"/>
    <w:rsid w:val="005D7EA1"/>
    <w:rsid w:val="005E7B56"/>
    <w:rsid w:val="005F0C33"/>
    <w:rsid w:val="005F2A5F"/>
    <w:rsid w:val="005F47E3"/>
    <w:rsid w:val="005F62ED"/>
    <w:rsid w:val="00602A59"/>
    <w:rsid w:val="00604E76"/>
    <w:rsid w:val="0061008C"/>
    <w:rsid w:val="00610A45"/>
    <w:rsid w:val="00614792"/>
    <w:rsid w:val="0061721E"/>
    <w:rsid w:val="0063646B"/>
    <w:rsid w:val="006378CF"/>
    <w:rsid w:val="00642C54"/>
    <w:rsid w:val="0066172A"/>
    <w:rsid w:val="00663D66"/>
    <w:rsid w:val="00664ED6"/>
    <w:rsid w:val="00665E97"/>
    <w:rsid w:val="006675AE"/>
    <w:rsid w:val="00671CA8"/>
    <w:rsid w:val="006720CE"/>
    <w:rsid w:val="006727FE"/>
    <w:rsid w:val="00673F0B"/>
    <w:rsid w:val="00687243"/>
    <w:rsid w:val="00692EEF"/>
    <w:rsid w:val="00696973"/>
    <w:rsid w:val="006A1250"/>
    <w:rsid w:val="006A5F11"/>
    <w:rsid w:val="006A784F"/>
    <w:rsid w:val="006B318B"/>
    <w:rsid w:val="006C5845"/>
    <w:rsid w:val="006D3219"/>
    <w:rsid w:val="006D6009"/>
    <w:rsid w:val="006D6C90"/>
    <w:rsid w:val="006E2700"/>
    <w:rsid w:val="006E33C4"/>
    <w:rsid w:val="006E46EC"/>
    <w:rsid w:val="006F2450"/>
    <w:rsid w:val="006F31F8"/>
    <w:rsid w:val="0070662F"/>
    <w:rsid w:val="007069E8"/>
    <w:rsid w:val="0071379B"/>
    <w:rsid w:val="00715211"/>
    <w:rsid w:val="007206AE"/>
    <w:rsid w:val="007213C6"/>
    <w:rsid w:val="00722392"/>
    <w:rsid w:val="0072616A"/>
    <w:rsid w:val="00732B2D"/>
    <w:rsid w:val="00733EB6"/>
    <w:rsid w:val="007347EC"/>
    <w:rsid w:val="00741FD5"/>
    <w:rsid w:val="00743CB0"/>
    <w:rsid w:val="00747C84"/>
    <w:rsid w:val="00753946"/>
    <w:rsid w:val="007566B0"/>
    <w:rsid w:val="00764D2F"/>
    <w:rsid w:val="00765CD8"/>
    <w:rsid w:val="007667C8"/>
    <w:rsid w:val="00773110"/>
    <w:rsid w:val="007736C6"/>
    <w:rsid w:val="00773C22"/>
    <w:rsid w:val="0077432F"/>
    <w:rsid w:val="00774987"/>
    <w:rsid w:val="00781509"/>
    <w:rsid w:val="00781B28"/>
    <w:rsid w:val="00781DDB"/>
    <w:rsid w:val="00782008"/>
    <w:rsid w:val="00782423"/>
    <w:rsid w:val="00791BE2"/>
    <w:rsid w:val="00791D28"/>
    <w:rsid w:val="0079207F"/>
    <w:rsid w:val="00792318"/>
    <w:rsid w:val="00794699"/>
    <w:rsid w:val="00794879"/>
    <w:rsid w:val="007A06EE"/>
    <w:rsid w:val="007B1224"/>
    <w:rsid w:val="007B551E"/>
    <w:rsid w:val="007C52C3"/>
    <w:rsid w:val="007C7952"/>
    <w:rsid w:val="007D67F0"/>
    <w:rsid w:val="007E1600"/>
    <w:rsid w:val="007E1EB6"/>
    <w:rsid w:val="007F153F"/>
    <w:rsid w:val="007F1CC6"/>
    <w:rsid w:val="007F2357"/>
    <w:rsid w:val="007F728E"/>
    <w:rsid w:val="00801A5D"/>
    <w:rsid w:val="00815FE8"/>
    <w:rsid w:val="0082259F"/>
    <w:rsid w:val="0082480D"/>
    <w:rsid w:val="008267E1"/>
    <w:rsid w:val="008278FB"/>
    <w:rsid w:val="008325FA"/>
    <w:rsid w:val="00845B0F"/>
    <w:rsid w:val="008614DC"/>
    <w:rsid w:val="00870D28"/>
    <w:rsid w:val="0087615B"/>
    <w:rsid w:val="00876189"/>
    <w:rsid w:val="008771E4"/>
    <w:rsid w:val="00877825"/>
    <w:rsid w:val="00884A25"/>
    <w:rsid w:val="00886073"/>
    <w:rsid w:val="008903A5"/>
    <w:rsid w:val="00891C1C"/>
    <w:rsid w:val="00896AA9"/>
    <w:rsid w:val="008974DB"/>
    <w:rsid w:val="008A431F"/>
    <w:rsid w:val="008A72DD"/>
    <w:rsid w:val="008B0002"/>
    <w:rsid w:val="008B1866"/>
    <w:rsid w:val="008C0386"/>
    <w:rsid w:val="008C1530"/>
    <w:rsid w:val="008D125C"/>
    <w:rsid w:val="008D5E0B"/>
    <w:rsid w:val="008D6FBC"/>
    <w:rsid w:val="008E061E"/>
    <w:rsid w:val="008E7BEC"/>
    <w:rsid w:val="008F1477"/>
    <w:rsid w:val="008F2B8E"/>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6376"/>
    <w:rsid w:val="00997225"/>
    <w:rsid w:val="009A1C4B"/>
    <w:rsid w:val="009A1D27"/>
    <w:rsid w:val="009A3127"/>
    <w:rsid w:val="009A7778"/>
    <w:rsid w:val="009A7AB0"/>
    <w:rsid w:val="009B5DBA"/>
    <w:rsid w:val="009B64C5"/>
    <w:rsid w:val="009C40E6"/>
    <w:rsid w:val="009D33A0"/>
    <w:rsid w:val="009D7BC2"/>
    <w:rsid w:val="009E4BCB"/>
    <w:rsid w:val="009E68C1"/>
    <w:rsid w:val="009F5C6B"/>
    <w:rsid w:val="009F6A1C"/>
    <w:rsid w:val="00A007FD"/>
    <w:rsid w:val="00A021E7"/>
    <w:rsid w:val="00A0368D"/>
    <w:rsid w:val="00A10728"/>
    <w:rsid w:val="00A2561E"/>
    <w:rsid w:val="00A30093"/>
    <w:rsid w:val="00A3544D"/>
    <w:rsid w:val="00A46D93"/>
    <w:rsid w:val="00A57F79"/>
    <w:rsid w:val="00A62353"/>
    <w:rsid w:val="00A62983"/>
    <w:rsid w:val="00A62DD6"/>
    <w:rsid w:val="00A853B3"/>
    <w:rsid w:val="00A867B7"/>
    <w:rsid w:val="00A953DB"/>
    <w:rsid w:val="00AA128B"/>
    <w:rsid w:val="00AB494E"/>
    <w:rsid w:val="00AD1DEF"/>
    <w:rsid w:val="00AD725D"/>
    <w:rsid w:val="00AD7B52"/>
    <w:rsid w:val="00AE0D46"/>
    <w:rsid w:val="00AE0FC0"/>
    <w:rsid w:val="00AE77D0"/>
    <w:rsid w:val="00AF09ED"/>
    <w:rsid w:val="00AF3FA8"/>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46E2"/>
    <w:rsid w:val="00B35037"/>
    <w:rsid w:val="00B376D2"/>
    <w:rsid w:val="00B454FD"/>
    <w:rsid w:val="00B61F3A"/>
    <w:rsid w:val="00B66BD4"/>
    <w:rsid w:val="00B70F02"/>
    <w:rsid w:val="00B73B67"/>
    <w:rsid w:val="00B7608D"/>
    <w:rsid w:val="00B76598"/>
    <w:rsid w:val="00B93F12"/>
    <w:rsid w:val="00B945EF"/>
    <w:rsid w:val="00BA337D"/>
    <w:rsid w:val="00BA4B90"/>
    <w:rsid w:val="00BA4C2B"/>
    <w:rsid w:val="00BA4FE0"/>
    <w:rsid w:val="00BA7E0B"/>
    <w:rsid w:val="00BA7EAE"/>
    <w:rsid w:val="00BB33A4"/>
    <w:rsid w:val="00BB50C1"/>
    <w:rsid w:val="00BC4ABA"/>
    <w:rsid w:val="00BD1DFF"/>
    <w:rsid w:val="00BE07E2"/>
    <w:rsid w:val="00BE7EB1"/>
    <w:rsid w:val="00BF120E"/>
    <w:rsid w:val="00BF289C"/>
    <w:rsid w:val="00BF4BB9"/>
    <w:rsid w:val="00BF716F"/>
    <w:rsid w:val="00BF753A"/>
    <w:rsid w:val="00C0156F"/>
    <w:rsid w:val="00C06BAC"/>
    <w:rsid w:val="00C14A8D"/>
    <w:rsid w:val="00C15FAD"/>
    <w:rsid w:val="00C243F8"/>
    <w:rsid w:val="00C25340"/>
    <w:rsid w:val="00C32198"/>
    <w:rsid w:val="00C325E2"/>
    <w:rsid w:val="00C405C2"/>
    <w:rsid w:val="00C50DD5"/>
    <w:rsid w:val="00C540B8"/>
    <w:rsid w:val="00C6398C"/>
    <w:rsid w:val="00C7019D"/>
    <w:rsid w:val="00C72ACD"/>
    <w:rsid w:val="00C7516D"/>
    <w:rsid w:val="00C76434"/>
    <w:rsid w:val="00C80205"/>
    <w:rsid w:val="00C812CA"/>
    <w:rsid w:val="00C8603B"/>
    <w:rsid w:val="00C932C9"/>
    <w:rsid w:val="00C9602F"/>
    <w:rsid w:val="00CA3460"/>
    <w:rsid w:val="00CC1292"/>
    <w:rsid w:val="00CD1C73"/>
    <w:rsid w:val="00CD6350"/>
    <w:rsid w:val="00CE1120"/>
    <w:rsid w:val="00CE203B"/>
    <w:rsid w:val="00CE4834"/>
    <w:rsid w:val="00CE7E76"/>
    <w:rsid w:val="00CF4850"/>
    <w:rsid w:val="00CF6A08"/>
    <w:rsid w:val="00D006E3"/>
    <w:rsid w:val="00D00A2F"/>
    <w:rsid w:val="00D00D00"/>
    <w:rsid w:val="00D052E5"/>
    <w:rsid w:val="00D05F0F"/>
    <w:rsid w:val="00D06776"/>
    <w:rsid w:val="00D110D3"/>
    <w:rsid w:val="00D21ADE"/>
    <w:rsid w:val="00D24C8D"/>
    <w:rsid w:val="00D310A4"/>
    <w:rsid w:val="00D31A33"/>
    <w:rsid w:val="00D370E8"/>
    <w:rsid w:val="00D54C1C"/>
    <w:rsid w:val="00D61394"/>
    <w:rsid w:val="00D623D2"/>
    <w:rsid w:val="00D648B7"/>
    <w:rsid w:val="00D65CB7"/>
    <w:rsid w:val="00D749C0"/>
    <w:rsid w:val="00D83EC3"/>
    <w:rsid w:val="00D85C54"/>
    <w:rsid w:val="00D9291F"/>
    <w:rsid w:val="00D963CD"/>
    <w:rsid w:val="00DA74F9"/>
    <w:rsid w:val="00DB261B"/>
    <w:rsid w:val="00DB655D"/>
    <w:rsid w:val="00DE1639"/>
    <w:rsid w:val="00DE7088"/>
    <w:rsid w:val="00DE720A"/>
    <w:rsid w:val="00DF34D0"/>
    <w:rsid w:val="00E054BA"/>
    <w:rsid w:val="00E0742B"/>
    <w:rsid w:val="00E1454C"/>
    <w:rsid w:val="00E1641F"/>
    <w:rsid w:val="00E2406A"/>
    <w:rsid w:val="00E25C1E"/>
    <w:rsid w:val="00E32027"/>
    <w:rsid w:val="00E36F6A"/>
    <w:rsid w:val="00E4497C"/>
    <w:rsid w:val="00E50E74"/>
    <w:rsid w:val="00E56FAF"/>
    <w:rsid w:val="00E57DC0"/>
    <w:rsid w:val="00E60D50"/>
    <w:rsid w:val="00E65319"/>
    <w:rsid w:val="00E654E3"/>
    <w:rsid w:val="00E6681D"/>
    <w:rsid w:val="00E7441E"/>
    <w:rsid w:val="00E77832"/>
    <w:rsid w:val="00E91836"/>
    <w:rsid w:val="00E93D14"/>
    <w:rsid w:val="00EA3288"/>
    <w:rsid w:val="00EB00D6"/>
    <w:rsid w:val="00EB0A45"/>
    <w:rsid w:val="00EB16BF"/>
    <w:rsid w:val="00ED5218"/>
    <w:rsid w:val="00ED5508"/>
    <w:rsid w:val="00ED57DE"/>
    <w:rsid w:val="00ED6871"/>
    <w:rsid w:val="00EE14B3"/>
    <w:rsid w:val="00EE380D"/>
    <w:rsid w:val="00EE3EBB"/>
    <w:rsid w:val="00EE444D"/>
    <w:rsid w:val="00EE6932"/>
    <w:rsid w:val="00EF058D"/>
    <w:rsid w:val="00EF12B3"/>
    <w:rsid w:val="00F0343C"/>
    <w:rsid w:val="00F1351F"/>
    <w:rsid w:val="00F14B91"/>
    <w:rsid w:val="00F16680"/>
    <w:rsid w:val="00F17680"/>
    <w:rsid w:val="00F23144"/>
    <w:rsid w:val="00F303FE"/>
    <w:rsid w:val="00F3429A"/>
    <w:rsid w:val="00F43774"/>
    <w:rsid w:val="00F54060"/>
    <w:rsid w:val="00F65A36"/>
    <w:rsid w:val="00F81CA1"/>
    <w:rsid w:val="00F8247C"/>
    <w:rsid w:val="00F84EF3"/>
    <w:rsid w:val="00F85C46"/>
    <w:rsid w:val="00F8797B"/>
    <w:rsid w:val="00F94E10"/>
    <w:rsid w:val="00F96B4C"/>
    <w:rsid w:val="00F9784B"/>
    <w:rsid w:val="00FA2844"/>
    <w:rsid w:val="00FB0199"/>
    <w:rsid w:val="00FB1D1B"/>
    <w:rsid w:val="00FB3F58"/>
    <w:rsid w:val="00FB63B5"/>
    <w:rsid w:val="00FB69DC"/>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A34DC32"/>
  <w15:docId w15:val="{163E9D62-0950-492A-ACEC-DC5FCD50E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E0742B"/>
    <w:pPr>
      <w:spacing w:line="240" w:lineRule="auto"/>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91D28"/>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7069E8"/>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F303FE"/>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ED5218"/>
    <w:rPr>
      <w:color w:val="605E5C"/>
      <w:shd w:val="clear" w:color="auto" w:fill="E1DFDD"/>
    </w:rPr>
  </w:style>
  <w:style w:type="paragraph" w:customStyle="1" w:styleId="Standard">
    <w:name w:val="Standard"/>
    <w:rsid w:val="008903A5"/>
    <w:pPr>
      <w:suppressAutoHyphens/>
      <w:autoSpaceDN w:val="0"/>
      <w:spacing w:line="240" w:lineRule="auto"/>
      <w:ind w:left="0" w:firstLine="0"/>
      <w:jc w:val="left"/>
      <w:textAlignment w:val="baseline"/>
    </w:pPr>
    <w:rPr>
      <w:rFonts w:ascii="Liberation Serif" w:eastAsia="NSimSun" w:hAnsi="Liberation Serif" w:cs="Lucida Sans"/>
      <w:kern w:val="3"/>
      <w:sz w:val="24"/>
      <w:szCs w:val="24"/>
      <w:lang w:eastAsia="zh-CN" w:bidi="hi-IN"/>
    </w:rPr>
  </w:style>
  <w:style w:type="paragraph" w:customStyle="1" w:styleId="Textbody">
    <w:name w:val="Text body"/>
    <w:basedOn w:val="Standard"/>
    <w:rsid w:val="008903A5"/>
    <w:pPr>
      <w:spacing w:after="140" w:line="276" w:lineRule="auto"/>
    </w:pPr>
  </w:style>
  <w:style w:type="paragraph" w:customStyle="1" w:styleId="TableContents">
    <w:name w:val="Table Contents"/>
    <w:basedOn w:val="Standard"/>
    <w:rsid w:val="008903A5"/>
    <w:pPr>
      <w:widowControl w:val="0"/>
      <w:suppressLineNumbers/>
    </w:pPr>
  </w:style>
  <w:style w:type="character" w:customStyle="1" w:styleId="StrongEmphasis">
    <w:name w:val="Strong Emphasis"/>
    <w:rsid w:val="008903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1EB22-3952-4550-A408-C38DB67AE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411</Words>
  <Characters>2468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5</cp:revision>
  <cp:lastPrinted>2021-09-09T06:51:00Z</cp:lastPrinted>
  <dcterms:created xsi:type="dcterms:W3CDTF">2024-09-19T04:05:00Z</dcterms:created>
  <dcterms:modified xsi:type="dcterms:W3CDTF">2024-09-19T06:46:00Z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ew0KICAiZG9jSUQiOiAiOTU5MjU2NjQtYTBmOC00YjMzLWI0NmEtOWY4YmQ3MGIwMzgxIg0KfQ==</vt:lpwstr>
  </property>
  <property fmtid="{D5CDD505-2E9C-101B-9397-08002B2CF9AE}" pid="3" name="GVData0">
    <vt:lpwstr>(end)</vt:lpwstr>
  </property>
</Properties>
</file>