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12" w:rsidRPr="001D4F5D" w:rsidRDefault="003D3F12" w:rsidP="003D3F12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ZP/161/2024</w:t>
      </w:r>
    </w:p>
    <w:p w:rsidR="003D3F12" w:rsidRDefault="003D3F12" w:rsidP="003D3F12">
      <w:pPr>
        <w:spacing w:after="0" w:line="20" w:lineRule="atLeast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Załącznik Nr 2</w:t>
      </w:r>
    </w:p>
    <w:p w:rsidR="003D3F12" w:rsidRDefault="003D3F12" w:rsidP="003D3F12">
      <w:pPr>
        <w:spacing w:line="20" w:lineRule="atLeast"/>
        <w:rPr>
          <w:rFonts w:ascii="Tahoma" w:hAnsi="Tahoma" w:cs="Tahoma"/>
          <w:b/>
          <w:u w:val="single"/>
        </w:rPr>
      </w:pPr>
    </w:p>
    <w:p w:rsidR="007427F7" w:rsidRPr="007427F7" w:rsidRDefault="007427F7" w:rsidP="007427F7">
      <w:pPr>
        <w:spacing w:line="20" w:lineRule="atLeast"/>
        <w:jc w:val="center"/>
        <w:rPr>
          <w:rFonts w:ascii="Tahoma" w:hAnsi="Tahoma" w:cs="Tahoma"/>
          <w:b/>
          <w:color w:val="FF0000"/>
          <w:u w:val="single"/>
        </w:rPr>
      </w:pPr>
      <w:r w:rsidRPr="007427F7">
        <w:rPr>
          <w:rFonts w:ascii="Tahoma" w:hAnsi="Tahoma" w:cs="Tahoma"/>
          <w:b/>
          <w:color w:val="FF0000"/>
          <w:highlight w:val="yellow"/>
          <w:u w:val="single"/>
        </w:rPr>
        <w:t>AKTUALIZACJA</w:t>
      </w:r>
    </w:p>
    <w:p w:rsidR="002F6093" w:rsidRDefault="003D3F12" w:rsidP="003D3F12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 w:rsidRPr="001D4F5D">
        <w:rPr>
          <w:rFonts w:ascii="Tahoma" w:hAnsi="Tahoma" w:cs="Tahoma"/>
          <w:b/>
          <w:u w:val="single"/>
        </w:rPr>
        <w:t>Parametry techniczne</w:t>
      </w:r>
      <w:r>
        <w:rPr>
          <w:rFonts w:ascii="Tahoma" w:hAnsi="Tahoma" w:cs="Tahoma"/>
          <w:b/>
          <w:u w:val="single"/>
        </w:rPr>
        <w:t xml:space="preserve"> - Opis przedmiotu zamówienia</w:t>
      </w:r>
    </w:p>
    <w:p w:rsidR="002F6093" w:rsidRDefault="002F6093" w:rsidP="00242267">
      <w:pPr>
        <w:spacing w:after="0" w:line="240" w:lineRule="auto"/>
        <w:rPr>
          <w:rFonts w:asciiTheme="minorHAnsi" w:hAnsiTheme="minorHAnsi" w:cstheme="minorHAnsi"/>
          <w:b/>
          <w:lang w:eastAsia="pl-PL"/>
        </w:rPr>
      </w:pPr>
    </w:p>
    <w:p w:rsidR="0039740A" w:rsidRPr="00C72A5A" w:rsidRDefault="004C3485" w:rsidP="00242267">
      <w:pPr>
        <w:spacing w:after="0" w:line="240" w:lineRule="auto"/>
        <w:rPr>
          <w:rFonts w:ascii="Tahoma" w:hAnsi="Tahoma" w:cs="Tahoma"/>
          <w:b/>
          <w:lang w:eastAsia="pl-PL"/>
        </w:rPr>
      </w:pPr>
      <w:r w:rsidRPr="00C72A5A">
        <w:rPr>
          <w:rFonts w:ascii="Tahoma" w:hAnsi="Tahoma" w:cs="Tahoma"/>
          <w:b/>
          <w:lang w:eastAsia="pl-PL"/>
        </w:rPr>
        <w:t>Echokardiograf -</w:t>
      </w:r>
      <w:r w:rsidR="009137A7" w:rsidRPr="00C72A5A">
        <w:rPr>
          <w:rFonts w:ascii="Tahoma" w:hAnsi="Tahoma" w:cs="Tahoma"/>
          <w:b/>
          <w:lang w:eastAsia="pl-PL"/>
        </w:rPr>
        <w:t xml:space="preserve"> 1</w:t>
      </w:r>
      <w:r w:rsidR="00EA1239" w:rsidRPr="00C72A5A">
        <w:rPr>
          <w:rFonts w:ascii="Tahoma" w:hAnsi="Tahoma" w:cs="Tahoma"/>
          <w:b/>
          <w:lang w:eastAsia="pl-PL"/>
        </w:rPr>
        <w:t xml:space="preserve"> szt.</w:t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  <w:r w:rsidR="0039740A" w:rsidRPr="00C72A5A">
        <w:rPr>
          <w:rFonts w:ascii="Tahoma" w:hAnsi="Tahoma" w:cs="Tahoma"/>
          <w:b/>
          <w:lang w:eastAsia="pl-PL"/>
        </w:rPr>
        <w:tab/>
      </w:r>
    </w:p>
    <w:p w:rsidR="00C65B22" w:rsidRPr="00C72A5A" w:rsidRDefault="00C65B22" w:rsidP="00C72A5A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 w:rsidRPr="00C72A5A">
        <w:rPr>
          <w:rFonts w:ascii="Tahoma" w:hAnsi="Tahoma" w:cs="Tahoma"/>
          <w:b/>
          <w:lang w:eastAsia="pl-PL"/>
        </w:rPr>
        <w:t>ZESTAWIENIE PARAMETRÓW TECHNICZNYCH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582"/>
        <w:gridCol w:w="5843"/>
        <w:gridCol w:w="1470"/>
        <w:gridCol w:w="1403"/>
      </w:tblGrid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Parametry i warunki techniczne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I. Wymagania Ogólne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Nazwa Urządzenia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Typ Urządzenia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Producent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Kraj pochodzenia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Podać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Rok produkcji 2024 , urządzenie fabrycznie nowe, nie </w:t>
            </w:r>
            <w:proofErr w:type="spellStart"/>
            <w:r w:rsidRPr="00B15EAB">
              <w:rPr>
                <w:rFonts w:ascii="Tahoma" w:hAnsi="Tahoma" w:cs="Tahoma"/>
                <w:sz w:val="20"/>
                <w:szCs w:val="20"/>
              </w:rPr>
              <w:t>rekondycjonowane</w:t>
            </w:r>
            <w:proofErr w:type="spellEnd"/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Aktualne dokumenty potwierdzające, że zaoferowany przez wykonawcę sprzęt jest dopuszczony do użytku na terenie Rzeczypospolitej Polskiej i Unii Europejskiej zgodnie z obowiązującymi przepisami  prawa (deklaracja zgodności i oznakowanie znakiem CE), tzn. ,że oferowany sprzęt posiada wymogi określone w Ustawie z dnia 07.04.2022 r. o wyrobach medycznych (DZ.U 2022 poz. 974) oraz dyrektywami Unii Europejskiej  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Klasyfikacja zgodna z normą IEC/EN 60601-1, ochrona przed porażeniem prądem lub równoważna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 Ochrona przed wilgocią lub równoważna</w:t>
            </w:r>
          </w:p>
        </w:tc>
        <w:tc>
          <w:tcPr>
            <w:tcW w:w="1470" w:type="dxa"/>
            <w:vAlign w:val="center"/>
          </w:tcPr>
          <w:p w:rsidR="00C65B22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P</w:t>
            </w:r>
            <w:r w:rsidR="00EA1239" w:rsidRPr="00B15EAB">
              <w:rPr>
                <w:rFonts w:ascii="Tahoma" w:hAnsi="Tahoma" w:cs="Tahoma"/>
                <w:sz w:val="20"/>
                <w:szCs w:val="20"/>
              </w:rPr>
              <w:t>odać</w:t>
            </w:r>
          </w:p>
        </w:tc>
        <w:tc>
          <w:tcPr>
            <w:tcW w:w="1404" w:type="dxa"/>
            <w:vAlign w:val="bottom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C65B22" w:rsidRPr="00B15EAB" w:rsidTr="00917CFA">
        <w:tc>
          <w:tcPr>
            <w:tcW w:w="545" w:type="dxa"/>
            <w:vAlign w:val="center"/>
          </w:tcPr>
          <w:p w:rsidR="00C65B22" w:rsidRPr="00B15EAB" w:rsidRDefault="00C65B22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79" w:type="dxa"/>
            <w:vAlign w:val="center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II. Parametry techniczne urządzenia</w:t>
            </w:r>
          </w:p>
        </w:tc>
        <w:tc>
          <w:tcPr>
            <w:tcW w:w="1470" w:type="dxa"/>
            <w:vAlign w:val="center"/>
          </w:tcPr>
          <w:p w:rsidR="00C65B22" w:rsidRPr="00B15EAB" w:rsidRDefault="00C65B22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:rsidR="00C65B22" w:rsidRPr="00B15EAB" w:rsidRDefault="00C65B22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Aparat stacjonarny, na konstrukcji jezdnej, przeznaczony </w:t>
            </w:r>
            <w:r w:rsidR="007427F7">
              <w:rPr>
                <w:rFonts w:ascii="Tahoma" w:eastAsia="Arial" w:hAnsi="Tahoma" w:cs="Tahoma"/>
                <w:sz w:val="20"/>
                <w:szCs w:val="20"/>
              </w:rPr>
              <w:t xml:space="preserve">do badań kardiologicznych </w:t>
            </w:r>
            <w:r w:rsidR="007427F7" w:rsidRPr="007427F7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dorosłych wraz z pakietami pomiarowymi</w:t>
            </w: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ze zintegrowaną stacją roboczą i systemem archiwizacji oraz urządzeniami do dokumentacji i archiwizacji sterowanymi z klawiatury, o nowoczesnej konstrukcji i ergonomii, wygodnej obsłudze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spacing w:after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Monitor min. 21,5” rozdzielczość min. 1920x1080, umieszczony na ruchomym wysięgniku z regulacja góra-dół min. 15 cm, obrót o min. 180°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Dotykowy ekran LCD o przekątnej min. 12”, do sterowania funkcjami aparatu i wprowadzania danych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Zmiana stron na panelu dotykowym za pomocą przesuwu dotykiem jak tablet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zduplikowania obrazu diagnostycznego w trybach na ekranie dotykowym panelu sterowania celem ułatwienia wykonywania procedur interwencyjnych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Wysuwana z pulpitu, podświetlana klawiatura alfanumeryczna do wprowadzania danych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Wyświetlana klawiatura alfanumeryczna na ekranie dotykowym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powiększenia obrazu USG do min. 80% wielkości monitora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Ilość gniazd obrazowych przełączanych elektronicznie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Aktywne gniazdo do podłączania głowicy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nieobrazowej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pracującej w trybie CW Doppler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11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Regulacja wzmocnienia głębokościowego (TGC) min. 8 regulatorów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Regulacja wzmocnienia poprzecznego (LGC) wiązki min. 4 regulatory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1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Architektura aparatu w pełni cyfrowa, dynamika systemu min. 310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37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Cyfrowy tor przetwarzania wiązki ultradźwiękowej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113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Panel sterowania z możliwością regulacji; prawo-lewo min. ±80°, góra-dół min. 25 cm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Konstrukcja jednostki głównej na zintegrowanym mobilnym wózku, wyposażonym w cztery koła</w:t>
            </w:r>
          </w:p>
        </w:tc>
        <w:tc>
          <w:tcPr>
            <w:tcW w:w="1470" w:type="dxa"/>
            <w:vAlign w:val="center"/>
          </w:tcPr>
          <w:p w:rsidR="00055A5E" w:rsidRPr="00B15EAB" w:rsidRDefault="00055A5E" w:rsidP="0097746E">
            <w:pPr>
              <w:pStyle w:val="Styl"/>
              <w:jc w:val="center"/>
              <w:rPr>
                <w:rFonts w:ascii="Tahoma" w:hAnsi="Tahoma" w:cs="Tahoma"/>
                <w:color w:val="000007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328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Aparat z wejściem EKG do podłączenia kabli, wraz z kompletem kabli dla osób dorosłych i dla dzieci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  <w:vAlign w:val="bottom"/>
          </w:tcPr>
          <w:p w:rsidR="00055A5E" w:rsidRPr="00B15EAB" w:rsidRDefault="00055A5E" w:rsidP="00055A5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328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monitorowania sygnału EKG (wyświetlana krzywa na ekranie) przy pomocy elektrod EKG, bez dodatkowych zewnętrznych modułów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32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Zasilanie sieciowe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left="23" w:right="13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Fabrycznie zainstalowane zasilanie bateryjne pozwalające na wprowadzenie systemu w stan uśpienia, a następnie wybudzenie go w czasie maks. 30 sek.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spacing w:after="0"/>
              <w:ind w:left="23" w:right="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Współpraca aparatu z głowicami:</w:t>
            </w:r>
          </w:p>
          <w:p w:rsidR="00055A5E" w:rsidRPr="00B15EAB" w:rsidRDefault="00055A5E" w:rsidP="00055A5E">
            <w:pPr>
              <w:spacing w:after="0"/>
              <w:ind w:left="23" w:right="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1.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phased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array</w:t>
            </w:r>
            <w:proofErr w:type="spellEnd"/>
          </w:p>
          <w:p w:rsidR="00055A5E" w:rsidRPr="00B15EAB" w:rsidRDefault="00055A5E" w:rsidP="00055A5E">
            <w:pPr>
              <w:spacing w:after="0"/>
              <w:ind w:left="23" w:right="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2. liniowe</w:t>
            </w:r>
          </w:p>
          <w:p w:rsidR="00055A5E" w:rsidRPr="00B15EAB" w:rsidRDefault="00055A5E" w:rsidP="00055A5E">
            <w:pPr>
              <w:spacing w:after="0"/>
              <w:ind w:left="23" w:right="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3.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convex</w:t>
            </w:r>
            <w:proofErr w:type="spellEnd"/>
          </w:p>
          <w:p w:rsidR="00055A5E" w:rsidRPr="00B15EAB" w:rsidRDefault="00055A5E" w:rsidP="00055A5E">
            <w:pPr>
              <w:spacing w:after="0"/>
              <w:ind w:left="23" w:right="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4. przezprzełykowe wielopłaszczyznowe</w:t>
            </w:r>
          </w:p>
          <w:p w:rsidR="00055A5E" w:rsidRPr="00B15EAB" w:rsidRDefault="00055A5E" w:rsidP="00055A5E">
            <w:pPr>
              <w:spacing w:after="0"/>
              <w:ind w:left="23" w:right="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5. dopplerowskie typu ołówkowego</w:t>
            </w:r>
          </w:p>
          <w:p w:rsidR="00055A5E" w:rsidRPr="00B15EAB" w:rsidRDefault="00055A5E" w:rsidP="00055A5E">
            <w:pPr>
              <w:ind w:left="23" w:right="13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6. matrycowe do obrazowania 3D w czasie rzeczywistym dedykowanego do echokardiografii przezklatkowej i przezprzełykowej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34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Waga aparatu bez urządzeń peryferyjnych i głowic max 130 kg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9298" w:type="dxa"/>
            <w:gridSpan w:val="4"/>
            <w:vAlign w:val="center"/>
          </w:tcPr>
          <w:p w:rsidR="00055A5E" w:rsidRPr="00B15EAB" w:rsidRDefault="00055A5E" w:rsidP="0089602F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b/>
                <w:sz w:val="20"/>
                <w:szCs w:val="20"/>
              </w:rPr>
              <w:t>Archiwizacja</w:t>
            </w: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left="1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Archiwizacja danych demograficznych, pomiarowych, raportów z badań, obrazów i pętli obrazowych na wewnętrznym twardym dysku min. 500GB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105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Napęd dysków DVD do zapisu obrazów, pętli obrazowych i raportów z badania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19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Zapis obrazów, pętli obrazowych i raportów na dysku DVD/CD w formatach DICOM wraz z załączanym oprogramowaniem do przeglądania obrazów DICOM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zapisu obrazów, pętli obrazowych i raportów na dysku DVD/CD w formatach, min. JPG, AVI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1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Transmisja DICOM do stacji roboczej i serwera PACS (aparat wyposażony w oprogramowanie do transmisji DICOM, przewodowo i bezprzewodowo)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1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zabezpieczenia dostępu do badań pacjenta na dysku aparatu hasłem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1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zabezpieczenia dostępu do aparatu poprzez ustawienia hasła blokującego uruchomienie aparatu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1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Komunikacja sieciowa (Ethernet) zgodnie z protokołem DICOM 3.0.; min. </w:t>
            </w:r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 xml:space="preserve">DICOM Worklist, DICOM Print, Commitment, Store,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>raporty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 xml:space="preserve"> </w:t>
            </w:r>
            <w:r w:rsidR="0097746E"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>strukturalne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>kardiologiczne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 xml:space="preserve"> I 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>naczyniowe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  <w:lang w:val="en-US"/>
              </w:rPr>
              <w:t>, Query/retrieve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1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dokonania pomiarów na obrazach i pętlach obrazowych z archiwum systemu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</w:t>
            </w:r>
            <w:r w:rsidR="0097746E" w:rsidRPr="00B15EAB">
              <w:rPr>
                <w:rFonts w:ascii="Tahoma" w:hAnsi="Tahoma" w:cs="Tahoma"/>
                <w:sz w:val="20"/>
                <w:szCs w:val="20"/>
              </w:rPr>
              <w:t>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33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21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Wsparcie serwisowe (możliwość diagnostyki) oferowanego aparatu USG poprzez łącze zdalne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spacing w:line="237" w:lineRule="auto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Aktywna funkcja komunikacji DICOM umożliwiająca pobierania danych z wielu metod obrazowania (umożliwiająca wyświetlanie obrazów DICOM min. CT, MRI i USG — w celu przeglądania tych obrazów w czasie obrazowania USG, w celu bezpośredniego porównania)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D56886">
        <w:tc>
          <w:tcPr>
            <w:tcW w:w="9298" w:type="dxa"/>
            <w:gridSpan w:val="4"/>
            <w:vAlign w:val="center"/>
          </w:tcPr>
          <w:p w:rsidR="0097746E" w:rsidRPr="00B15EAB" w:rsidRDefault="0097746E" w:rsidP="0089602F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b/>
                <w:sz w:val="20"/>
                <w:szCs w:val="20"/>
              </w:rPr>
              <w:t>Tryby obrazowania i oprogramowanie</w:t>
            </w: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1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Tryby obrazowania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Tryb 2D (B –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), prędkość odświeżania obrazu min. 2700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obr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./s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Powiększenie (zoom) dla obrazów „na żywo” i zatrzymanych min. 16-stopniowy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Automatyczna optymalizacja obrazu B-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przy pomocy jednego przycisku (wzmocnienie, TGC)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Funkcja ciągłej automatycznej optymalizacji obrazu B-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(wzmocnienie, TGC)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19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Tryb M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1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Pojemność pamięci dynamicznej w M-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min. 45 s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Obrazowanie kolor Doppler w M –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8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Anatomiczny M-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left="3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Tryb 3D w czasie rzeczywistym dedykowany do kardiologii na głowicach przezklatkowych oraz przezprzełykowych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left="23" w:right="45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Obrazowanie 3D serca z głowicy matrycowej z maksymalną prędkością min. 60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vps</w:t>
            </w:r>
            <w:proofErr w:type="spellEnd"/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Obrazowanie pełnej objętości serca w czasie rzeczywistym z możliwością wyboru ilości cykli pracy do uśrednienia (min. 1,2,4 i 6 cykli)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Obrazowanie w sektorze min. 102° x 98°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Obrazowanie 3D serca w czasie rzeczywistym z jednego cyklu pracy serca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Jednoczesna wizualizacja w czasie rzeczywistym dwóch niezależnych płaszczyzn na głowicy przezprzełykowej, w trybie B i Doppler kolorowy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51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Jednoczesna wizualizacja w czasie rzeczywistym bramki Dopplera PW w dwóch niezależnych płaszczyznach na głowicy przezprzełykowej celem ustalenia dokładnego położenia w przestrzeni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055A5E" w:rsidRPr="00B15EAB" w:rsidRDefault="00055A5E" w:rsidP="00055A5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Kolorowe odwzorowanie przepływów w czasie rzeczywistym w postaci przestrzennej, ruchomej bryły (3D kolor Doppler), z min. dwóch głowic przezklatkowych oraz min. dwóch przezprzełykowych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pomiaru odległości i powierzchni na obrazie 3D bezpośrednio po zamrożeniu obrazu</w:t>
            </w:r>
          </w:p>
        </w:tc>
        <w:tc>
          <w:tcPr>
            <w:tcW w:w="1470" w:type="dxa"/>
          </w:tcPr>
          <w:p w:rsidR="00055A5E" w:rsidRPr="00B15EAB" w:rsidRDefault="00C323DB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23DB">
              <w:rPr>
                <w:rFonts w:ascii="Tahoma" w:hAnsi="Tahoma" w:cs="Tahoma"/>
                <w:sz w:val="20"/>
                <w:szCs w:val="20"/>
                <w:highlight w:val="yellow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Elektroniczna rotacja skanowanej płaszczyzny, bez konieczności obrotu głowicą na głowicy przezklatkowej 3D w zakresie min 180 stopni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Obsługa obrazu 3D z panelu dotykowego min. możliwość obrotu obrazu przy pomocy gestów, możliwość ustawienia oświetlenia obrazu 3D poprzez dotyk na panelu. Specjalny tryb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fotorealistycznego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wyświetlania obrazu kardiologicznego wspomaganego wirtualnym podświetleniem obrazu.</w:t>
            </w:r>
          </w:p>
          <w:p w:rsidR="00055A5E" w:rsidRPr="00B15EAB" w:rsidRDefault="00055A5E" w:rsidP="00055A5E">
            <w:pPr>
              <w:ind w:left="23"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regulacji położenia źródła światła na zewnątrz obserwowanej struktury jak i możliwość regulacji głębokości położenia światła np. poprzez podświetlenia od wnętrza struktury lub od tyłu.</w:t>
            </w:r>
          </w:p>
          <w:p w:rsidR="00055A5E" w:rsidRPr="00B15EAB" w:rsidRDefault="00055A5E" w:rsidP="00055A5E">
            <w:pPr>
              <w:ind w:right="45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uzyskania obrazu 3D półprzezroczystego umożliwiająca obserwowanie wewnętrznych struktur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Tryb Spektralny Doppler Pulsacyjny (PWD), rejestrowane prędkości przy kącie 0° min. 9 m/s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2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Zmiana wielkości bramki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2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Automatyczna optymalizacja parametrów aparatu dla PWD przy pomocy jednego przycisku (skala, linia bazowa)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2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Opcja automatycznego ustawiania parametrów bramki dopplerowskiej w naczyniu (wstawianie bramki, korekcja kąta i kierunku)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Tryb Spektralny Doppler z Falą Ciągłą (CWD), rejestrowane prędkości przy kacie 0° min. 12,9 m/s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Sterowany pod kontrolą obrazu 2D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9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Tryb Doppler Kolorowy (CD)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63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Pojemność pamięci dynamicznej prezentacji Doppler kolorowy min. 2000 obrazów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Regulacja uchylności bramki Dopplera Kolorowego na głowicy liniowej min. 19 kątów do badań naczyniowych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65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9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Jednoczesna prezentacja na ekranie w czasie rzeczywistym dwóch obrazów – jeden w B-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, drugi w trybie Dopplera Kolorowego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66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7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Tryb Power Doppler (PD)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2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Tkankowy Doppler Spektralny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2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Tkankowy Doppler Kolorowy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17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Pomiary kardiologiczne w prezentacji 2D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27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Pomiary w trybie Dopplera spektralnego kardiologiczne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28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Pomiary w trybie kolorowego Dopplera metodą PISA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spacing w:line="262" w:lineRule="auto"/>
              <w:ind w:right="222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Pamięć dynamiczna obrazu (CINE LOOP) dla trybu B z możliwością przeglądu w sposób płynny z regulacją prędkości odtwarzania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right="27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Wejście zewnętrznego sygnału EKG 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74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ind w:right="39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Oprogramowanie do obrazowania LVO z kontrastem dostępne na głowicy przezklatkowej oraz przezprzełykowej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Oprogramowanie do prób wysiłkowych tzw.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stress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echo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602F" w:rsidRPr="00B15EAB" w:rsidTr="00EF5A7B">
        <w:tc>
          <w:tcPr>
            <w:tcW w:w="9298" w:type="dxa"/>
            <w:gridSpan w:val="4"/>
            <w:vAlign w:val="center"/>
          </w:tcPr>
          <w:p w:rsidR="0089602F" w:rsidRPr="00B15EAB" w:rsidRDefault="0089602F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b/>
                <w:sz w:val="20"/>
                <w:szCs w:val="20"/>
              </w:rPr>
              <w:t>Pozostałe wymagania</w:t>
            </w:r>
          </w:p>
        </w:tc>
      </w:tr>
      <w:tr w:rsidR="0097746E" w:rsidRPr="00B15EAB" w:rsidTr="0089602F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Gniazda USB do archiwizacji obrazów statycznych oraz ruchomych na przenośnej pamięci USB (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Flash,Pendrive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)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89602F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77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97746E" w:rsidRPr="00B15EAB" w:rsidRDefault="0097746E" w:rsidP="0097746E">
            <w:pPr>
              <w:ind w:right="2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Videoprinter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czarno-biały małego formatu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89602F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97746E" w:rsidRPr="00B15EAB" w:rsidRDefault="0097746E" w:rsidP="0097746E">
            <w:pPr>
              <w:ind w:right="28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Złącze sieci LAN do połączenia ze zdalnym serwisem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89602F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055A5E" w:rsidRPr="00B15EAB" w:rsidRDefault="00055A5E" w:rsidP="00055A5E">
            <w:pPr>
              <w:ind w:right="27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Wyjścia video: S-video, VGA lub DVI lub Display Port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89602F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055A5E" w:rsidRDefault="00055A5E" w:rsidP="00055A5E">
            <w:pPr>
              <w:spacing w:line="257" w:lineRule="auto"/>
              <w:ind w:left="22" w:hanging="22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System prowadzenia kabli od głowic, który umożliwia połączenie kabli w splot i ochronę przed ich uszkodzeniem poprzez najechanie kołami ultrasonografu, jednocześnie zmniejszający naprężenie kabli i zwiększając wygodę operatora podczas skanowania.</w:t>
            </w:r>
          </w:p>
          <w:p w:rsidR="00B15EAB" w:rsidRDefault="00B15EAB" w:rsidP="00055A5E">
            <w:pPr>
              <w:spacing w:line="257" w:lineRule="auto"/>
              <w:ind w:left="22" w:hanging="22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B15EAB" w:rsidRPr="00B15EAB" w:rsidRDefault="00B15EAB" w:rsidP="00055A5E">
            <w:pPr>
              <w:spacing w:line="257" w:lineRule="auto"/>
              <w:ind w:left="22" w:hanging="22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602F" w:rsidRPr="00B15EAB" w:rsidTr="00E802A9">
        <w:tc>
          <w:tcPr>
            <w:tcW w:w="9298" w:type="dxa"/>
            <w:gridSpan w:val="4"/>
            <w:vAlign w:val="center"/>
          </w:tcPr>
          <w:p w:rsidR="0089602F" w:rsidRPr="00B15EAB" w:rsidRDefault="0089602F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b/>
                <w:sz w:val="20"/>
                <w:szCs w:val="20"/>
              </w:rPr>
              <w:lastRenderedPageBreak/>
              <w:t>Głowice</w:t>
            </w: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81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Głowica przezprzełykowa 4D</w:t>
            </w:r>
          </w:p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Głowica przezprzełykowa matrycowa; zakres pracy min. 2,0 – 8,0 MHz, min. 2500 elementów, tryby pracy min.: 2D, PW Doppler, CW Doppler, obrazowanie harmoniczne, obrazowanie trójwymiarowe kardiologiczne w czasie rzeczywistym (3D w czasie rzeczywistym), obrazowanie trójwymiarowe kardiologiczne w czasie rzeczywistym z Dopplerem kolorowym (3D kolor w czasie rzeczywistym). </w:t>
            </w:r>
          </w:p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Obrazowanie dwóch niezależnych płaszczyzn w czasie rzeczywistym w trybie B-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i CD. </w:t>
            </w:r>
          </w:p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Min. jeden przycisk z możliwością przypisania. Szerokość końcówki endoskopu max. 17mm. Waga pacjenta &gt; 30kg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Głowica sektorowa 2D</w:t>
            </w:r>
          </w:p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Głowica sektorowa do badań kardiologicznych osób dorosłych, wykonana w technice matrycowej wielorzędowej lub innej, znacząco poprawiającej rozdzielczość np. Single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Crystal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Pure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Wave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Hanafy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Lens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: </w:t>
            </w:r>
          </w:p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Szerokopasmowa o zakresie częstotliwości min. 1,0 – 5,0 MHz., liczba elementów akustycznych min. 80, kąt widzenia min. 90° min. 7 zakresów częstotliwości harmonicznych</w:t>
            </w:r>
          </w:p>
          <w:p w:rsidR="0097746E" w:rsidRPr="00B15EAB" w:rsidRDefault="0097746E" w:rsidP="0097746E">
            <w:pPr>
              <w:spacing w:line="273" w:lineRule="auto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Tryby pracy min. 2D,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Color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Doppler, PW Doppler, CW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Dopper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, TDI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602F" w:rsidRPr="00B15EAB" w:rsidTr="0017556F">
        <w:tc>
          <w:tcPr>
            <w:tcW w:w="9298" w:type="dxa"/>
            <w:gridSpan w:val="4"/>
            <w:vAlign w:val="center"/>
          </w:tcPr>
          <w:p w:rsidR="0089602F" w:rsidRPr="00B15EAB" w:rsidRDefault="0089602F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b/>
                <w:sz w:val="20"/>
                <w:szCs w:val="20"/>
              </w:rPr>
              <w:t>Możliwości rozbudowy</w:t>
            </w: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Głowica przezprzełykową pediatryczną 2D</w:t>
            </w:r>
          </w:p>
          <w:p w:rsidR="0097746E" w:rsidRPr="00B15EAB" w:rsidRDefault="0097746E" w:rsidP="0097746E">
            <w:pPr>
              <w:ind w:firstLine="1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Głowica TEE pediatryczna, wielopłaszczyznowa z rotacją min. 0 – 180°, zakres pracy min. 3 – 8 MHz.</w:t>
            </w:r>
            <w:r w:rsidRPr="00B15E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5EAB">
              <w:rPr>
                <w:rFonts w:ascii="Tahoma" w:eastAsia="Arial" w:hAnsi="Tahoma" w:cs="Tahoma"/>
                <w:sz w:val="20"/>
                <w:szCs w:val="20"/>
              </w:rPr>
              <w:t>Szerokość końcówki endoskopu max. 8mm. Waga pacjenta &gt; 2,5kg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Głowica przezprzełykowa mini TEE 4D do badań przezprzełykowych dzieci o</w:t>
            </w:r>
          </w:p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Głowica przezprzełykowa matrycowa; zakres pracy min. 4,0 – 11,0 MHz, min. 2500 elementów, tryby pracy min.: 2D, PW Doppler, CW Doppler, obrazowanie harmoniczne, obrazowanie trójwymiarowe kardiologiczne w czasie rzeczywistym (3D w czasie rzeczywistym), obrazowanie trójwymiarowe kardiologiczne w czasie rzeczywistym z Dopplerem kolorowym (3D kolor w czasie rzeczywistym). Obrazowanie dwóch </w:t>
            </w:r>
            <w:r w:rsidRPr="00B15EAB">
              <w:rPr>
                <w:rFonts w:ascii="Tahoma" w:eastAsia="Arial" w:hAnsi="Tahoma" w:cs="Tahoma"/>
                <w:sz w:val="20"/>
                <w:szCs w:val="20"/>
              </w:rPr>
              <w:lastRenderedPageBreak/>
              <w:t>niezależnych płaszczyzn w czasie rzeczywistym w trybie B-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i CD. Minimalna waga pacjenta 5kg</w:t>
            </w:r>
          </w:p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Min. jeden przycisk z możliwością przypisania funkcji. </w:t>
            </w:r>
          </w:p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regulacji ruchu końcówki endoskopu w min. 4 płaszczyznach. </w:t>
            </w:r>
          </w:p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Szerokość końcówki endoskopu max. 11mm. 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85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Głowica przezprzełykowa 4D</w:t>
            </w:r>
          </w:p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Głowica przezprzełykowa matrycowa; zakres pracy min. 2,0 – 7,0 MHz, min. 2500 elementów, tryby pracy min.: 2D, PW Doppler, CW Doppler, obrazowanie harmoniczne, obrazowanie trójwymiarowe kardiologiczne w czasie rzeczywistym (3D w czasie rzeczywistym), obrazowanie trójwymiarowe kardiologiczne w czasie rzeczywistym z Dopplerem kolorowym (3D kolor w czasie rzeczywistym). Obrazowanie dwóch niezależnych płaszczyzn w czasie rzeczywistym w trybie B-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mode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i CD. 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89602F">
            <w:pPr>
              <w:spacing w:after="0" w:line="273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</w:t>
            </w:r>
          </w:p>
          <w:p w:rsidR="0097746E" w:rsidRPr="00B15EAB" w:rsidRDefault="0097746E" w:rsidP="0089602F">
            <w:pPr>
              <w:spacing w:after="0" w:line="273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Głowica sektorowa pediatryczna 2D, szerokopasmowa o zakresie częstotliwości pracy min. 3,0 – 8,0 MHz, kąt widzenia min. 90°, ilość elementów min. 90, obrazowanie harmoniczne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87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89602F">
            <w:pPr>
              <w:spacing w:after="0"/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</w:t>
            </w:r>
          </w:p>
          <w:p w:rsidR="0097746E" w:rsidRPr="00B15EAB" w:rsidRDefault="0097746E" w:rsidP="0089602F">
            <w:pPr>
              <w:spacing w:after="0"/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Głowica sektorowa dziecięca wykonana w technice matrycowej wielorzędowej lub innej, znacząco poprawiającej rozdzielczość np. Single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Crystal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Pure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Wave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Hanafy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Lens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: Szerokopasmowa o zakresie częstotliwości pracy min. 2,5 – 8,0 MHz, kąt widzenia min. 115°, ilość elementów min. 90, obrazowanie harmoniczne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ind w:firstLine="1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</w:t>
            </w:r>
            <w:r w:rsidRPr="00B15EAB">
              <w:rPr>
                <w:rFonts w:ascii="Tahoma" w:eastAsia="Arial" w:hAnsi="Tahoma" w:cs="Tahoma"/>
                <w:b/>
                <w:sz w:val="20"/>
                <w:szCs w:val="20"/>
              </w:rPr>
              <w:t xml:space="preserve"> </w:t>
            </w:r>
            <w:r w:rsidRPr="00B15EAB">
              <w:rPr>
                <w:rFonts w:ascii="Tahoma" w:eastAsia="Arial" w:hAnsi="Tahoma" w:cs="Tahoma"/>
                <w:sz w:val="20"/>
                <w:szCs w:val="20"/>
              </w:rPr>
              <w:t>Głowica sektorowa neonatologiczna szerokopasmowa, o zakresie częstotliwości pracy min. 4,0 – 12,0 MHz, obrazowanie harmoniczne, kąt widzenia min. 90°, ilość elementów min. 90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89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Głowica liniowa śródoperacyjna szerokopasmową, o zakresie częstotliwości pracy min. 7,0 –</w:t>
            </w:r>
            <w:r w:rsidRPr="00B15E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15,0 MHz, obrazowanie min. 2D, PW,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Color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Doppler, ilość elementów akustycznych min. 160, min. badania naczyniowe śródoperacyjne, długość pola obrazowego FOV max. 25 mm 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B15EAB">
            <w:pPr>
              <w:spacing w:after="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</w:t>
            </w:r>
          </w:p>
          <w:p w:rsidR="0097746E" w:rsidRPr="00B15EAB" w:rsidRDefault="0097746E" w:rsidP="00B15EAB">
            <w:pPr>
              <w:spacing w:after="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Głowica liniowa typu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hockey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wykonana w technice matrycowej wielorzędowej lub innej, znacząco poprawiającej rozdzielczość np. Single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Crystal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Pure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Wave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Hanafy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Lens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. Szerokopasmowa o zakresie częstotliwości pracy min. 8,0 – 26,0 MHz, </w:t>
            </w:r>
            <w:r w:rsidRPr="00B15EAB">
              <w:rPr>
                <w:rFonts w:ascii="Tahoma" w:eastAsia="Arial" w:hAnsi="Tahoma" w:cs="Tahoma"/>
                <w:sz w:val="20"/>
                <w:szCs w:val="20"/>
              </w:rPr>
              <w:lastRenderedPageBreak/>
              <w:t xml:space="preserve">obrazowanie: 2D, PW,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color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Doppler, ilość elementów min. 190 płaszczyzna skanowania czoła głowicy (FOV) max. 27 mm 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</w:t>
            </w:r>
          </w:p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Głowica liniowa wykonana w technice matrycowej wielorzędowej lub innej, znacząco poprawiającej rozdzielczość np. Single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Crystal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Pure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Wave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Hanafy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Lens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.                                Szerokopasmowa o zakresie częstotliwości pracy min. 2,0 – 20,0 MHz, liczba elementów akustycznych min. 1900, płaszczyzna skanowania czoła głowicy (FOV) min. 50 mm., min. 15 zakresów częstotliwości harmonicznych</w:t>
            </w:r>
          </w:p>
          <w:p w:rsidR="00A9235D" w:rsidRPr="00B15EAB" w:rsidRDefault="00A9235D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92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spacing w:line="256" w:lineRule="auto"/>
              <w:ind w:right="36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</w:t>
            </w:r>
          </w:p>
          <w:p w:rsidR="0097746E" w:rsidRPr="00B15EAB" w:rsidRDefault="0097746E" w:rsidP="0097746E">
            <w:pPr>
              <w:spacing w:line="256" w:lineRule="auto"/>
              <w:ind w:right="36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Głowica liniowa szerokopasmowa o zakresie częstotliwości pracy min. 3,0 – 12,0 MHz, obrazowanie harmoniczne, liczba elementów akustycznych min. 300, płaszczyzna skanowania czoła głowicy (FOV) max. 39 mm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93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spacing w:line="256" w:lineRule="auto"/>
              <w:ind w:right="36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</w:t>
            </w:r>
          </w:p>
          <w:p w:rsidR="0097746E" w:rsidRPr="00B15EAB" w:rsidRDefault="0097746E" w:rsidP="0097746E">
            <w:pPr>
              <w:spacing w:line="256" w:lineRule="auto"/>
              <w:ind w:right="36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Głowica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konweks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wykonana w technice matrycowej wielorzędowej lub innej, znacząco poprawiającej rozdzielczość np. Single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Crystal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Pure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Wave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Hanafy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Lens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.                                Szerokopasmowa o zakresie częstotliwości pracy min. 1,0 – 5,0 MHz, liczba elementów akustycznych min. 300, kąt pola widzenia min. głowicy 110°, min. 9 częstotliwości harmonicznych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94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spacing w:line="256" w:lineRule="auto"/>
              <w:ind w:right="36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Oprogramowanie aplikacyjne z pakietem oprogramowania pomiarowego do badań kardiologicznych dzieci i płodu, badań naczyń (obwodowych, mózgu, jamy brzusznej i badania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przezskroniowe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TCD), badań jamy brzusznej  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5879" w:type="dxa"/>
            <w:vAlign w:val="center"/>
          </w:tcPr>
          <w:p w:rsidR="0097746E" w:rsidRPr="0043513F" w:rsidRDefault="0041474C" w:rsidP="0043513F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>echokardiograf</w:t>
            </w:r>
            <w:r w:rsidR="0043513F" w:rsidRPr="0043513F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 xml:space="preserve"> wyposażony  w oprogramowanie do oceny globalnej funkcji lewej komory (LV), prawej komory (RV), lewego przedsionka (LA) oraz odcinkowej ruchomości ścian, deformacji i synchronii przy użyciu technologii śledzenia markerów akustycznych w trybie 2D tzw. </w:t>
            </w:r>
            <w:proofErr w:type="spellStart"/>
            <w:r w:rsidR="0043513F" w:rsidRPr="0043513F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>Speckle</w:t>
            </w:r>
            <w:proofErr w:type="spellEnd"/>
            <w:r w:rsidR="0043513F" w:rsidRPr="0043513F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 xml:space="preserve"> wraz z wymaganym automatycznym rozpoznaniem projekcji AP4, AP3, AP2 w celu ustandaryzowania, przyspieszenia i ułatwienia procedury wykonywania pacjentom badań echokardiograficznych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96</w:t>
            </w:r>
          </w:p>
        </w:tc>
        <w:tc>
          <w:tcPr>
            <w:tcW w:w="5879" w:type="dxa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Oprogramowanie do zautomatyzowanego wykrywania granic jam i jednoczesnego wyliczania frakcji lewej komory, masy lewej komory oraz objętości lewego przedsionka z obrazu 3D tzw. jednym kliknięciem. Automatyczna wizualizacja trójwymiarowa całego </w:t>
            </w:r>
            <w:r w:rsidRPr="00B15EAB">
              <w:rPr>
                <w:rFonts w:ascii="Tahoma" w:eastAsia="Arial" w:hAnsi="Tahoma" w:cs="Tahoma"/>
                <w:sz w:val="20"/>
                <w:szCs w:val="20"/>
              </w:rPr>
              <w:lastRenderedPageBreak/>
              <w:t>serca tj. wszystkich jam w postaci ruchomej bryły pokazującej zmiany kształtu jam serca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Oprogramowanie do zautomatyzowanego wykrywania granic prawej komory z obrazu trójwymiarowego, wyznaczeniem modelu trójwymiarowego prawej komory z wyliczeniem objętości prawej komory w skurczu i rozkurczu, wyliczenie frakcji oraz podaniem wartości dwuwymiarowych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np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FAC, TAPSE, wielkość RV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98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Oprogramowanie do automatycznej kwantyfikacji pierścienia zastawki trójdzielnej z obrazu 3D serca pozwalające na uzyskanie 15 powtarzalnych pomiarów oraz modelu zastawki trójdzielnej dostępne dla danych z głowic TTE i TEE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Oprogramowanie do w pełni automatycznego wyznaczenia objętości niedomykalności zastawki mitralnej (również wielostrumieniowej i ekscentrycznej) z danych 3D bazujące na algorytmach AI. Wynikiem analizy jest objętość fali zwrotnej, maksymalna prędkość przepływu oraz wykres prędkości przepływu zwrotnego w czasie.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Oprogramowanie do automatycznej (wykorzystującej sztuczną inteligencję) odcinkowej oceny ruchu mięśnia lewej komory wraz z wyznaczeniem Wall Motion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Scoring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Index. Wyniki odcinkowe prezentowane są za pomocą 17 segmentowego wykresu kołowego.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333D12" w:rsidRDefault="0041474C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echokardiograf </w:t>
            </w:r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wyposażony w wykorzystujące algorytmy sztucznej inteligencji, w pełni zautomatyzowane pomiary dostępne w trybie 2D:  min.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IVSd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LVIDd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LVPWd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LVIDs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AoR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Diam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Asc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Ao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Diam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LVOT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Diam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Ao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Sinus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Diam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Ao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STJ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Diam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RV Base, RV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Mid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RV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Length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, RV </w:t>
            </w:r>
            <w:proofErr w:type="spellStart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>Annulus</w:t>
            </w:r>
            <w:proofErr w:type="spellEnd"/>
            <w:r w:rsidR="00333D12" w:rsidRPr="00333D12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  <w:u w:color="000000"/>
              </w:rPr>
              <w:t xml:space="preserve"> w celu ustandaryzowania, przyspieszenia i ułatwienia procedury wykonywania pacjentom badań echokardiograficznych.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102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071149" w:rsidRDefault="0041474C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>echokardiograf</w:t>
            </w:r>
            <w:r w:rsidR="00071149" w:rsidRPr="00071149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 xml:space="preserve"> wyposażony w oprogramowanie do zautomatyzowanego obliczania frakcji wyrzutowej lewej komory w celu ustandaryzowania, przyspieszenia i ułatwienia procedury wykonywania pacjentom  badań echokardiograficznych.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055A5E">
        <w:tc>
          <w:tcPr>
            <w:tcW w:w="545" w:type="dxa"/>
            <w:vAlign w:val="center"/>
          </w:tcPr>
          <w:p w:rsidR="00055A5E" w:rsidRPr="00B15EAB" w:rsidRDefault="0089602F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103 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055A5E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Opcję automatycznego rozpoznania widma fali przepływu w zależności od typu zastawki i dzięki sztucznej inteligencji dopasowująca odpowiadający jej pakiet pomiarowy.</w:t>
            </w:r>
          </w:p>
          <w:p w:rsidR="0053595A" w:rsidRPr="00B15EAB" w:rsidRDefault="00055A5E" w:rsidP="00055A5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lastRenderedPageBreak/>
              <w:t xml:space="preserve">W pełni zautomatyzowane pomiary dostępne w trybie Dopplera np. MV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Peak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E Vel, MV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Peak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A Vel, MV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Inflow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 MV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Peak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E Vel, MV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Peak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A Vel, LVOT VTI, LVOT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Vmax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AV VTI, AV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Vmax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PV VTI, PV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Vmax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TR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Vmax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Lat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E’Vel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Lat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A’Vel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Med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E’Vel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Med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A’Vel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Lat Vel, Lat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E’Vel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Lat A’ Vel,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Med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Vel,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Med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E’Vel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,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Med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A’Vel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,  RV S</w:t>
            </w:r>
          </w:p>
        </w:tc>
        <w:tc>
          <w:tcPr>
            <w:tcW w:w="1470" w:type="dxa"/>
          </w:tcPr>
          <w:p w:rsidR="00055A5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104 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Możliwość rozbudowy o: Oprogramowanie do zautomatyzowanego wykrywania granic uszka lewego przedsionka z obrazu trójwymiarowego i wyznaczenie jego wymiarów (pola i największego i najmniejszego wymiaru tzw.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landing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spellStart"/>
            <w:r w:rsidRPr="00B15EAB">
              <w:rPr>
                <w:rFonts w:ascii="Tahoma" w:eastAsia="Arial" w:hAnsi="Tahoma" w:cs="Tahoma"/>
                <w:sz w:val="20"/>
                <w:szCs w:val="20"/>
              </w:rPr>
              <w:t>zone</w:t>
            </w:r>
            <w:proofErr w:type="spellEnd"/>
            <w:r w:rsidRPr="00B15EAB">
              <w:rPr>
                <w:rFonts w:ascii="Tahoma" w:eastAsia="Arial" w:hAnsi="Tahoma" w:cs="Tahoma"/>
                <w:sz w:val="20"/>
                <w:szCs w:val="20"/>
              </w:rPr>
              <w:t>)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105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eastAsia="Arial" w:hAnsi="Tahoma" w:cs="Tahoma"/>
                <w:sz w:val="20"/>
                <w:szCs w:val="20"/>
              </w:rPr>
              <w:t>Możliwość rozbudowy o: Ocena w trybie 3D anatomii zastawki mitralnej oraz powiązanych z nią struktur wraz z zautomatyzowanym modelowaniem pierścienia i powierzchni płatka w 3D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055A5E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106</w:t>
            </w:r>
          </w:p>
        </w:tc>
        <w:tc>
          <w:tcPr>
            <w:tcW w:w="5879" w:type="dxa"/>
            <w:shd w:val="clear" w:color="auto" w:fill="FFFFFF" w:themeFill="background1"/>
            <w:vAlign w:val="center"/>
          </w:tcPr>
          <w:p w:rsidR="0097746E" w:rsidRPr="00B15EAB" w:rsidRDefault="0097746E" w:rsidP="009774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 xml:space="preserve">Możliwość rozbudowy o: Funkcja przesyłania/integracji w czasie rzeczywistym obrazu 3D z głowicy przezprzełykowej do rentgenowskiego aparatu angiograficznego i korelacji obrazu 3D z ruchem lampy. Możliwość nakładania na siebie obrazów 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angio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usg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 xml:space="preserve"> , ustawiania punktów zainteresowania (korelacji). Możliwość przełączania widoku obrazów skorelowanych 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angio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usg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 xml:space="preserve"> na aparacie echokardiograficznym celem podglądu w czasie rzeczywistym obrazu 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angio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 xml:space="preserve"> przez 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echokardiografistę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  <w:p w:rsidR="0097746E" w:rsidRPr="00B15EAB" w:rsidRDefault="0097746E" w:rsidP="009774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 xml:space="preserve">Możliwość wstawiania markerów na obrazie echo bezpośrednio w aparacie 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echokradiograficznym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 xml:space="preserve">, które widoczne są na obrazie RTG </w:t>
            </w:r>
            <w:proofErr w:type="spellStart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angio</w:t>
            </w:r>
            <w:proofErr w:type="spellEnd"/>
            <w:r w:rsidRPr="00B15EAB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  <w:p w:rsidR="0097746E" w:rsidRPr="00B15EAB" w:rsidRDefault="0097746E" w:rsidP="0097746E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Funkcja jest wymagana dla oferowanego echokardiografu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746E" w:rsidRPr="00B15EAB" w:rsidTr="00917CFA">
        <w:tc>
          <w:tcPr>
            <w:tcW w:w="545" w:type="dxa"/>
            <w:vAlign w:val="center"/>
          </w:tcPr>
          <w:p w:rsidR="0097746E" w:rsidRPr="00B15EAB" w:rsidRDefault="0089602F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107</w:t>
            </w:r>
          </w:p>
        </w:tc>
        <w:tc>
          <w:tcPr>
            <w:tcW w:w="5879" w:type="dxa"/>
          </w:tcPr>
          <w:p w:rsidR="0097746E" w:rsidRPr="00B15EAB" w:rsidRDefault="0097746E" w:rsidP="008960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Możliwość rozbudowy o: Oprogramowanie komunikacyjne umożliwiające operatorowi aparatu współpracę z kolegami lub dostęp do udzielającego pomocy personelu technicznego. Oprogramowanie wbudowane bezpośrednio w ultrasonograf pozwalające użytkownikowi na wykonywanie następujących czynności:</w:t>
            </w:r>
          </w:p>
          <w:p w:rsidR="0097746E" w:rsidRPr="00B15EAB" w:rsidRDefault="0097746E" w:rsidP="008960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- Zarządzanie kontaktami</w:t>
            </w:r>
          </w:p>
          <w:p w:rsidR="0097746E" w:rsidRPr="00B15EAB" w:rsidRDefault="0097746E" w:rsidP="008960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- Prowadzenie czatu tekstowego</w:t>
            </w:r>
          </w:p>
          <w:p w:rsidR="0097746E" w:rsidRPr="00B15EAB" w:rsidRDefault="0097746E" w:rsidP="008960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- Nawiązywanie połączenia audio</w:t>
            </w:r>
          </w:p>
          <w:p w:rsidR="0097746E" w:rsidRPr="00B15EAB" w:rsidRDefault="0097746E" w:rsidP="008960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- Udostępnianie obrazu wideo z kamery internetowej</w:t>
            </w:r>
          </w:p>
          <w:p w:rsidR="0097746E" w:rsidRPr="00B15EAB" w:rsidRDefault="0097746E" w:rsidP="008960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- Udostępnianie ekranu użytkownikowi zdalnemu</w:t>
            </w:r>
          </w:p>
          <w:p w:rsidR="0097746E" w:rsidRPr="00B15EAB" w:rsidRDefault="0097746E" w:rsidP="0089602F">
            <w:pPr>
              <w:spacing w:after="0"/>
              <w:rPr>
                <w:rFonts w:ascii="Tahoma" w:eastAsia="Arial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- Włączenie funkcji przejęcia ekranu przez użytkownika zdalnego</w:t>
            </w:r>
          </w:p>
        </w:tc>
        <w:tc>
          <w:tcPr>
            <w:tcW w:w="1470" w:type="dxa"/>
          </w:tcPr>
          <w:p w:rsidR="0097746E" w:rsidRPr="00B15EAB" w:rsidRDefault="0097746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97746E" w:rsidRPr="00B15EAB" w:rsidRDefault="0097746E" w:rsidP="0097746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Hlk139622555"/>
          </w:p>
        </w:tc>
        <w:tc>
          <w:tcPr>
            <w:tcW w:w="5879" w:type="dxa"/>
            <w:vAlign w:val="center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15EAB">
              <w:rPr>
                <w:rFonts w:ascii="Tahoma" w:hAnsi="Tahoma" w:cs="Tahoma"/>
                <w:b/>
                <w:bCs/>
                <w:sz w:val="20"/>
                <w:szCs w:val="20"/>
              </w:rPr>
              <w:t>III. Informacje dodatkowe - warunki gwarancji i serwisu</w:t>
            </w:r>
          </w:p>
        </w:tc>
        <w:tc>
          <w:tcPr>
            <w:tcW w:w="1470" w:type="dxa"/>
            <w:vAlign w:val="center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879" w:type="dxa"/>
          </w:tcPr>
          <w:p w:rsidR="00055A5E" w:rsidRPr="00B15EAB" w:rsidRDefault="00055A5E" w:rsidP="0005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Okres gwarancji w miesiącach (wymagany min. 24 m-ce) </w:t>
            </w:r>
            <w:r w:rsidRPr="00B15EAB">
              <w:rPr>
                <w:rFonts w:ascii="Tahoma" w:hAnsi="Tahoma" w:cs="Tahoma"/>
                <w:color w:val="000000"/>
                <w:sz w:val="20"/>
                <w:szCs w:val="20"/>
              </w:rPr>
              <w:br/>
              <w:t>Wyklucza się możliwość oferowania ubezpieczenia lub kontraktu serwisowego.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55A5E" w:rsidRPr="00B15EAB" w:rsidTr="008F2F23">
        <w:tc>
          <w:tcPr>
            <w:tcW w:w="545" w:type="dxa"/>
            <w:shd w:val="clear" w:color="auto" w:fill="FFFF00"/>
          </w:tcPr>
          <w:p w:rsidR="00055A5E" w:rsidRPr="00B15EAB" w:rsidRDefault="00122769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="00055A5E" w:rsidRPr="00B15EA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879" w:type="dxa"/>
            <w:shd w:val="clear" w:color="auto" w:fill="FFFF00"/>
          </w:tcPr>
          <w:p w:rsidR="008F2F23" w:rsidRDefault="008F2F23" w:rsidP="008F2F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0E1B">
              <w:rPr>
                <w:rFonts w:ascii="Tahoma" w:hAnsi="Tahoma" w:cs="Tahoma"/>
                <w:sz w:val="20"/>
                <w:szCs w:val="20"/>
                <w:u w:val="single"/>
              </w:rPr>
              <w:t xml:space="preserve">Czas reakcji serwisu: </w:t>
            </w:r>
            <w:r w:rsidRPr="0004015A">
              <w:rPr>
                <w:rFonts w:ascii="Tahoma" w:hAnsi="Tahoma" w:cs="Tahoma"/>
                <w:b/>
                <w:sz w:val="20"/>
                <w:szCs w:val="20"/>
                <w:u w:val="single"/>
              </w:rPr>
              <w:t>min. 24 godziny - max. 48 godzin</w:t>
            </w:r>
            <w:r w:rsidRPr="00D10E1B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w dni robocze (pon. – pt.)</w:t>
            </w:r>
            <w:r w:rsidRPr="00D10E1B">
              <w:rPr>
                <w:rFonts w:ascii="Tahoma" w:hAnsi="Tahoma" w:cs="Tahoma"/>
                <w:sz w:val="20"/>
                <w:szCs w:val="20"/>
                <w:u w:val="single"/>
              </w:rPr>
              <w:t xml:space="preserve">  </w:t>
            </w:r>
            <w:r w:rsidRPr="007A1552">
              <w:rPr>
                <w:rFonts w:ascii="Tahoma" w:hAnsi="Tahoma" w:cs="Tahoma"/>
                <w:bCs/>
                <w:sz w:val="20"/>
                <w:szCs w:val="20"/>
              </w:rPr>
              <w:t>od chwili zgłoszenia awarii</w:t>
            </w:r>
            <w:r w:rsidRPr="007A1552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55A5E" w:rsidRPr="00620A96" w:rsidRDefault="008F2F23" w:rsidP="008F2F23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</w:rPr>
            </w:pPr>
            <w:r w:rsidRPr="00620A96">
              <w:rPr>
                <w:rFonts w:ascii="Tahoma" w:hAnsi="Tahoma" w:cs="Tahoma"/>
                <w:sz w:val="20"/>
                <w:szCs w:val="20"/>
                <w:u w:val="single"/>
              </w:rPr>
              <w:t>Czas reakcji serwisu stanowi kryterium oceny ofert</w:t>
            </w:r>
          </w:p>
        </w:tc>
        <w:tc>
          <w:tcPr>
            <w:tcW w:w="1470" w:type="dxa"/>
            <w:shd w:val="clear" w:color="auto" w:fill="FFFF00"/>
          </w:tcPr>
          <w:p w:rsidR="00055A5E" w:rsidRPr="00B15EAB" w:rsidRDefault="00055A5E" w:rsidP="0097746E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  <w:shd w:val="clear" w:color="auto" w:fill="FFFF00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879" w:type="dxa"/>
          </w:tcPr>
          <w:p w:rsidR="00A9235D" w:rsidRPr="00E71E4E" w:rsidRDefault="00055A5E" w:rsidP="00055A5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A699D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>Zapewnienie dostępności</w:t>
            </w:r>
            <w:r w:rsidR="00E71E4E" w:rsidRPr="000A699D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 xml:space="preserve"> części zamiennych przez min. 8</w:t>
            </w:r>
            <w:r w:rsidRPr="000A699D">
              <w:rPr>
                <w:rFonts w:ascii="Tahoma" w:hAnsi="Tahoma" w:cs="Tahoma"/>
                <w:color w:val="000000"/>
                <w:sz w:val="20"/>
                <w:szCs w:val="20"/>
                <w:highlight w:val="yellow"/>
              </w:rPr>
              <w:t xml:space="preserve"> lat od daty dostawy i instalacji systemu w siedzibie użytkownika.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879" w:type="dxa"/>
          </w:tcPr>
          <w:p w:rsidR="00055A5E" w:rsidRPr="00B15EAB" w:rsidRDefault="00055A5E" w:rsidP="0005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Instrukcja w języku polskim, w formie wydrukowanej i wersji elektronicznej na płycie CD lub </w:t>
            </w:r>
            <w:proofErr w:type="spellStart"/>
            <w:r w:rsidRPr="00B15EAB">
              <w:rPr>
                <w:rFonts w:ascii="Tahoma" w:hAnsi="Tahoma" w:cs="Tahoma"/>
                <w:sz w:val="20"/>
                <w:szCs w:val="20"/>
              </w:rPr>
              <w:t>PenDrive</w:t>
            </w:r>
            <w:proofErr w:type="spellEnd"/>
            <w:r w:rsidRPr="00B15EA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055A5E" w:rsidRPr="00B15EAB" w:rsidRDefault="00055A5E" w:rsidP="00055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B15EAB">
              <w:rPr>
                <w:rFonts w:ascii="Tahoma" w:hAnsi="Tahoma" w:cs="Tahoma"/>
                <w:i/>
                <w:iCs/>
                <w:sz w:val="20"/>
                <w:szCs w:val="20"/>
              </w:rPr>
              <w:t>Dostarczyć wraz z dostawa przedmiotu zamówienia.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879" w:type="dxa"/>
          </w:tcPr>
          <w:p w:rsidR="00055A5E" w:rsidRPr="00B15EAB" w:rsidRDefault="00055A5E" w:rsidP="00055A5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color w:val="1D1E20"/>
                <w:sz w:val="20"/>
                <w:szCs w:val="20"/>
                <w:lang w:bidi="he-IL"/>
              </w:rPr>
              <w:t>Gwarancja obejmuje wykonanie bezpłatnych przeglądów technicznych i konserwacyjnych wraz z kosztami materiałów niezbędnych do ich wykonania, zgodnie z wymogami producenta jednak nie mniej niż l raz w roku.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autoSpaceDE w:val="0"/>
              <w:autoSpaceDN w:val="0"/>
              <w:adjustRightInd w:val="0"/>
              <w:ind w:left="708" w:hanging="708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879" w:type="dxa"/>
          </w:tcPr>
          <w:p w:rsidR="00055A5E" w:rsidRPr="00B15EAB" w:rsidRDefault="00055A5E" w:rsidP="00055A5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15EAB">
              <w:rPr>
                <w:rFonts w:ascii="Tahoma" w:hAnsi="Tahoma" w:cs="Tahoma"/>
                <w:color w:val="000000"/>
                <w:sz w:val="20"/>
                <w:szCs w:val="20"/>
              </w:rPr>
              <w:t>Bezpłatne szkolenie personelu medycznego w zakresie obsługi aparatu przeprowadzone w siedzibie Zamawiającego.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879" w:type="dxa"/>
          </w:tcPr>
          <w:p w:rsidR="00055A5E" w:rsidRPr="00326F6C" w:rsidRDefault="00326F6C" w:rsidP="00055A5E">
            <w:pPr>
              <w:autoSpaceDE w:val="0"/>
              <w:autoSpaceDN w:val="0"/>
              <w:adjustRightInd w:val="0"/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26F6C">
              <w:rPr>
                <w:rFonts w:ascii="Tahoma" w:hAnsi="Tahoma" w:cs="Tahoma"/>
                <w:color w:val="000000" w:themeColor="text1"/>
                <w:sz w:val="20"/>
                <w:szCs w:val="20"/>
                <w:highlight w:val="yellow"/>
              </w:rPr>
              <w:t>Liczba napraw uprawniających do wymiany danego modułu na nowy (3 naprawy tego samego modułu)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879" w:type="dxa"/>
          </w:tcPr>
          <w:p w:rsidR="00055A5E" w:rsidRPr="00B15EAB" w:rsidRDefault="00055A5E" w:rsidP="00055A5E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Serwis na terenie Polski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879" w:type="dxa"/>
          </w:tcPr>
          <w:p w:rsidR="00055A5E" w:rsidRPr="00B15EAB" w:rsidRDefault="00055A5E" w:rsidP="00055A5E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 xml:space="preserve">Paszport techniczny 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5A5E" w:rsidRPr="00B15EAB" w:rsidTr="00917CFA">
        <w:tc>
          <w:tcPr>
            <w:tcW w:w="545" w:type="dxa"/>
          </w:tcPr>
          <w:p w:rsidR="00055A5E" w:rsidRPr="00B15EAB" w:rsidRDefault="00055A5E" w:rsidP="00055A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879" w:type="dxa"/>
          </w:tcPr>
          <w:p w:rsidR="00055A5E" w:rsidRPr="00B15EAB" w:rsidRDefault="00055A5E" w:rsidP="00055A5E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kern w:val="1"/>
                <w:sz w:val="20"/>
                <w:szCs w:val="20"/>
              </w:rPr>
            </w:pPr>
            <w:r w:rsidRPr="00B15EA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Aktualizacja oprogramowania urządzenia w okresie gwarancji w ramach ceny oferty.</w:t>
            </w:r>
          </w:p>
        </w:tc>
        <w:tc>
          <w:tcPr>
            <w:tcW w:w="1470" w:type="dxa"/>
          </w:tcPr>
          <w:p w:rsidR="00055A5E" w:rsidRPr="00B15EAB" w:rsidRDefault="00055A5E" w:rsidP="009774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5EAB">
              <w:rPr>
                <w:rFonts w:ascii="Tahoma" w:hAnsi="Tahoma" w:cs="Tahoma"/>
                <w:sz w:val="20"/>
                <w:szCs w:val="20"/>
              </w:rPr>
              <w:t>Tak, podać</w:t>
            </w:r>
          </w:p>
        </w:tc>
        <w:tc>
          <w:tcPr>
            <w:tcW w:w="1404" w:type="dxa"/>
          </w:tcPr>
          <w:p w:rsidR="00055A5E" w:rsidRPr="00B15EAB" w:rsidRDefault="00055A5E" w:rsidP="00055A5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EA1239" w:rsidRPr="00C65B22" w:rsidRDefault="00EA1239" w:rsidP="002C68F5">
      <w:pPr>
        <w:tabs>
          <w:tab w:val="left" w:pos="930"/>
        </w:tabs>
        <w:spacing w:after="0"/>
        <w:rPr>
          <w:rFonts w:asciiTheme="minorHAnsi" w:hAnsiTheme="minorHAnsi" w:cstheme="minorHAnsi"/>
          <w:lang w:eastAsia="pl-PL"/>
        </w:rPr>
      </w:pPr>
    </w:p>
    <w:p w:rsidR="005F6AF3" w:rsidRPr="00461166" w:rsidRDefault="005F6AF3" w:rsidP="002C68F5">
      <w:pPr>
        <w:widowControl w:val="0"/>
        <w:autoSpaceDN w:val="0"/>
        <w:textAlignment w:val="baseline"/>
        <w:rPr>
          <w:rFonts w:ascii="Tahoma" w:eastAsia="SimSun" w:hAnsi="Tahoma" w:cs="Tahoma"/>
          <w:b/>
          <w:bCs/>
          <w:kern w:val="3"/>
          <w:sz w:val="18"/>
          <w:szCs w:val="18"/>
          <w:u w:val="single"/>
          <w:lang w:eastAsia="zh-CN" w:bidi="hi-IN"/>
        </w:rPr>
      </w:pPr>
      <w:r w:rsidRPr="00461166">
        <w:rPr>
          <w:rFonts w:ascii="Tahoma" w:eastAsia="SimSun" w:hAnsi="Tahoma" w:cs="Tahoma"/>
          <w:b/>
          <w:bCs/>
          <w:kern w:val="3"/>
          <w:sz w:val="18"/>
          <w:szCs w:val="18"/>
          <w:u w:val="single"/>
          <w:lang w:eastAsia="zh-CN" w:bidi="hi-IN"/>
        </w:rPr>
        <w:t>UWAGA:</w:t>
      </w:r>
    </w:p>
    <w:p w:rsidR="005F6AF3" w:rsidRPr="0053595A" w:rsidRDefault="005F6AF3" w:rsidP="002C68F5">
      <w:pPr>
        <w:widowControl w:val="0"/>
        <w:autoSpaceDN w:val="0"/>
        <w:jc w:val="both"/>
        <w:textAlignment w:val="baseline"/>
        <w:rPr>
          <w:rFonts w:ascii="Tahoma" w:eastAsia="SimSun" w:hAnsi="Tahoma" w:cs="Tahoma"/>
          <w:kern w:val="3"/>
          <w:sz w:val="18"/>
          <w:szCs w:val="18"/>
          <w:lang w:eastAsia="zh-CN" w:bidi="hi-IN"/>
        </w:rPr>
      </w:pPr>
      <w:r w:rsidRPr="00461166">
        <w:rPr>
          <w:rFonts w:ascii="Tahoma" w:eastAsia="SimSun" w:hAnsi="Tahoma" w:cs="Tahoma"/>
          <w:b/>
          <w:bCs/>
          <w:kern w:val="3"/>
          <w:sz w:val="18"/>
          <w:szCs w:val="18"/>
          <w:u w:val="single"/>
          <w:lang w:eastAsia="zh-CN" w:bidi="hi-IN"/>
        </w:rPr>
        <w:t>W przypadku braku wpisu w rubryce ,, Potwierdzenie przez Wykonawcę”  lub niedołączenia do oferty niniejszego załącznika,  oferta zostanie odrzucona.</w:t>
      </w:r>
    </w:p>
    <w:p w:rsidR="005F6AF3" w:rsidRPr="00461166" w:rsidRDefault="005F6AF3" w:rsidP="002C68F5">
      <w:pPr>
        <w:autoSpaceDN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>Zamawiający zastrzega sobie prawo sprawdzenia wiarygodności podanych przez Wykonawcę parametrów technicznych we wszystkich dostępnych źródłach (w tym u producenta). W przypadku jakichkolwiek wątpliwości Zamawiający wymagać będzie prezentacji aparatury i jej parametrów technicznych.</w:t>
      </w:r>
    </w:p>
    <w:p w:rsidR="005F6AF3" w:rsidRPr="00461166" w:rsidRDefault="005F6AF3" w:rsidP="005F6AF3">
      <w:pPr>
        <w:autoSpaceDN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>Do oferty    należy dołączyć materiały informacyjne zawierające pełne dane techniczne, w których winny być zaznaczone informacje potwierdzające spełnienie wymagań parametrów granicznych i ocenianych. W przypadku braku potwierdzenia parametrów granicznych i ocenianych zamawiający ma prawo do odrzucenia oferty.</w:t>
      </w:r>
    </w:p>
    <w:p w:rsidR="005F6AF3" w:rsidRDefault="005F6AF3" w:rsidP="005F6AF3">
      <w:pPr>
        <w:autoSpaceDN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  <w:u w:val="single"/>
        </w:rPr>
        <w:t>Zamawiający dopuszcza rozwiązania równoważne do opisanych.</w:t>
      </w:r>
      <w:r w:rsidRPr="00461166">
        <w:rPr>
          <w:rFonts w:ascii="Tahoma" w:hAnsi="Tahoma" w:cs="Tahoma"/>
          <w:sz w:val="18"/>
          <w:szCs w:val="18"/>
          <w:u w:val="single"/>
        </w:rPr>
        <w:br/>
        <w:t>Wykonawca, który powoła się na rozwiązania równoważne do opisywanych przez Zamawiającego, obowiązany jest wykazać, że oferowane przez niego urządzenia  i sprzęt spełniają wymagania określone przez Zamawiającego.</w:t>
      </w:r>
    </w:p>
    <w:p w:rsidR="005F6AF3" w:rsidRPr="00737118" w:rsidRDefault="005F6AF3" w:rsidP="005F6AF3">
      <w:pPr>
        <w:autoSpaceDN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 xml:space="preserve">Treść oświadczenia Wykonawcy: </w:t>
      </w:r>
    </w:p>
    <w:p w:rsidR="005F6AF3" w:rsidRPr="00461166" w:rsidRDefault="005F6AF3" w:rsidP="0075142E">
      <w:pPr>
        <w:widowControl w:val="0"/>
        <w:numPr>
          <w:ilvl w:val="0"/>
          <w:numId w:val="1"/>
        </w:numPr>
        <w:suppressAutoHyphens/>
        <w:autoSpaceDN w:val="0"/>
        <w:spacing w:after="0" w:line="300" w:lineRule="auto"/>
        <w:ind w:left="709" w:hanging="70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>Oświadczamy, że przedstawione powyżej dane są prawdziwe oraz zobowiązujemy się w przypadku wybrania naszej oferty  do dostarczenia sprzętu spełniającego wyspecyfikowane parametry.</w:t>
      </w:r>
    </w:p>
    <w:p w:rsidR="005F6AF3" w:rsidRPr="002C68F5" w:rsidRDefault="005F6AF3" w:rsidP="002C68F5">
      <w:pPr>
        <w:widowControl w:val="0"/>
        <w:numPr>
          <w:ilvl w:val="0"/>
          <w:numId w:val="1"/>
        </w:numPr>
        <w:suppressAutoHyphens/>
        <w:autoSpaceDN w:val="0"/>
        <w:spacing w:after="0" w:line="300" w:lineRule="auto"/>
        <w:ind w:left="709" w:hanging="70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>Oświadczamy, że oferowany, powyżej wyspecyfikowane urządzenia i sprzęt  są kompletne i po zainstalowaniu będą gotowe do eksploatacji, bez żadnych dodatkowych zakupów i inwestycji.</w:t>
      </w:r>
      <w:bookmarkStart w:id="1" w:name="_GoBack"/>
      <w:bookmarkEnd w:id="1"/>
    </w:p>
    <w:p w:rsidR="005F6AF3" w:rsidRPr="00461166" w:rsidRDefault="005F6AF3" w:rsidP="005F6AF3">
      <w:pPr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>/miejscowość, data /</w:t>
      </w:r>
      <w:r w:rsidRPr="00461166">
        <w:rPr>
          <w:rFonts w:ascii="Tahoma" w:hAnsi="Tahoma" w:cs="Tahoma"/>
          <w:sz w:val="18"/>
          <w:szCs w:val="18"/>
        </w:rPr>
        <w:tab/>
      </w:r>
      <w:r w:rsidRPr="00461166">
        <w:rPr>
          <w:rFonts w:ascii="Tahoma" w:hAnsi="Tahoma" w:cs="Tahoma"/>
          <w:sz w:val="18"/>
          <w:szCs w:val="18"/>
        </w:rPr>
        <w:tab/>
      </w:r>
      <w:r w:rsidRPr="00461166">
        <w:rPr>
          <w:rFonts w:ascii="Tahoma" w:hAnsi="Tahoma" w:cs="Tahoma"/>
          <w:sz w:val="18"/>
          <w:szCs w:val="18"/>
        </w:rPr>
        <w:tab/>
      </w:r>
    </w:p>
    <w:p w:rsidR="005F6AF3" w:rsidRPr="00461166" w:rsidRDefault="005F6AF3" w:rsidP="005F6AF3">
      <w:pPr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 xml:space="preserve">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>_____________________________________</w:t>
      </w:r>
    </w:p>
    <w:p w:rsidR="000A6D75" w:rsidRPr="00A9235D" w:rsidRDefault="005F6AF3" w:rsidP="00A9235D">
      <w:pPr>
        <w:rPr>
          <w:rFonts w:ascii="Tahoma" w:hAnsi="Tahoma" w:cs="Tahoma"/>
          <w:sz w:val="18"/>
          <w:szCs w:val="18"/>
        </w:rPr>
      </w:pPr>
      <w:r w:rsidRPr="00461166">
        <w:rPr>
          <w:rFonts w:ascii="Tahoma" w:hAnsi="Tahoma" w:cs="Tahoma"/>
          <w:sz w:val="18"/>
          <w:szCs w:val="18"/>
        </w:rPr>
        <w:tab/>
      </w:r>
      <w:r w:rsidRPr="00461166">
        <w:rPr>
          <w:rFonts w:ascii="Tahoma" w:hAnsi="Tahoma" w:cs="Tahoma"/>
          <w:sz w:val="18"/>
          <w:szCs w:val="18"/>
        </w:rPr>
        <w:tab/>
      </w:r>
      <w:r w:rsidRPr="00461166">
        <w:rPr>
          <w:rFonts w:ascii="Tahoma" w:hAnsi="Tahoma" w:cs="Tahoma"/>
          <w:sz w:val="18"/>
          <w:szCs w:val="18"/>
        </w:rPr>
        <w:tab/>
      </w:r>
      <w:r w:rsidRPr="00461166">
        <w:rPr>
          <w:rFonts w:ascii="Tahoma" w:hAnsi="Tahoma" w:cs="Tahoma"/>
          <w:sz w:val="18"/>
          <w:szCs w:val="18"/>
        </w:rPr>
        <w:tab/>
      </w:r>
      <w:r w:rsidRPr="00461166">
        <w:rPr>
          <w:rFonts w:ascii="Tahoma" w:hAnsi="Tahoma" w:cs="Tahoma"/>
          <w:sz w:val="18"/>
          <w:szCs w:val="18"/>
        </w:rPr>
        <w:tab/>
        <w:t xml:space="preserve">Czytelny podpis osoby uprawnionej do reprezentacji Wykonawcy </w:t>
      </w:r>
    </w:p>
    <w:sectPr w:rsidR="000A6D75" w:rsidRPr="00A923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22" w:rsidRDefault="00DE2E22" w:rsidP="002F6093">
      <w:pPr>
        <w:spacing w:after="0" w:line="240" w:lineRule="auto"/>
      </w:pPr>
      <w:r>
        <w:separator/>
      </w:r>
    </w:p>
  </w:endnote>
  <w:endnote w:type="continuationSeparator" w:id="0">
    <w:p w:rsidR="00DE2E22" w:rsidRDefault="00DE2E22" w:rsidP="002F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904572"/>
      <w:docPartObj>
        <w:docPartGallery w:val="Page Numbers (Bottom of Page)"/>
        <w:docPartUnique/>
      </w:docPartObj>
    </w:sdtPr>
    <w:sdtEndPr/>
    <w:sdtContent>
      <w:p w:rsidR="00F216C6" w:rsidRDefault="00F216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8F5">
          <w:rPr>
            <w:noProof/>
          </w:rPr>
          <w:t>12</w:t>
        </w:r>
        <w:r>
          <w:fldChar w:fldCharType="end"/>
        </w:r>
      </w:p>
    </w:sdtContent>
  </w:sdt>
  <w:p w:rsidR="00F216C6" w:rsidRDefault="00F21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22" w:rsidRDefault="00DE2E22" w:rsidP="002F6093">
      <w:pPr>
        <w:spacing w:after="0" w:line="240" w:lineRule="auto"/>
      </w:pPr>
      <w:r>
        <w:separator/>
      </w:r>
    </w:p>
  </w:footnote>
  <w:footnote w:type="continuationSeparator" w:id="0">
    <w:p w:rsidR="00DE2E22" w:rsidRDefault="00DE2E22" w:rsidP="002F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93" w:rsidRDefault="002F6093" w:rsidP="002F6093">
    <w:pPr>
      <w:pStyle w:val="Nagwek"/>
      <w:jc w:val="both"/>
      <w:rPr>
        <w:rFonts w:ascii="Tahoma" w:hAnsi="Tahoma" w:cs="Tahoma"/>
        <w:b/>
        <w:sz w:val="20"/>
        <w:szCs w:val="20"/>
      </w:rPr>
    </w:pPr>
    <w:r w:rsidRPr="002F6093">
      <w:rPr>
        <w:rFonts w:ascii="Tahoma" w:hAnsi="Tahoma" w:cs="Tahoma"/>
        <w:b/>
        <w:sz w:val="20"/>
        <w:szCs w:val="20"/>
      </w:rPr>
      <w:t>ZP/161/2024 „Dostawa Echokardiografu na potrzeby SP ZOZ CSK UM w Łodzi w ramach Narodowego Programu Chorób Układu Krążenia na lata 2022-2032. Pn. „Modernizacja infrastruktury i doposażenie podmiotów leczniczych, poddziałanie 18.2), obszaru V. Inwestycje w system opieki kardiologicznej”</w:t>
    </w:r>
  </w:p>
  <w:p w:rsidR="002F6093" w:rsidRPr="002F6093" w:rsidRDefault="002F6093" w:rsidP="002F6093">
    <w:pPr>
      <w:pStyle w:val="Nagwek"/>
      <w:jc w:val="both"/>
      <w:rPr>
        <w:sz w:val="20"/>
        <w:szCs w:val="20"/>
      </w:rPr>
    </w:pPr>
    <w:r>
      <w:rPr>
        <w:rFonts w:ascii="Tahoma" w:hAnsi="Tahoma" w:cs="Tahoma"/>
        <w:b/>
        <w:sz w:val="20"/>
        <w:szCs w:val="20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D2F7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FA"/>
    <w:rsid w:val="00055A5E"/>
    <w:rsid w:val="00071149"/>
    <w:rsid w:val="000A699D"/>
    <w:rsid w:val="000A6D75"/>
    <w:rsid w:val="00122769"/>
    <w:rsid w:val="0015081D"/>
    <w:rsid w:val="001762A0"/>
    <w:rsid w:val="00242267"/>
    <w:rsid w:val="002503EE"/>
    <w:rsid w:val="002A6DC4"/>
    <w:rsid w:val="002C68F5"/>
    <w:rsid w:val="002F6093"/>
    <w:rsid w:val="00326F6C"/>
    <w:rsid w:val="00333D12"/>
    <w:rsid w:val="0036119B"/>
    <w:rsid w:val="0036218E"/>
    <w:rsid w:val="0039740A"/>
    <w:rsid w:val="003D3F12"/>
    <w:rsid w:val="0041474C"/>
    <w:rsid w:val="0043513F"/>
    <w:rsid w:val="00476286"/>
    <w:rsid w:val="004C3485"/>
    <w:rsid w:val="0053595A"/>
    <w:rsid w:val="005377BF"/>
    <w:rsid w:val="005F6AF3"/>
    <w:rsid w:val="00620A96"/>
    <w:rsid w:val="0067453F"/>
    <w:rsid w:val="006A737E"/>
    <w:rsid w:val="007427F7"/>
    <w:rsid w:val="0075142E"/>
    <w:rsid w:val="00767906"/>
    <w:rsid w:val="007D2214"/>
    <w:rsid w:val="0089602F"/>
    <w:rsid w:val="008F2F23"/>
    <w:rsid w:val="009137A7"/>
    <w:rsid w:val="00917CFA"/>
    <w:rsid w:val="00921A2B"/>
    <w:rsid w:val="0097746E"/>
    <w:rsid w:val="009B6539"/>
    <w:rsid w:val="009D6482"/>
    <w:rsid w:val="00A9235D"/>
    <w:rsid w:val="00AA61FA"/>
    <w:rsid w:val="00AD4019"/>
    <w:rsid w:val="00B15EAB"/>
    <w:rsid w:val="00B44B72"/>
    <w:rsid w:val="00BF4188"/>
    <w:rsid w:val="00C323DB"/>
    <w:rsid w:val="00C63526"/>
    <w:rsid w:val="00C65B22"/>
    <w:rsid w:val="00C702C9"/>
    <w:rsid w:val="00C72A5A"/>
    <w:rsid w:val="00D2108B"/>
    <w:rsid w:val="00D879F3"/>
    <w:rsid w:val="00DE2E22"/>
    <w:rsid w:val="00DF5438"/>
    <w:rsid w:val="00E71E4E"/>
    <w:rsid w:val="00EA1239"/>
    <w:rsid w:val="00F216C6"/>
    <w:rsid w:val="00FE6715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7A50"/>
  <w15:chartTrackingRefBased/>
  <w15:docId w15:val="{5EF18639-5EF3-4289-BCD4-4AAEDFE1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B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5B22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C65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Default">
    <w:name w:val="Default"/>
    <w:rsid w:val="00055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48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0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093"/>
    <w:rPr>
      <w:rFonts w:ascii="Calibri" w:eastAsia="Calibri" w:hAnsi="Calibri" w:cs="Times New Roman"/>
    </w:rPr>
  </w:style>
  <w:style w:type="paragraph" w:styleId="Bezodstpw">
    <w:name w:val="No Spacing"/>
    <w:qFormat/>
    <w:rsid w:val="005F6A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3249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Lachowski</dc:creator>
  <cp:keywords/>
  <dc:description/>
  <cp:lastModifiedBy>Marta Radziszewska</cp:lastModifiedBy>
  <cp:revision>90</cp:revision>
  <cp:lastPrinted>2024-10-10T08:14:00Z</cp:lastPrinted>
  <dcterms:created xsi:type="dcterms:W3CDTF">2024-11-05T09:37:00Z</dcterms:created>
  <dcterms:modified xsi:type="dcterms:W3CDTF">2024-11-05T10:44:00Z</dcterms:modified>
</cp:coreProperties>
</file>