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4AFEB5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1399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/I</w:t>
      </w:r>
      <w:r w:rsidR="00521399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FA7B14C" w14:textId="0B811F9F" w:rsidR="00590BC3" w:rsidRPr="00521399" w:rsidRDefault="00074D31" w:rsidP="00590BC3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21399" w:rsidRPr="00521399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="00521399">
        <w:rPr>
          <w:rFonts w:cs="Arial"/>
          <w:szCs w:val="24"/>
        </w:rPr>
        <w:t>:</w:t>
      </w:r>
    </w:p>
    <w:p w14:paraId="3B06E599" w14:textId="60B77638" w:rsidR="00074D31" w:rsidRDefault="00074D31" w:rsidP="00844542">
      <w:pPr>
        <w:pStyle w:val="Nagwek"/>
        <w:numPr>
          <w:ilvl w:val="0"/>
          <w:numId w:val="1"/>
        </w:numPr>
        <w:tabs>
          <w:tab w:val="right" w:leader="underscore" w:pos="9072"/>
        </w:tabs>
        <w:spacing w:before="240" w:after="120" w:line="276" w:lineRule="auto"/>
        <w:ind w:left="284" w:hanging="284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Oferuj</w:t>
      </w:r>
      <w:r w:rsidR="001B431E" w:rsidRPr="00521399">
        <w:rPr>
          <w:rFonts w:cs="Arial"/>
          <w:b/>
          <w:bCs/>
          <w:szCs w:val="24"/>
        </w:rPr>
        <w:t>emy</w:t>
      </w:r>
      <w:r w:rsidRPr="00521399">
        <w:rPr>
          <w:rFonts w:cs="Arial"/>
          <w:b/>
          <w:bCs/>
          <w:szCs w:val="24"/>
        </w:rPr>
        <w:t xml:space="preserve"> wykonani</w:t>
      </w:r>
      <w:r w:rsidR="001B431E" w:rsidRPr="00521399">
        <w:rPr>
          <w:rFonts w:cs="Arial"/>
          <w:b/>
          <w:bCs/>
          <w:szCs w:val="24"/>
        </w:rPr>
        <w:t>e</w:t>
      </w:r>
      <w:r w:rsidRPr="00521399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521399">
        <w:rPr>
          <w:rFonts w:cs="Arial"/>
          <w:b/>
          <w:bCs/>
          <w:szCs w:val="24"/>
        </w:rPr>
        <w:t>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</w:t>
      </w:r>
      <w:r w:rsidRPr="00521399">
        <w:rPr>
          <w:rFonts w:cs="Arial"/>
          <w:b/>
          <w:bCs/>
          <w:szCs w:val="24"/>
        </w:rPr>
        <w:t>w tym podatek VAT</w:t>
      </w:r>
      <w:r>
        <w:rPr>
          <w:rFonts w:cs="Arial"/>
          <w:szCs w:val="24"/>
        </w:rPr>
        <w:t xml:space="preserve">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11CD15C4" w:rsidR="00074D31" w:rsidRDefault="0052139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</w:t>
      </w:r>
      <w:r w:rsidR="00074D31" w:rsidRPr="00521399">
        <w:rPr>
          <w:rFonts w:cs="Arial"/>
          <w:b/>
          <w:bCs/>
          <w:szCs w:val="24"/>
        </w:rPr>
        <w:t>ferowan</w:t>
      </w:r>
      <w:r w:rsidRPr="00521399">
        <w:rPr>
          <w:rFonts w:cs="Arial"/>
          <w:b/>
          <w:bCs/>
          <w:szCs w:val="24"/>
        </w:rPr>
        <w:t>y</w:t>
      </w:r>
      <w:r w:rsidR="00074D31" w:rsidRPr="00521399">
        <w:rPr>
          <w:rFonts w:cs="Arial"/>
          <w:b/>
          <w:bCs/>
          <w:szCs w:val="24"/>
        </w:rPr>
        <w:t xml:space="preserve"> okres gwarancji jakości</w:t>
      </w:r>
      <w:r w:rsidR="00074D31">
        <w:rPr>
          <w:rFonts w:cs="Arial"/>
          <w:szCs w:val="24"/>
        </w:rPr>
        <w:t xml:space="preserve"> </w:t>
      </w:r>
      <w:r w:rsidR="00074D31" w:rsidRPr="008333BA">
        <w:rPr>
          <w:rFonts w:cs="Arial"/>
          <w:b/>
          <w:bCs/>
          <w:szCs w:val="24"/>
        </w:rPr>
        <w:t xml:space="preserve">na </w:t>
      </w:r>
      <w:r w:rsidR="00590BC3" w:rsidRPr="008333BA">
        <w:rPr>
          <w:rFonts w:cs="Arial"/>
          <w:b/>
          <w:bCs/>
          <w:szCs w:val="24"/>
        </w:rPr>
        <w:t>P</w:t>
      </w:r>
      <w:r w:rsidR="00074D31" w:rsidRPr="008333BA">
        <w:rPr>
          <w:rFonts w:cs="Arial"/>
          <w:b/>
          <w:bCs/>
          <w:szCs w:val="24"/>
        </w:rPr>
        <w:t>rzedmiot umowy</w:t>
      </w:r>
      <w:r w:rsidR="00074D31">
        <w:rPr>
          <w:rFonts w:cs="Arial"/>
          <w:szCs w:val="24"/>
        </w:rPr>
        <w:t>:</w:t>
      </w:r>
    </w:p>
    <w:p w14:paraId="73DDAF17" w14:textId="0DBC7F69" w:rsidR="00074D31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E6ADB7" w14:textId="774F09CF" w:rsidR="00590BC3" w:rsidRPr="00590BC3" w:rsidRDefault="00590BC3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21A64703" w14:textId="4CF87D2B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</w:t>
      </w:r>
      <w:r w:rsidR="00590BC3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  <w:r w:rsidR="00590BC3">
        <w:rPr>
          <w:rFonts w:cs="Arial"/>
          <w:szCs w:val="24"/>
        </w:rPr>
        <w:t>.</w:t>
      </w:r>
    </w:p>
    <w:p w14:paraId="548E0F59" w14:textId="49847F23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 w:rsidR="00590BC3">
        <w:rPr>
          <w:rFonts w:cs="Arial"/>
          <w:szCs w:val="24"/>
        </w:rPr>
        <w:t>i odbiór Przedmiotu umowy</w:t>
      </w:r>
      <w:r>
        <w:rPr>
          <w:rFonts w:cs="Arial"/>
          <w:szCs w:val="24"/>
        </w:rPr>
        <w:t xml:space="preserve">: </w:t>
      </w:r>
      <w:r w:rsidR="00590BC3" w:rsidRPr="00844542">
        <w:rPr>
          <w:rFonts w:cs="Arial"/>
          <w:b/>
          <w:bCs/>
          <w:szCs w:val="24"/>
        </w:rPr>
        <w:t xml:space="preserve">w terminie </w:t>
      </w:r>
      <w:r w:rsidR="00521399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 xml:space="preserve">od </w:t>
      </w:r>
      <w:r w:rsidR="00E77D8F">
        <w:rPr>
          <w:rFonts w:cs="Arial"/>
          <w:b/>
          <w:bCs/>
          <w:szCs w:val="24"/>
        </w:rPr>
        <w:t>daty</w:t>
      </w:r>
      <w:r w:rsidRPr="00590BC3">
        <w:rPr>
          <w:rFonts w:cs="Arial"/>
          <w:b/>
          <w:bCs/>
          <w:szCs w:val="24"/>
        </w:rPr>
        <w:t xml:space="preserve"> zawarcia umowy</w:t>
      </w:r>
      <w:r w:rsidR="00590BC3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lastRenderedPageBreak/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</w:t>
      </w:r>
      <w:r w:rsidRPr="00521399">
        <w:rPr>
          <w:rFonts w:cs="Arial"/>
          <w:b/>
          <w:bCs/>
          <w:szCs w:val="24"/>
        </w:rPr>
        <w:t>, że pozostaj</w:t>
      </w:r>
      <w:r w:rsidR="001B431E" w:rsidRPr="00521399">
        <w:rPr>
          <w:rFonts w:cs="Arial"/>
          <w:b/>
          <w:bCs/>
          <w:szCs w:val="24"/>
        </w:rPr>
        <w:t>emy</w:t>
      </w:r>
      <w:r w:rsidRPr="00521399">
        <w:rPr>
          <w:rFonts w:cs="Arial"/>
          <w:b/>
          <w:bCs/>
          <w:szCs w:val="24"/>
        </w:rPr>
        <w:t xml:space="preserve"> związa</w:t>
      </w:r>
      <w:r w:rsidR="001B431E" w:rsidRPr="00521399">
        <w:rPr>
          <w:rFonts w:cs="Arial"/>
          <w:b/>
          <w:bCs/>
          <w:szCs w:val="24"/>
        </w:rPr>
        <w:t>ni</w:t>
      </w:r>
      <w:r w:rsidRPr="00521399">
        <w:rPr>
          <w:rFonts w:cs="Arial"/>
          <w:b/>
          <w:bCs/>
          <w:szCs w:val="24"/>
        </w:rPr>
        <w:t xml:space="preserve"> ofertą </w:t>
      </w:r>
      <w:r>
        <w:rPr>
          <w:rFonts w:cs="Arial"/>
          <w:szCs w:val="24"/>
        </w:rPr>
        <w:t>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E38452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y,</w:t>
      </w:r>
      <w:r w:rsidRPr="00521399">
        <w:rPr>
          <w:rFonts w:cs="Arial"/>
          <w:b/>
          <w:bCs/>
          <w:szCs w:val="24"/>
        </w:rPr>
        <w:t xml:space="preserve"> że zapoznaliśmy się ze S</w:t>
      </w:r>
      <w:r w:rsidR="00912E36" w:rsidRPr="00521399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</w:t>
      </w:r>
      <w:r w:rsidR="00242279" w:rsidRPr="00590BC3">
        <w:rPr>
          <w:rFonts w:cs="Arial"/>
          <w:b/>
          <w:bCs/>
          <w:szCs w:val="24"/>
        </w:rPr>
        <w:t>oferowana</w:t>
      </w:r>
      <w:r w:rsidR="00242279">
        <w:rPr>
          <w:rFonts w:cs="Arial"/>
          <w:szCs w:val="24"/>
        </w:rPr>
        <w:t xml:space="preserve"> </w:t>
      </w:r>
      <w:r w:rsidR="00242279" w:rsidRPr="00590BC3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</w:t>
      </w:r>
      <w:r w:rsidRPr="00521399">
        <w:rPr>
          <w:rFonts w:cs="Arial"/>
          <w:b/>
          <w:bCs/>
          <w:szCs w:val="24"/>
        </w:rPr>
        <w:t xml:space="preserve">, że </w:t>
      </w:r>
      <w:r w:rsidR="005A69EB" w:rsidRPr="00521399">
        <w:rPr>
          <w:rFonts w:cs="Arial"/>
          <w:b/>
          <w:bCs/>
          <w:szCs w:val="24"/>
        </w:rPr>
        <w:t>zapozna</w:t>
      </w:r>
      <w:r w:rsidR="001B431E" w:rsidRPr="00521399">
        <w:rPr>
          <w:rFonts w:cs="Arial"/>
          <w:b/>
          <w:bCs/>
          <w:szCs w:val="24"/>
        </w:rPr>
        <w:t>liśmy</w:t>
      </w:r>
      <w:r w:rsidR="005A69EB" w:rsidRPr="00521399">
        <w:rPr>
          <w:rFonts w:cs="Arial"/>
          <w:b/>
          <w:bCs/>
          <w:szCs w:val="24"/>
        </w:rPr>
        <w:t xml:space="preserve"> się z P</w:t>
      </w:r>
      <w:r w:rsidR="00912E36" w:rsidRPr="00521399">
        <w:rPr>
          <w:rFonts w:cs="Arial"/>
          <w:b/>
          <w:bCs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46B5D55" w:rsidR="00FE488A" w:rsidRDefault="00521399" w:rsidP="00521399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ACB671" w14:textId="3FC416B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590BC3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3D3E576D" w:rsidR="00FE488A" w:rsidRDefault="00521399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3AA76C6" w:rsidR="00FE488A" w:rsidRPr="003B266A" w:rsidRDefault="00521399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85114">
        <w:rPr>
          <w:rFonts w:cs="Arial"/>
          <w:b/>
          <w:bCs/>
          <w:szCs w:val="24"/>
        </w:rPr>
        <w:t>Oświadczam</w:t>
      </w:r>
      <w:r w:rsidR="001B431E" w:rsidRPr="00685114">
        <w:rPr>
          <w:rFonts w:cs="Arial"/>
          <w:b/>
          <w:bCs/>
          <w:szCs w:val="24"/>
        </w:rPr>
        <w:t>y</w:t>
      </w:r>
      <w:r w:rsidRPr="00685114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Informuj</w:t>
      </w:r>
      <w:r w:rsidR="001B431E" w:rsidRPr="00521399">
        <w:rPr>
          <w:rFonts w:cs="Arial"/>
          <w:b/>
          <w:bCs/>
          <w:szCs w:val="24"/>
        </w:rPr>
        <w:t>emy</w:t>
      </w:r>
      <w:r w:rsidRPr="00521399">
        <w:rPr>
          <w:rFonts w:cs="Arial"/>
          <w:b/>
          <w:bCs/>
          <w:szCs w:val="24"/>
        </w:rPr>
        <w:t>, że jeste</w:t>
      </w:r>
      <w:r w:rsidR="001B431E" w:rsidRPr="00521399">
        <w:rPr>
          <w:rFonts w:cs="Arial"/>
          <w:b/>
          <w:bCs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1D4DB403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</w:t>
      </w:r>
      <w:r w:rsidRPr="00521399">
        <w:rPr>
          <w:rFonts w:cs="Arial"/>
          <w:b/>
          <w:bCs/>
          <w:szCs w:val="24"/>
        </w:rPr>
        <w:t xml:space="preserve">, że wybór </w:t>
      </w:r>
      <w:r w:rsidR="001B431E" w:rsidRPr="00521399">
        <w:rPr>
          <w:rFonts w:cs="Arial"/>
          <w:b/>
          <w:bCs/>
          <w:szCs w:val="24"/>
        </w:rPr>
        <w:t>naszej</w:t>
      </w:r>
      <w:r w:rsidRPr="00521399">
        <w:rPr>
          <w:rFonts w:cs="Arial"/>
          <w:b/>
          <w:bCs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4C495BC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2E7C61E7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2102AC92" w:rsidR="003B266A" w:rsidRDefault="00FB6CFE" w:rsidP="00844542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52139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146890E5" w:rsidR="003B266A" w:rsidRPr="003B266A" w:rsidRDefault="00521399" w:rsidP="00844542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0036DAF" w14:textId="4881AD80" w:rsidR="001C7A79" w:rsidRDefault="00A812B0" w:rsidP="00A812B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Oświadczam, że znane mi są przepisy ustawy</w:t>
      </w:r>
      <w:r w:rsidRPr="00A812B0">
        <w:rPr>
          <w:rFonts w:cs="Arial"/>
          <w:szCs w:val="24"/>
        </w:rPr>
        <w:t xml:space="preserve"> z dnia 11 stycznia 2018 r. </w:t>
      </w:r>
      <w:r w:rsidRPr="00521399">
        <w:rPr>
          <w:rFonts w:cs="Arial"/>
          <w:b/>
          <w:bCs/>
          <w:szCs w:val="24"/>
        </w:rPr>
        <w:t>o elektromobilności i paliwach alternatywnych</w:t>
      </w:r>
      <w:r w:rsidRPr="00A812B0">
        <w:rPr>
          <w:rFonts w:cs="Arial"/>
          <w:szCs w:val="24"/>
        </w:rPr>
        <w:t xml:space="preserve"> (Dz.U. z 202</w:t>
      </w:r>
      <w:r>
        <w:rPr>
          <w:rFonts w:cs="Arial"/>
          <w:szCs w:val="24"/>
        </w:rPr>
        <w:t>2</w:t>
      </w:r>
      <w:r w:rsidRPr="00A812B0">
        <w:rPr>
          <w:rFonts w:cs="Arial"/>
          <w:szCs w:val="24"/>
        </w:rPr>
        <w:t xml:space="preserve"> poz. </w:t>
      </w:r>
      <w:r>
        <w:rPr>
          <w:rFonts w:cs="Arial"/>
          <w:szCs w:val="24"/>
        </w:rPr>
        <w:t>1083</w:t>
      </w:r>
      <w:r w:rsidRPr="00A812B0">
        <w:rPr>
          <w:rFonts w:cs="Arial"/>
          <w:szCs w:val="24"/>
        </w:rPr>
        <w:t>) i wynikające z niej oraz z zapisów Projektowanych Postanowień Umowy stanowiących załącznik nr 2 do SWZ, obowiązki nałożone na wykonawcę w związku z realizacją niniejszego zamówienia</w:t>
      </w:r>
      <w:r w:rsidR="001C7A79">
        <w:rPr>
          <w:rFonts w:cs="Arial"/>
          <w:szCs w:val="24"/>
        </w:rPr>
        <w:t>.</w:t>
      </w:r>
    </w:p>
    <w:p w14:paraId="31E9D49A" w14:textId="7159E59F" w:rsidR="00A812B0" w:rsidRPr="001C7A79" w:rsidRDefault="00A812B0" w:rsidP="00A812B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1B64D4">
        <w:rPr>
          <w:rFonts w:cs="Arial"/>
          <w:b/>
          <w:bCs/>
          <w:szCs w:val="24"/>
        </w:rPr>
        <w:t>Oświadczamy, że odbyliśmy</w:t>
      </w:r>
      <w:r>
        <w:rPr>
          <w:rFonts w:cs="Arial"/>
          <w:szCs w:val="24"/>
        </w:rPr>
        <w:t xml:space="preserve"> </w:t>
      </w:r>
      <w:r w:rsidRPr="00685114">
        <w:rPr>
          <w:rFonts w:cs="Arial"/>
          <w:b/>
          <w:bCs/>
          <w:szCs w:val="24"/>
        </w:rPr>
        <w:t>obowiązkową wizję lokalną</w:t>
      </w:r>
      <w:r>
        <w:rPr>
          <w:rFonts w:cs="Arial"/>
          <w:szCs w:val="24"/>
        </w:rPr>
        <w:t>, o której mowa w SWZ.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5397" w14:textId="77777777" w:rsidR="008B6B80" w:rsidRDefault="008B6B80" w:rsidP="008237DE">
      <w:pPr>
        <w:spacing w:after="0" w:line="240" w:lineRule="auto"/>
      </w:pPr>
      <w:r>
        <w:separator/>
      </w:r>
    </w:p>
  </w:endnote>
  <w:endnote w:type="continuationSeparator" w:id="0">
    <w:p w14:paraId="6B4A1DAA" w14:textId="77777777" w:rsidR="008B6B80" w:rsidRDefault="008B6B8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43F3" w14:textId="77777777" w:rsidR="008B6B80" w:rsidRDefault="008B6B80" w:rsidP="008237DE">
      <w:pPr>
        <w:spacing w:after="0" w:line="240" w:lineRule="auto"/>
      </w:pPr>
      <w:r>
        <w:separator/>
      </w:r>
    </w:p>
  </w:footnote>
  <w:footnote w:type="continuationSeparator" w:id="0">
    <w:p w14:paraId="61555F4F" w14:textId="77777777" w:rsidR="008B6B80" w:rsidRDefault="008B6B8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B64D4"/>
    <w:rsid w:val="001C7A79"/>
    <w:rsid w:val="002072E0"/>
    <w:rsid w:val="0021032C"/>
    <w:rsid w:val="00227798"/>
    <w:rsid w:val="00242279"/>
    <w:rsid w:val="0025021F"/>
    <w:rsid w:val="00260EA7"/>
    <w:rsid w:val="002B386A"/>
    <w:rsid w:val="002C5C41"/>
    <w:rsid w:val="002F100D"/>
    <w:rsid w:val="00300524"/>
    <w:rsid w:val="00312170"/>
    <w:rsid w:val="003334D5"/>
    <w:rsid w:val="00365828"/>
    <w:rsid w:val="003A4D8B"/>
    <w:rsid w:val="003B266A"/>
    <w:rsid w:val="003C7B82"/>
    <w:rsid w:val="00521399"/>
    <w:rsid w:val="00524421"/>
    <w:rsid w:val="00590BC3"/>
    <w:rsid w:val="005A69EB"/>
    <w:rsid w:val="006219CD"/>
    <w:rsid w:val="00633D80"/>
    <w:rsid w:val="00685114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333BA"/>
    <w:rsid w:val="00844542"/>
    <w:rsid w:val="0087236B"/>
    <w:rsid w:val="008B6B80"/>
    <w:rsid w:val="008C7573"/>
    <w:rsid w:val="008D3E3F"/>
    <w:rsid w:val="00912E36"/>
    <w:rsid w:val="009319AD"/>
    <w:rsid w:val="00952097"/>
    <w:rsid w:val="009730A2"/>
    <w:rsid w:val="00A04A77"/>
    <w:rsid w:val="00A1790C"/>
    <w:rsid w:val="00A61316"/>
    <w:rsid w:val="00A812B0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77D8F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30</cp:revision>
  <cp:lastPrinted>2023-02-14T08:34:00Z</cp:lastPrinted>
  <dcterms:created xsi:type="dcterms:W3CDTF">2023-02-17T11:04:00Z</dcterms:created>
  <dcterms:modified xsi:type="dcterms:W3CDTF">2023-05-04T09:16:00Z</dcterms:modified>
</cp:coreProperties>
</file>