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1C570" w14:textId="77777777" w:rsidR="00FE22D1" w:rsidRDefault="00FE22D1" w:rsidP="00FE22D1">
      <w:pPr>
        <w:spacing w:before="0" w:after="120" w:line="240" w:lineRule="auto"/>
        <w:rPr>
          <w:rFonts w:cs="Calibri"/>
          <w:lang w:eastAsia="pl-PL"/>
        </w:rPr>
      </w:pPr>
      <w:r>
        <w:rPr>
          <w:rFonts w:cs="Calibri"/>
          <w:lang w:eastAsia="pl-PL"/>
        </w:rPr>
        <w:t>PI.272.23.2024</w:t>
      </w:r>
    </w:p>
    <w:p w14:paraId="5FD035FF" w14:textId="77777777" w:rsidR="00FE22D1" w:rsidRDefault="00FE22D1" w:rsidP="00FE22D1">
      <w:pPr>
        <w:spacing w:before="0" w:after="120" w:line="240" w:lineRule="auto"/>
        <w:jc w:val="right"/>
        <w:rPr>
          <w:rFonts w:cs="Calibri"/>
          <w:lang w:eastAsia="pl-PL"/>
        </w:rPr>
      </w:pPr>
      <w:r>
        <w:rPr>
          <w:rFonts w:cs="Calibri"/>
          <w:lang w:eastAsia="pl-PL"/>
        </w:rPr>
        <w:t xml:space="preserve">Załącznik nr 1 do </w:t>
      </w:r>
      <w:proofErr w:type="spellStart"/>
      <w:r>
        <w:rPr>
          <w:rFonts w:cs="Calibri"/>
          <w:lang w:eastAsia="pl-PL"/>
        </w:rPr>
        <w:t>SWZ</w:t>
      </w:r>
      <w:proofErr w:type="spellEnd"/>
    </w:p>
    <w:p w14:paraId="51B46F72" w14:textId="77777777" w:rsidR="00FE22D1" w:rsidRDefault="00FE22D1" w:rsidP="00FE22D1">
      <w:pPr>
        <w:spacing w:before="0" w:after="120" w:line="240" w:lineRule="auto"/>
        <w:rPr>
          <w:rFonts w:cs="Calibri"/>
          <w:lang w:eastAsia="pl-PL"/>
        </w:rPr>
      </w:pPr>
    </w:p>
    <w:p w14:paraId="12245344" w14:textId="77777777" w:rsidR="00FE22D1" w:rsidRDefault="00FE22D1" w:rsidP="00FE22D1">
      <w:pPr>
        <w:spacing w:before="0" w:after="120" w:line="240" w:lineRule="auto"/>
        <w:jc w:val="center"/>
        <w:rPr>
          <w:rFonts w:cs="Calibri"/>
          <w:lang w:eastAsia="pl-PL"/>
        </w:rPr>
      </w:pPr>
      <w:r>
        <w:rPr>
          <w:rFonts w:cs="Calibri"/>
          <w:lang w:eastAsia="pl-PL"/>
        </w:rPr>
        <w:t>Opis Przedmiotu Zamówienia</w:t>
      </w:r>
    </w:p>
    <w:p w14:paraId="169B0BEE" w14:textId="77777777" w:rsidR="00FE22D1" w:rsidRDefault="00FE22D1" w:rsidP="00FE22D1">
      <w:pPr>
        <w:spacing w:before="0" w:after="120" w:line="240" w:lineRule="auto"/>
        <w:rPr>
          <w:rFonts w:cs="Calibri"/>
          <w:lang w:eastAsia="pl-PL"/>
        </w:rPr>
      </w:pPr>
    </w:p>
    <w:p w14:paraId="55257417" w14:textId="77777777" w:rsidR="00FE22D1" w:rsidRDefault="00FE22D1" w:rsidP="00FE22D1">
      <w:pPr>
        <w:spacing w:before="0" w:after="120" w:line="240" w:lineRule="auto"/>
        <w:ind w:left="1134" w:hanging="1134"/>
        <w:rPr>
          <w:rFonts w:cs="Calibri"/>
          <w:b/>
          <w:lang w:eastAsia="pl-PL"/>
        </w:rPr>
      </w:pPr>
      <w:r>
        <w:rPr>
          <w:rFonts w:cs="Calibri"/>
          <w:lang w:eastAsia="pl-PL"/>
        </w:rPr>
        <w:t xml:space="preserve">dla </w:t>
      </w:r>
      <w:r>
        <w:rPr>
          <w:rFonts w:cs="Calibri"/>
          <w:bCs/>
          <w:lang w:eastAsia="pl-PL"/>
        </w:rPr>
        <w:t>zamówienia pn. Dostawa i wdrożenie rozbudowy serwera w ramach projektu Cyberbezpieczny Powiat Lwówecki</w:t>
      </w:r>
      <w:bookmarkStart w:id="0" w:name="_Hlk93583782"/>
      <w:bookmarkEnd w:id="0"/>
    </w:p>
    <w:p w14:paraId="18E36CE6" w14:textId="77777777" w:rsidR="00FE22D1" w:rsidRDefault="00FE22D1" w:rsidP="00FE22D1">
      <w:pPr>
        <w:spacing w:before="0" w:after="120" w:line="240" w:lineRule="auto"/>
        <w:rPr>
          <w:rFonts w:cs="Calibri"/>
          <w:b/>
          <w:lang w:eastAsia="pl-PL"/>
        </w:rPr>
      </w:pPr>
    </w:p>
    <w:p w14:paraId="67D58586" w14:textId="77777777" w:rsidR="00FE22D1" w:rsidRDefault="00FE22D1" w:rsidP="00FE22D1">
      <w:pPr>
        <w:numPr>
          <w:ilvl w:val="0"/>
          <w:numId w:val="73"/>
        </w:numPr>
        <w:spacing w:before="0" w:after="120" w:line="240" w:lineRule="auto"/>
        <w:rPr>
          <w:rFonts w:cs="Calibri"/>
          <w:bCs/>
          <w:lang w:eastAsia="pl-PL"/>
        </w:rPr>
      </w:pPr>
      <w:bookmarkStart w:id="1" w:name="_Hlk64550175"/>
      <w:r>
        <w:rPr>
          <w:rFonts w:cs="Calibri"/>
          <w:bCs/>
          <w:lang w:eastAsia="pl-PL"/>
        </w:rPr>
        <w:t>Wykonawca dostarczy przedmiot zamówienia pod adres:</w:t>
      </w:r>
    </w:p>
    <w:p w14:paraId="05705AF2" w14:textId="77777777" w:rsidR="00FE22D1" w:rsidRDefault="00FE22D1" w:rsidP="00FE22D1">
      <w:pPr>
        <w:spacing w:before="0" w:after="0" w:line="20" w:lineRule="atLeast"/>
        <w:rPr>
          <w:rFonts w:cs="Calibri"/>
          <w:bCs/>
          <w:lang w:eastAsia="pl-PL"/>
        </w:rPr>
      </w:pPr>
      <w:r>
        <w:rPr>
          <w:rFonts w:cs="Calibri"/>
          <w:bCs/>
          <w:lang w:eastAsia="pl-PL"/>
        </w:rPr>
        <w:t xml:space="preserve">Starostwo Powiatowe w Lwówku Śląskim </w:t>
      </w:r>
    </w:p>
    <w:p w14:paraId="425DB3A8" w14:textId="77777777" w:rsidR="00FE22D1" w:rsidRDefault="00FE22D1" w:rsidP="00FE22D1">
      <w:pPr>
        <w:spacing w:before="0" w:after="0" w:line="20" w:lineRule="atLeast"/>
        <w:rPr>
          <w:rFonts w:cs="Calibri"/>
          <w:bCs/>
          <w:lang w:eastAsia="pl-PL"/>
        </w:rPr>
      </w:pPr>
      <w:r>
        <w:rPr>
          <w:rFonts w:cs="Calibri"/>
          <w:bCs/>
          <w:lang w:eastAsia="pl-PL"/>
        </w:rPr>
        <w:t xml:space="preserve">Ul. Szpitalna 4 </w:t>
      </w:r>
    </w:p>
    <w:p w14:paraId="1FC20149" w14:textId="77777777" w:rsidR="00FE22D1" w:rsidRDefault="00FE22D1" w:rsidP="00FE22D1">
      <w:pPr>
        <w:spacing w:before="0" w:after="0" w:line="20" w:lineRule="atLeast"/>
        <w:rPr>
          <w:rFonts w:cs="Calibri"/>
          <w:bCs/>
          <w:lang w:eastAsia="pl-PL"/>
        </w:rPr>
      </w:pPr>
      <w:r>
        <w:rPr>
          <w:rFonts w:cs="Calibri"/>
          <w:bCs/>
          <w:lang w:eastAsia="pl-PL"/>
        </w:rPr>
        <w:t>59-600 Lwówek Śląski</w:t>
      </w:r>
    </w:p>
    <w:p w14:paraId="70B80B68" w14:textId="77777777" w:rsidR="00FE22D1" w:rsidRDefault="00FE22D1" w:rsidP="00FE22D1">
      <w:pPr>
        <w:spacing w:before="0" w:after="120" w:line="240" w:lineRule="auto"/>
        <w:rPr>
          <w:rFonts w:cs="Calibri"/>
          <w:bCs/>
          <w:lang w:eastAsia="pl-PL"/>
        </w:rPr>
      </w:pPr>
      <w:r>
        <w:rPr>
          <w:rFonts w:cs="Calibri"/>
          <w:bCs/>
          <w:lang w:eastAsia="pl-PL"/>
        </w:rPr>
        <w:t>Pomieszczenia na I piętrze (brak windy)</w:t>
      </w:r>
    </w:p>
    <w:p w14:paraId="5F9A9655" w14:textId="77777777" w:rsidR="00FE22D1" w:rsidRDefault="00FE22D1" w:rsidP="00FE22D1">
      <w:pPr>
        <w:numPr>
          <w:ilvl w:val="0"/>
          <w:numId w:val="18"/>
        </w:numPr>
        <w:spacing w:before="0" w:after="120" w:line="240" w:lineRule="auto"/>
        <w:rPr>
          <w:rFonts w:cs="Calibri"/>
          <w:bCs/>
          <w:lang w:eastAsia="pl-PL"/>
        </w:rPr>
      </w:pPr>
      <w:r>
        <w:rPr>
          <w:rFonts w:cs="Calibri"/>
          <w:bCs/>
          <w:lang w:eastAsia="pl-PL"/>
        </w:rPr>
        <w:t xml:space="preserve">Wykonawca pokrywa koszty transportu, odpowiada za prawidłowe warunki transportu oraz ponosi koszty usunięcia ewentualnych uszkodzeń podczas dostawy. </w:t>
      </w:r>
      <w:r>
        <w:rPr>
          <w:rFonts w:cs="Calibri"/>
          <w:bCs/>
          <w:u w:val="single"/>
          <w:lang w:eastAsia="pl-PL"/>
        </w:rPr>
        <w:t>Zapewnia rozładunek oraz wniesienie do wskazanych pomieszczeń.</w:t>
      </w:r>
      <w:r>
        <w:rPr>
          <w:rFonts w:cs="Calibri"/>
          <w:bCs/>
          <w:lang w:eastAsia="pl-PL"/>
        </w:rPr>
        <w:t xml:space="preserve"> Ponadto zmontuje, zamontuje i uruchomi wskazane elementy dostawy.</w:t>
      </w:r>
    </w:p>
    <w:p w14:paraId="488616F7" w14:textId="77777777" w:rsidR="00FE22D1" w:rsidRDefault="00FE22D1" w:rsidP="00FE22D1">
      <w:pPr>
        <w:numPr>
          <w:ilvl w:val="0"/>
          <w:numId w:val="18"/>
        </w:numPr>
        <w:spacing w:before="0" w:after="120" w:line="240" w:lineRule="auto"/>
        <w:rPr>
          <w:rFonts w:cs="Calibri"/>
          <w:bCs/>
          <w:lang w:eastAsia="pl-PL"/>
        </w:rPr>
      </w:pPr>
      <w:r>
        <w:rPr>
          <w:rFonts w:cs="Calibri"/>
          <w:bCs/>
          <w:lang w:eastAsia="pl-PL"/>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5B2BE4A2" w14:textId="36926801" w:rsidR="00FE22D1" w:rsidRDefault="00FE22D1" w:rsidP="00FE22D1">
      <w:pPr>
        <w:numPr>
          <w:ilvl w:val="0"/>
          <w:numId w:val="18"/>
        </w:numPr>
        <w:spacing w:before="0" w:after="120" w:line="240" w:lineRule="auto"/>
        <w:rPr>
          <w:rFonts w:cs="Calibri"/>
          <w:bCs/>
          <w:lang w:eastAsia="pl-PL"/>
        </w:rPr>
      </w:pPr>
      <w:r>
        <w:rPr>
          <w:rFonts w:cs="Calibri"/>
          <w:bCs/>
          <w:lang w:eastAsia="pl-PL"/>
        </w:rPr>
        <w:t>Dostawa obejmuje sprzęt nowy, nie używany, nie powystawowy, nie</w:t>
      </w:r>
      <w:r w:rsidR="0001025F">
        <w:rPr>
          <w:rFonts w:cs="Calibri"/>
          <w:bCs/>
          <w:lang w:eastAsia="pl-PL"/>
        </w:rPr>
        <w:t xml:space="preserve"> </w:t>
      </w:r>
      <w:proofErr w:type="spellStart"/>
      <w:r>
        <w:rPr>
          <w:rFonts w:cs="Calibri"/>
          <w:bCs/>
          <w:lang w:eastAsia="pl-PL"/>
        </w:rPr>
        <w:t>polizingowy</w:t>
      </w:r>
      <w:proofErr w:type="spellEnd"/>
      <w:r>
        <w:rPr>
          <w:rFonts w:cs="Calibri"/>
          <w:bCs/>
          <w:lang w:eastAsia="pl-PL"/>
        </w:rPr>
        <w:t>, nie po regeneracji i nie po serwisowy.</w:t>
      </w:r>
    </w:p>
    <w:p w14:paraId="3DEF1210" w14:textId="77777777" w:rsidR="00FE22D1" w:rsidRDefault="00FE22D1" w:rsidP="00FE22D1">
      <w:pPr>
        <w:numPr>
          <w:ilvl w:val="0"/>
          <w:numId w:val="18"/>
        </w:numPr>
        <w:spacing w:before="0" w:after="120" w:line="240" w:lineRule="auto"/>
        <w:rPr>
          <w:rFonts w:cs="Calibri"/>
          <w:bCs/>
          <w:lang w:eastAsia="pl-PL"/>
        </w:rPr>
      </w:pPr>
      <w:r>
        <w:rPr>
          <w:rFonts w:cs="Calibri"/>
          <w:bCs/>
          <w:lang w:eastAsia="pl-PL"/>
        </w:rPr>
        <w:t xml:space="preserve">Na elementy oznaczone * Wykonawca udzieli gwarancji nie krótszej niż </w:t>
      </w:r>
      <w:r>
        <w:rPr>
          <w:rFonts w:cs="Calibri"/>
          <w:b/>
          <w:lang w:eastAsia="pl-PL"/>
        </w:rPr>
        <w:t>12 miesięcy</w:t>
      </w:r>
      <w:r>
        <w:rPr>
          <w:rFonts w:cs="Calibri"/>
          <w:bCs/>
          <w:lang w:eastAsia="pl-PL"/>
        </w:rPr>
        <w:t xml:space="preserve"> na przedmiot zamówienia, o ile w ofercie nie przyjęto wydłużenia okresu gwarancji, co jest kryterium oceny. </w:t>
      </w:r>
    </w:p>
    <w:p w14:paraId="1794C948" w14:textId="77777777" w:rsidR="00FE22D1" w:rsidRDefault="00FE22D1" w:rsidP="00FE22D1">
      <w:pPr>
        <w:numPr>
          <w:ilvl w:val="0"/>
          <w:numId w:val="18"/>
        </w:numPr>
        <w:spacing w:before="0" w:after="120" w:line="240" w:lineRule="auto"/>
        <w:rPr>
          <w:rFonts w:cs="Calibri"/>
          <w:bCs/>
          <w:lang w:eastAsia="pl-PL"/>
        </w:rPr>
      </w:pPr>
      <w:r>
        <w:rPr>
          <w:rFonts w:cs="Calibri"/>
          <w:bCs/>
          <w:lang w:eastAsia="pl-PL"/>
        </w:rPr>
        <w:t>Wykonawca może powierzyć wykonanie części zamówienia podwykonawcom. Wykonawca zobowiązany jest wskazać w ofercie części zamówienia, których wykonanie zamierza powierzyć podwykonawcom.</w:t>
      </w:r>
    </w:p>
    <w:p w14:paraId="41FA7DFD" w14:textId="77777777" w:rsidR="00FE22D1" w:rsidRDefault="00FE22D1" w:rsidP="00FE22D1">
      <w:pPr>
        <w:numPr>
          <w:ilvl w:val="0"/>
          <w:numId w:val="18"/>
        </w:numPr>
        <w:spacing w:before="0" w:after="120" w:line="240" w:lineRule="auto"/>
        <w:rPr>
          <w:rFonts w:cs="Calibri"/>
          <w:bCs/>
          <w:lang w:eastAsia="pl-PL"/>
        </w:rPr>
      </w:pPr>
      <w:bookmarkStart w:id="2" w:name="_Hlk85015691"/>
      <w:r>
        <w:rPr>
          <w:rFonts w:cs="Calibri"/>
          <w:bCs/>
          <w:lang w:eastAsia="pl-PL"/>
        </w:rPr>
        <w:t xml:space="preserve">Wykonawca dołączy do oferty </w:t>
      </w:r>
      <w:r>
        <w:t xml:space="preserve">przedmiotowe środki dowodowe pod postacią </w:t>
      </w:r>
      <w:r>
        <w:rPr>
          <w:rFonts w:cs="Calibri"/>
          <w:bCs/>
          <w:lang w:eastAsia="pl-PL"/>
        </w:rPr>
        <w:t>karty katalogowej oferowanego produktu</w:t>
      </w:r>
      <w:bookmarkEnd w:id="2"/>
      <w:r>
        <w:rPr>
          <w:rFonts w:cs="Calibri"/>
          <w:bCs/>
          <w:lang w:eastAsia="pl-PL"/>
        </w:rPr>
        <w:t xml:space="preserve"> wraz z potwierdzeniem uzyskania wymaganego limitu punktów benchmark w jednym z wyszczególnionych w </w:t>
      </w:r>
      <w:proofErr w:type="spellStart"/>
      <w:r>
        <w:rPr>
          <w:rFonts w:cs="Calibri"/>
          <w:bCs/>
          <w:lang w:eastAsia="pl-PL"/>
        </w:rPr>
        <w:t>SWZ</w:t>
      </w:r>
      <w:proofErr w:type="spellEnd"/>
      <w:r>
        <w:rPr>
          <w:rFonts w:cs="Calibri"/>
          <w:bCs/>
          <w:lang w:eastAsia="pl-PL"/>
        </w:rPr>
        <w:t xml:space="preserve"> testów.</w:t>
      </w:r>
    </w:p>
    <w:p w14:paraId="41C01A8B" w14:textId="77777777" w:rsidR="00FE22D1" w:rsidRDefault="00FE22D1" w:rsidP="00FE22D1">
      <w:pPr>
        <w:numPr>
          <w:ilvl w:val="0"/>
          <w:numId w:val="18"/>
        </w:numPr>
        <w:spacing w:before="0" w:after="120" w:line="240" w:lineRule="auto"/>
        <w:rPr>
          <w:rFonts w:cs="Calibri"/>
          <w:bCs/>
          <w:lang w:eastAsia="pl-PL"/>
        </w:rPr>
      </w:pPr>
      <w:bookmarkStart w:id="3" w:name="_Hlk142648838"/>
      <w:r>
        <w:rPr>
          <w:rFonts w:cs="Calibri"/>
          <w:bCs/>
          <w:lang w:eastAsia="pl-PL"/>
        </w:rPr>
        <w:t xml:space="preserve">W pozycjach wymaganych Wykonawca dołączy </w:t>
      </w:r>
      <w:r>
        <w:t xml:space="preserve">jako przedmiotowy środek dowodowy </w:t>
      </w:r>
      <w:r>
        <w:rPr>
          <w:rFonts w:cs="Calibri"/>
          <w:bCs/>
          <w:lang w:eastAsia="pl-PL"/>
        </w:rPr>
        <w:t xml:space="preserve">do oferty zarchiwizowane potwierdzenie uzyskania wymaganej liczby punktów benchmark w testach SPECrate2017_int_base przez procesor zainstalowany w urządzeniu. Potwierdzenie nie może być starsze niż 5 dni przed złożenia oferty. Wyniki testów są publikowane na stronie </w:t>
      </w:r>
      <w:hyperlink r:id="rId11">
        <w:bookmarkEnd w:id="3"/>
        <w:r>
          <w:rPr>
            <w:rStyle w:val="czeinternetowe"/>
            <w:rFonts w:cs="Calibri"/>
            <w:bCs/>
            <w:lang w:eastAsia="pl-PL"/>
          </w:rPr>
          <w:t>www.spec.org</w:t>
        </w:r>
      </w:hyperlink>
      <w:r>
        <w:rPr>
          <w:rFonts w:cs="Calibri"/>
          <w:bCs/>
          <w:lang w:eastAsia="pl-PL"/>
        </w:rPr>
        <w:t xml:space="preserve"> </w:t>
      </w:r>
      <w:bookmarkStart w:id="4" w:name="_Hlk85018031"/>
      <w:bookmarkEnd w:id="4"/>
    </w:p>
    <w:p w14:paraId="01C712DA" w14:textId="77777777" w:rsidR="00FE22D1" w:rsidRDefault="00FE22D1" w:rsidP="00FE22D1">
      <w:pPr>
        <w:numPr>
          <w:ilvl w:val="0"/>
          <w:numId w:val="18"/>
        </w:numPr>
        <w:spacing w:before="0" w:after="120" w:line="240" w:lineRule="auto"/>
        <w:rPr>
          <w:rFonts w:cs="Calibri"/>
          <w:bCs/>
          <w:lang w:eastAsia="pl-PL"/>
        </w:rPr>
      </w:pPr>
      <w:r>
        <w:rPr>
          <w:rFonts w:cs="Calibri"/>
          <w:bCs/>
          <w:lang w:eastAsia="pl-PL"/>
        </w:rPr>
        <w:lastRenderedPageBreak/>
        <w:t>Zamawiający w opisie przedmiotu zamówienia nie uwzględnia aspektów społecznych, środowiskowych oraz etykiety.</w:t>
      </w:r>
    </w:p>
    <w:p w14:paraId="4D2AEC31" w14:textId="77777777" w:rsidR="00FE22D1" w:rsidRDefault="00FE22D1" w:rsidP="00FE22D1">
      <w:pPr>
        <w:numPr>
          <w:ilvl w:val="0"/>
          <w:numId w:val="18"/>
        </w:numPr>
        <w:spacing w:before="0" w:after="120" w:line="240" w:lineRule="auto"/>
        <w:rPr>
          <w:rFonts w:cs="Calibri"/>
          <w:bCs/>
          <w:lang w:eastAsia="pl-PL"/>
        </w:rPr>
      </w:pPr>
      <w:r>
        <w:rPr>
          <w:rFonts w:cs="Calibri"/>
          <w:bCs/>
          <w:lang w:eastAsia="pl-PL"/>
        </w:rPr>
        <w:t>Dostawy objęte zamówieniem nie będą się powtarzać ani podlegać wznowieniu.</w:t>
      </w:r>
    </w:p>
    <w:p w14:paraId="02B3FA16" w14:textId="77777777" w:rsidR="00FE22D1" w:rsidRDefault="00FE22D1" w:rsidP="00FE22D1">
      <w:pPr>
        <w:numPr>
          <w:ilvl w:val="0"/>
          <w:numId w:val="18"/>
        </w:numPr>
        <w:spacing w:before="0" w:after="120" w:line="240" w:lineRule="auto"/>
        <w:rPr>
          <w:rFonts w:cs="Calibri"/>
          <w:bCs/>
          <w:lang w:eastAsia="pl-PL"/>
        </w:rPr>
      </w:pPr>
      <w:bookmarkStart w:id="5" w:name="_Hlk83291170"/>
      <w:r>
        <w:rPr>
          <w:rFonts w:cs="Calibri"/>
          <w:bCs/>
          <w:lang w:eastAsia="pl-PL"/>
        </w:rPr>
        <w:t>Zamówienie obejmuje sprzęt komputerowy przeznaczony do celów edukacyjnych co Zamawiający potwierdzi przez wystawienie na wniosek Wykonawcy wymaganych oświadczeń.</w:t>
      </w:r>
      <w:bookmarkEnd w:id="5"/>
      <w:r>
        <w:rPr>
          <w:rFonts w:cs="Calibri"/>
          <w:bCs/>
          <w:lang w:eastAsia="pl-PL"/>
        </w:rPr>
        <w:t xml:space="preserve"> </w:t>
      </w:r>
    </w:p>
    <w:p w14:paraId="4D8DBFC9" w14:textId="77777777" w:rsidR="00FE22D1" w:rsidRDefault="00FE22D1" w:rsidP="00FE22D1">
      <w:pPr>
        <w:numPr>
          <w:ilvl w:val="0"/>
          <w:numId w:val="18"/>
        </w:numPr>
        <w:spacing w:before="0" w:after="120" w:line="240" w:lineRule="auto"/>
        <w:rPr>
          <w:rFonts w:cs="Calibri"/>
          <w:bCs/>
          <w:lang w:eastAsia="pl-PL"/>
        </w:rPr>
      </w:pPr>
      <w:r>
        <w:rPr>
          <w:rFonts w:cs="Calibri"/>
          <w:bCs/>
          <w:lang w:eastAsia="pl-PL"/>
        </w:rPr>
        <w:t>Wykonawca pokrywa wszelkie niewymienione koszty niezbędne do realizacji przedmiotu zamówienia.</w:t>
      </w:r>
    </w:p>
    <w:p w14:paraId="520358CA" w14:textId="77777777" w:rsidR="00FE22D1" w:rsidRDefault="00FE22D1" w:rsidP="00FE22D1">
      <w:pPr>
        <w:numPr>
          <w:ilvl w:val="0"/>
          <w:numId w:val="18"/>
        </w:numPr>
        <w:spacing w:before="0" w:after="120" w:line="240" w:lineRule="auto"/>
        <w:rPr>
          <w:rFonts w:cs="Calibri"/>
          <w:bCs/>
          <w:lang w:eastAsia="pl-PL"/>
        </w:rPr>
      </w:pPr>
      <w:r>
        <w:rPr>
          <w:rFonts w:cs="Calibri"/>
          <w:bCs/>
          <w:lang w:eastAsia="pl-PL"/>
        </w:rPr>
        <w:t xml:space="preserve">Termin realizacji zamówienia </w:t>
      </w:r>
      <w:r>
        <w:rPr>
          <w:rFonts w:cs="Calibri"/>
          <w:b/>
          <w:lang w:eastAsia="pl-PL"/>
        </w:rPr>
        <w:t>60 dni</w:t>
      </w:r>
      <w:r>
        <w:rPr>
          <w:rFonts w:cs="Calibri"/>
          <w:bCs/>
          <w:lang w:eastAsia="pl-PL"/>
        </w:rPr>
        <w:t xml:space="preserve"> od podpisania umowy.</w:t>
      </w:r>
      <w:bookmarkStart w:id="6" w:name="_Hlk63682466"/>
      <w:bookmarkEnd w:id="6"/>
    </w:p>
    <w:p w14:paraId="657214E6" w14:textId="77777777" w:rsidR="00FE22D1" w:rsidRDefault="00FE22D1" w:rsidP="00FE22D1">
      <w:pPr>
        <w:numPr>
          <w:ilvl w:val="0"/>
          <w:numId w:val="18"/>
        </w:numPr>
        <w:spacing w:before="0" w:after="120" w:line="240" w:lineRule="auto"/>
        <w:rPr>
          <w:rFonts w:cs="Calibri"/>
          <w:bCs/>
          <w:lang w:eastAsia="pl-PL"/>
        </w:rPr>
      </w:pPr>
      <w:r>
        <w:rPr>
          <w:rFonts w:cs="Calibri"/>
          <w:bCs/>
          <w:lang w:eastAsia="pl-PL"/>
        </w:rPr>
        <w:t>Zakres tolerancji parametrów oraz kryterium równoważności dla poniższej specyfikacji:</w:t>
      </w:r>
    </w:p>
    <w:p w14:paraId="64989B63" w14:textId="77777777" w:rsidR="00FE22D1" w:rsidRDefault="00FE22D1" w:rsidP="00FE22D1">
      <w:pPr>
        <w:spacing w:before="0" w:after="120" w:line="240" w:lineRule="auto"/>
        <w:rPr>
          <w:rFonts w:cs="Calibri"/>
          <w:bCs/>
          <w:lang w:eastAsia="pl-PL"/>
        </w:rPr>
      </w:pPr>
      <w:r>
        <w:rPr>
          <w:rFonts w:cs="Calibri"/>
          <w:bCs/>
          <w:lang w:eastAsia="pl-PL"/>
        </w:rPr>
        <w:t xml:space="preserve">W postępowaniu określono </w:t>
      </w:r>
      <w:r>
        <w:rPr>
          <w:rFonts w:cs="Calibri"/>
          <w:bCs/>
          <w:u w:val="single"/>
          <w:lang w:eastAsia="pl-PL"/>
        </w:rPr>
        <w:t>minimalne wymagane parametry</w:t>
      </w:r>
      <w:r>
        <w:rPr>
          <w:rFonts w:cs="Calibri"/>
          <w:bCs/>
          <w:lang w:eastAsia="pl-PL"/>
        </w:rPr>
        <w:t xml:space="preserve"> Zamawiający nie określa górnej granicy sprzętu jaki może zaoferować wykonawca. Za równoważne będą uważane również urządzenia i materiały, których parametry odbiegają w zakresie - 10% </w:t>
      </w:r>
      <w:bookmarkStart w:id="7" w:name="_Hlk123280700"/>
      <w:r>
        <w:rPr>
          <w:rFonts w:cs="Calibri"/>
          <w:bCs/>
          <w:lang w:eastAsia="pl-PL"/>
        </w:rPr>
        <w:t>(-1% dla wartości przekątnych ekranu)</w:t>
      </w:r>
      <w:bookmarkEnd w:id="7"/>
      <w:r>
        <w:rPr>
          <w:rFonts w:cs="Calibri"/>
          <w:bCs/>
          <w:lang w:eastAsia="pl-PL"/>
        </w:rPr>
        <w:t xml:space="preserve"> od podanych w dokumentacji z jednoczesnym zachowaniem cech umożliwiających ich zastosowanie w projektowanej lokalizacji, pod względem parametrów technicznych, użytkowych oraz eksploatacyjnych ma w szczególności zapewnić uzyskanie parametrów nie gorszych od założonych w </w:t>
      </w:r>
      <w:proofErr w:type="spellStart"/>
      <w:r>
        <w:rPr>
          <w:rFonts w:cs="Calibri"/>
          <w:bCs/>
          <w:lang w:eastAsia="pl-PL"/>
        </w:rPr>
        <w:t>OPZ</w:t>
      </w:r>
      <w:proofErr w:type="spellEnd"/>
      <w:r>
        <w:rPr>
          <w:rFonts w:cs="Calibri"/>
          <w:bCs/>
          <w:lang w:eastAsia="pl-PL"/>
        </w:rPr>
        <w:t>.</w:t>
      </w:r>
      <w:bookmarkEnd w:id="1"/>
      <w:r>
        <w:rPr>
          <w:rFonts w:cs="Calibri"/>
          <w:bCs/>
          <w:lang w:eastAsia="pl-PL"/>
        </w:rPr>
        <w:t xml:space="preserve"> </w:t>
      </w:r>
    </w:p>
    <w:p w14:paraId="4D6C09D7" w14:textId="0C66C828" w:rsidR="007C63E6" w:rsidRPr="007C63E6" w:rsidRDefault="007C63E6" w:rsidP="007C63E6">
      <w:pPr>
        <w:pStyle w:val="Akapitzlist"/>
        <w:numPr>
          <w:ilvl w:val="0"/>
          <w:numId w:val="18"/>
        </w:numPr>
        <w:spacing w:before="0" w:after="120" w:line="240" w:lineRule="auto"/>
        <w:rPr>
          <w:rFonts w:cs="Calibri"/>
          <w:bCs/>
          <w:lang w:eastAsia="pl-PL"/>
        </w:rPr>
      </w:pPr>
      <w:r w:rsidRPr="007C63E6">
        <w:rPr>
          <w:rFonts w:cs="Calibri"/>
          <w:bCs/>
          <w:lang w:eastAsia="pl-PL"/>
        </w:rPr>
        <w:t xml:space="preserve">Zamawiający </w:t>
      </w:r>
      <w:r>
        <w:rPr>
          <w:rFonts w:cs="Calibri"/>
          <w:bCs/>
          <w:lang w:eastAsia="pl-PL"/>
        </w:rPr>
        <w:t>informuje, że przedmiot</w:t>
      </w:r>
      <w:r w:rsidR="00221EBB">
        <w:rPr>
          <w:rFonts w:cs="Calibri"/>
          <w:bCs/>
          <w:lang w:eastAsia="pl-PL"/>
        </w:rPr>
        <w:t>em</w:t>
      </w:r>
      <w:r>
        <w:rPr>
          <w:rFonts w:cs="Calibri"/>
          <w:bCs/>
          <w:lang w:eastAsia="pl-PL"/>
        </w:rPr>
        <w:t xml:space="preserve"> </w:t>
      </w:r>
      <w:r w:rsidR="00D53BD6">
        <w:rPr>
          <w:rFonts w:cs="Calibri"/>
          <w:bCs/>
          <w:lang w:eastAsia="pl-PL"/>
        </w:rPr>
        <w:t xml:space="preserve">zamówienia jest rozbudowa istniejącej infrastruktury, Opis Przedmiotu Zamówienia został sporządzony w </w:t>
      </w:r>
      <w:r w:rsidR="00221EBB">
        <w:rPr>
          <w:rFonts w:cs="Calibri"/>
          <w:bCs/>
          <w:lang w:eastAsia="pl-PL"/>
        </w:rPr>
        <w:t xml:space="preserve">celu uzyskania kompatybilności z istniejącymi rozwiązaniami. Zamawiający określił swoje wymagania w sposób pozwalający </w:t>
      </w:r>
      <w:r w:rsidR="0001025F">
        <w:rPr>
          <w:rFonts w:cs="Calibri"/>
          <w:bCs/>
          <w:lang w:eastAsia="pl-PL"/>
        </w:rPr>
        <w:t xml:space="preserve">na uzyskanie optymalnych efektów i spełnienie potrzeb. </w:t>
      </w:r>
    </w:p>
    <w:p w14:paraId="4D8E0B04" w14:textId="0D1A84F9" w:rsidR="00FE22D1" w:rsidRPr="007C63E6" w:rsidRDefault="00FE22D1" w:rsidP="007C63E6">
      <w:pPr>
        <w:pStyle w:val="Akapitzlist"/>
        <w:numPr>
          <w:ilvl w:val="0"/>
          <w:numId w:val="18"/>
        </w:numPr>
        <w:spacing w:before="0" w:after="120" w:line="240" w:lineRule="auto"/>
        <w:rPr>
          <w:rFonts w:cs="Calibri"/>
          <w:bCs/>
          <w:lang w:eastAsia="pl-PL"/>
        </w:rPr>
      </w:pPr>
      <w:r w:rsidRPr="007C63E6">
        <w:rPr>
          <w:rFonts w:cs="Calibri"/>
          <w:bCs/>
          <w:lang w:eastAsia="pl-PL"/>
        </w:rPr>
        <w:t xml:space="preserve">Zakres równoważności oprogramowania systemowego oraz pakietów biurowych (dotyczy wszystkich zapisów poniższej specyfikacji): </w:t>
      </w:r>
    </w:p>
    <w:p w14:paraId="5D49816D" w14:textId="77777777" w:rsidR="00FE22D1" w:rsidRDefault="00FE22D1" w:rsidP="00FE22D1">
      <w:pPr>
        <w:spacing w:before="0" w:after="120" w:line="240" w:lineRule="auto"/>
        <w:rPr>
          <w:rFonts w:cs="Calibri"/>
          <w:bCs/>
          <w:lang w:eastAsia="pl-PL"/>
        </w:rPr>
      </w:pPr>
      <w:r>
        <w:rPr>
          <w:rFonts w:cs="Calibri"/>
          <w:bCs/>
          <w:lang w:eastAsia="pl-PL"/>
        </w:rPr>
        <w:t xml:space="preserve">Z uwagi na fakt, utrzymania standaryzacji oprogramowania i pełnej jego kompatybilności w projektowanej lokalizacji, w opisie przedmiotu zamówienia wskazano znak towarowy firmy Microsoft. W oparciu o art. 99 ust. 5 Ustawy z dnia 11 września 2019 r. Prawo zamówień publicznych (Dz.U. z 2023 r poz. 1605) wskazano w </w:t>
      </w:r>
      <w:proofErr w:type="spellStart"/>
      <w:r>
        <w:rPr>
          <w:rFonts w:cs="Calibri"/>
          <w:bCs/>
          <w:lang w:eastAsia="pl-PL"/>
        </w:rPr>
        <w:t>OPZ</w:t>
      </w:r>
      <w:proofErr w:type="spellEnd"/>
      <w:r>
        <w:rPr>
          <w:rFonts w:cs="Calibri"/>
          <w:bCs/>
          <w:lang w:eastAsia="pl-PL"/>
        </w:rPr>
        <w:t xml:space="preserve">, znaki towarowe firmy Microsoft jako wzorzec funkcjonalno-jakościowy przedmiotu zamówienia. </w:t>
      </w:r>
    </w:p>
    <w:p w14:paraId="67F71ECB" w14:textId="77777777" w:rsidR="00FE22D1" w:rsidRDefault="00FE22D1" w:rsidP="00FE22D1">
      <w:pPr>
        <w:spacing w:before="0" w:after="120" w:line="240" w:lineRule="auto"/>
        <w:rPr>
          <w:rFonts w:cs="Calibri"/>
          <w:bCs/>
          <w:lang w:eastAsia="pl-PL"/>
        </w:rPr>
      </w:pPr>
      <w:r>
        <w:rPr>
          <w:rFonts w:cs="Calibri"/>
          <w:bCs/>
          <w:lang w:eastAsia="pl-PL"/>
        </w:rPr>
        <w:t>Oznacza to tym samym, że Zamawiający dopuszcza i uzna za równoważne złożenie oferty na oprogramowanie operacyjne oraz służące do tworzenia i edycji dokumentów, o parametrach funkcjonalnych i jakościowych tożsamych z parametrami oprogramowania określonego we wzorcu, o ile jednocześnie zostaną zachowane pozostałe wymagania, określone w specyfikacji i zaoferowane oprogramowanie będzie w pełni i poprawnie funkcjonowało z posiadanym i użytkowanym przez Zamawiającego oprogramowaniem tj.:</w:t>
      </w:r>
    </w:p>
    <w:p w14:paraId="0E6536AE" w14:textId="77777777" w:rsidR="00FE22D1" w:rsidRDefault="00FE22D1" w:rsidP="00FE22D1">
      <w:pPr>
        <w:spacing w:before="0" w:after="120" w:line="240" w:lineRule="auto"/>
        <w:rPr>
          <w:rFonts w:cs="Calibri"/>
          <w:bCs/>
          <w:lang w:eastAsia="pl-PL"/>
        </w:rPr>
      </w:pPr>
      <w:r>
        <w:rPr>
          <w:rFonts w:cs="Calibri"/>
          <w:bCs/>
          <w:lang w:eastAsia="pl-PL"/>
        </w:rPr>
        <w:t>•</w:t>
      </w:r>
      <w:r>
        <w:rPr>
          <w:rFonts w:cs="Calibri"/>
          <w:bCs/>
          <w:lang w:eastAsia="pl-PL"/>
        </w:rPr>
        <w:tab/>
        <w:t xml:space="preserve">Pakiet zabezpieczenia antywirusowego firmy </w:t>
      </w:r>
      <w:proofErr w:type="spellStart"/>
      <w:r>
        <w:rPr>
          <w:rFonts w:cs="Calibri"/>
          <w:bCs/>
          <w:lang w:eastAsia="pl-PL"/>
        </w:rPr>
        <w:t>ESET</w:t>
      </w:r>
      <w:proofErr w:type="spellEnd"/>
    </w:p>
    <w:p w14:paraId="5BEF5806" w14:textId="77777777" w:rsidR="00FE22D1" w:rsidRDefault="00FE22D1" w:rsidP="00FE22D1">
      <w:pPr>
        <w:spacing w:before="0" w:after="120" w:line="240" w:lineRule="auto"/>
        <w:rPr>
          <w:rFonts w:cs="Calibri"/>
          <w:bCs/>
          <w:lang w:eastAsia="pl-PL"/>
        </w:rPr>
      </w:pPr>
      <w:r>
        <w:rPr>
          <w:rFonts w:cs="Calibri"/>
          <w:bCs/>
          <w:lang w:eastAsia="pl-PL"/>
        </w:rPr>
        <w:t>•</w:t>
      </w:r>
      <w:r>
        <w:rPr>
          <w:rFonts w:cs="Calibri"/>
          <w:bCs/>
          <w:lang w:eastAsia="pl-PL"/>
        </w:rPr>
        <w:tab/>
        <w:t xml:space="preserve">System elektronicznego obiegu dokumentów El-Dok </w:t>
      </w:r>
    </w:p>
    <w:p w14:paraId="0810BB78" w14:textId="77777777" w:rsidR="00FE22D1" w:rsidRDefault="00FE22D1" w:rsidP="00FE22D1">
      <w:pPr>
        <w:spacing w:before="0" w:after="120" w:line="240" w:lineRule="auto"/>
        <w:rPr>
          <w:rFonts w:cs="Calibri"/>
          <w:bCs/>
          <w:lang w:eastAsia="pl-PL"/>
        </w:rPr>
      </w:pPr>
      <w:r>
        <w:rPr>
          <w:rFonts w:cs="Calibri"/>
          <w:bCs/>
          <w:lang w:eastAsia="pl-PL"/>
        </w:rPr>
        <w:t>•</w:t>
      </w:r>
      <w:r>
        <w:rPr>
          <w:rFonts w:cs="Calibri"/>
          <w:bCs/>
          <w:lang w:eastAsia="pl-PL"/>
        </w:rPr>
        <w:tab/>
        <w:t xml:space="preserve">Pakiety oprogramowania do podpisu kwalifikowanego </w:t>
      </w:r>
      <w:proofErr w:type="spellStart"/>
      <w:r>
        <w:rPr>
          <w:rFonts w:cs="Calibri"/>
          <w:bCs/>
          <w:lang w:eastAsia="pl-PL"/>
        </w:rPr>
        <w:t>ProCertum</w:t>
      </w:r>
      <w:proofErr w:type="spellEnd"/>
      <w:r>
        <w:rPr>
          <w:rFonts w:cs="Calibri"/>
          <w:bCs/>
          <w:lang w:eastAsia="pl-PL"/>
        </w:rPr>
        <w:t xml:space="preserve"> i Szafir </w:t>
      </w:r>
    </w:p>
    <w:p w14:paraId="04F4A38B" w14:textId="77777777" w:rsidR="00FE22D1" w:rsidRDefault="00FE22D1" w:rsidP="00FE22D1">
      <w:pPr>
        <w:spacing w:before="0" w:after="120" w:line="240" w:lineRule="auto"/>
        <w:rPr>
          <w:rFonts w:cs="Calibri"/>
          <w:bCs/>
          <w:lang w:eastAsia="pl-PL"/>
        </w:rPr>
      </w:pPr>
      <w:r>
        <w:rPr>
          <w:rFonts w:cs="Calibri"/>
          <w:bCs/>
          <w:lang w:eastAsia="pl-PL"/>
        </w:rPr>
        <w:t>•</w:t>
      </w:r>
      <w:r>
        <w:rPr>
          <w:rFonts w:cs="Calibri"/>
          <w:bCs/>
          <w:lang w:eastAsia="pl-PL"/>
        </w:rPr>
        <w:tab/>
        <w:t xml:space="preserve">System Informacji Oświatowej </w:t>
      </w:r>
      <w:proofErr w:type="spellStart"/>
      <w:r>
        <w:rPr>
          <w:rFonts w:cs="Calibri"/>
          <w:bCs/>
          <w:lang w:eastAsia="pl-PL"/>
        </w:rPr>
        <w:t>VULCAN</w:t>
      </w:r>
      <w:proofErr w:type="spellEnd"/>
      <w:r>
        <w:rPr>
          <w:rFonts w:cs="Calibri"/>
          <w:bCs/>
          <w:lang w:eastAsia="pl-PL"/>
        </w:rPr>
        <w:t xml:space="preserve"> </w:t>
      </w:r>
    </w:p>
    <w:p w14:paraId="3832C0C5" w14:textId="77777777" w:rsidR="00FE22D1" w:rsidRDefault="00FE22D1" w:rsidP="00FE22D1">
      <w:pPr>
        <w:spacing w:before="0" w:after="120" w:line="240" w:lineRule="auto"/>
        <w:rPr>
          <w:rFonts w:cs="Calibri"/>
          <w:bCs/>
          <w:lang w:eastAsia="pl-PL"/>
        </w:rPr>
      </w:pPr>
      <w:r>
        <w:rPr>
          <w:rFonts w:cs="Calibri"/>
          <w:bCs/>
          <w:lang w:eastAsia="pl-PL"/>
        </w:rPr>
        <w:t>•</w:t>
      </w:r>
      <w:r>
        <w:rPr>
          <w:rFonts w:cs="Calibri"/>
          <w:bCs/>
          <w:lang w:eastAsia="pl-PL"/>
        </w:rPr>
        <w:tab/>
        <w:t xml:space="preserve">Aplikacje geodezyjne </w:t>
      </w:r>
      <w:proofErr w:type="spellStart"/>
      <w:r>
        <w:rPr>
          <w:rFonts w:cs="Calibri"/>
          <w:bCs/>
          <w:lang w:eastAsia="pl-PL"/>
        </w:rPr>
        <w:t>Geo</w:t>
      </w:r>
      <w:proofErr w:type="spellEnd"/>
      <w:r>
        <w:rPr>
          <w:rFonts w:cs="Calibri"/>
          <w:bCs/>
          <w:lang w:eastAsia="pl-PL"/>
        </w:rPr>
        <w:t xml:space="preserve"> info Mapa, </w:t>
      </w:r>
      <w:proofErr w:type="spellStart"/>
      <w:r>
        <w:rPr>
          <w:rFonts w:cs="Calibri"/>
          <w:bCs/>
          <w:lang w:eastAsia="pl-PL"/>
        </w:rPr>
        <w:t>GI</w:t>
      </w:r>
      <w:proofErr w:type="spellEnd"/>
      <w:r>
        <w:rPr>
          <w:rFonts w:cs="Calibri"/>
          <w:bCs/>
          <w:lang w:eastAsia="pl-PL"/>
        </w:rPr>
        <w:t xml:space="preserve"> </w:t>
      </w:r>
      <w:proofErr w:type="spellStart"/>
      <w:r>
        <w:rPr>
          <w:rFonts w:cs="Calibri"/>
          <w:bCs/>
          <w:lang w:eastAsia="pl-PL"/>
        </w:rPr>
        <w:t>Ośrodke</w:t>
      </w:r>
      <w:proofErr w:type="spellEnd"/>
      <w:r>
        <w:rPr>
          <w:rFonts w:cs="Calibri"/>
          <w:bCs/>
          <w:lang w:eastAsia="pl-PL"/>
        </w:rPr>
        <w:t xml:space="preserve">, Delta, </w:t>
      </w:r>
      <w:proofErr w:type="spellStart"/>
      <w:r>
        <w:rPr>
          <w:rFonts w:cs="Calibri"/>
          <w:bCs/>
          <w:lang w:eastAsia="pl-PL"/>
        </w:rPr>
        <w:t>TSL</w:t>
      </w:r>
      <w:proofErr w:type="spellEnd"/>
      <w:r>
        <w:rPr>
          <w:rFonts w:cs="Calibri"/>
          <w:bCs/>
          <w:lang w:eastAsia="pl-PL"/>
        </w:rPr>
        <w:t>,</w:t>
      </w:r>
    </w:p>
    <w:p w14:paraId="0E1A2507" w14:textId="77777777" w:rsidR="00FE22D1" w:rsidRDefault="00FE22D1" w:rsidP="00FE22D1">
      <w:pPr>
        <w:spacing w:before="0" w:after="120" w:line="240" w:lineRule="auto"/>
        <w:rPr>
          <w:rFonts w:cs="Calibri"/>
          <w:bCs/>
          <w:lang w:eastAsia="pl-PL"/>
        </w:rPr>
      </w:pPr>
      <w:r>
        <w:rPr>
          <w:rFonts w:cs="Calibri"/>
          <w:bCs/>
          <w:lang w:eastAsia="pl-PL"/>
        </w:rPr>
        <w:t>•</w:t>
      </w:r>
      <w:r>
        <w:rPr>
          <w:rFonts w:cs="Calibri"/>
          <w:bCs/>
          <w:lang w:eastAsia="pl-PL"/>
        </w:rPr>
        <w:tab/>
        <w:t xml:space="preserve">Aplikacje księgowo kadrowe: </w:t>
      </w:r>
      <w:proofErr w:type="spellStart"/>
      <w:r>
        <w:rPr>
          <w:rFonts w:cs="Calibri"/>
          <w:bCs/>
          <w:lang w:eastAsia="pl-PL"/>
        </w:rPr>
        <w:t>Softres</w:t>
      </w:r>
      <w:proofErr w:type="spellEnd"/>
      <w:r>
        <w:rPr>
          <w:rFonts w:cs="Calibri"/>
          <w:bCs/>
          <w:lang w:eastAsia="pl-PL"/>
        </w:rPr>
        <w:t xml:space="preserve"> Płace, Księgowość, Środki Trwałe, Płatnik, Kadry. Inwentaryzacja, Plan B</w:t>
      </w:r>
    </w:p>
    <w:p w14:paraId="1C0B40C2" w14:textId="77777777" w:rsidR="00FE22D1" w:rsidRDefault="00FE22D1" w:rsidP="00FE22D1">
      <w:pPr>
        <w:spacing w:before="0" w:after="120" w:line="240" w:lineRule="auto"/>
        <w:rPr>
          <w:rFonts w:cs="Calibri"/>
          <w:bCs/>
          <w:lang w:eastAsia="pl-PL"/>
        </w:rPr>
      </w:pPr>
      <w:r>
        <w:rPr>
          <w:rFonts w:cs="Calibri"/>
          <w:bCs/>
          <w:lang w:eastAsia="pl-PL"/>
        </w:rPr>
        <w:t>•</w:t>
      </w:r>
      <w:r>
        <w:rPr>
          <w:rFonts w:cs="Calibri"/>
          <w:bCs/>
          <w:lang w:eastAsia="pl-PL"/>
        </w:rPr>
        <w:tab/>
        <w:t xml:space="preserve">Pakiet Legislator </w:t>
      </w:r>
    </w:p>
    <w:p w14:paraId="76C00354" w14:textId="77777777" w:rsidR="00FE22D1" w:rsidRDefault="00FE22D1" w:rsidP="00FE22D1">
      <w:pPr>
        <w:spacing w:before="0" w:after="120" w:line="240" w:lineRule="auto"/>
        <w:rPr>
          <w:rFonts w:cs="Calibri"/>
          <w:bCs/>
          <w:lang w:eastAsia="pl-PL"/>
        </w:rPr>
      </w:pPr>
      <w:r>
        <w:rPr>
          <w:rFonts w:cs="Calibri"/>
          <w:bCs/>
          <w:lang w:eastAsia="pl-PL"/>
        </w:rPr>
        <w:t>•</w:t>
      </w:r>
      <w:r>
        <w:rPr>
          <w:rFonts w:cs="Calibri"/>
          <w:bCs/>
          <w:lang w:eastAsia="pl-PL"/>
        </w:rPr>
        <w:tab/>
        <w:t>ZOOM</w:t>
      </w:r>
    </w:p>
    <w:p w14:paraId="3F4C97D7" w14:textId="77777777" w:rsidR="00FE22D1" w:rsidRDefault="00FE22D1" w:rsidP="00FE22D1">
      <w:pPr>
        <w:spacing w:before="0" w:after="120" w:line="240" w:lineRule="auto"/>
        <w:rPr>
          <w:rFonts w:cs="Calibri"/>
          <w:bCs/>
          <w:lang w:eastAsia="pl-PL"/>
        </w:rPr>
      </w:pPr>
      <w:r>
        <w:rPr>
          <w:rFonts w:cs="Calibri"/>
          <w:bCs/>
          <w:lang w:eastAsia="pl-PL"/>
        </w:rPr>
        <w:t>System operacyjny powinien zawierać zintegrowane rozwiązania pozwalające na funkcjonowanie w sieci wewnętrznej urzędu oraz możliwość dostępu do Internetu.</w:t>
      </w:r>
    </w:p>
    <w:p w14:paraId="7869E35A" w14:textId="77777777" w:rsidR="00FE22D1" w:rsidRDefault="00FE22D1" w:rsidP="00FE22D1">
      <w:pPr>
        <w:spacing w:before="0" w:after="120" w:line="240" w:lineRule="auto"/>
        <w:rPr>
          <w:rFonts w:cs="Calibri"/>
          <w:bCs/>
          <w:lang w:eastAsia="pl-PL"/>
        </w:rPr>
      </w:pPr>
      <w:r>
        <w:rPr>
          <w:rFonts w:cs="Calibri"/>
          <w:bCs/>
          <w:lang w:eastAsia="pl-PL"/>
        </w:rPr>
        <w:t>Możliwość tworzenia wielu kont użytkowników o różnym poziomie dostępu na urządzeniu (administrator i użytkownicy).</w:t>
      </w:r>
    </w:p>
    <w:p w14:paraId="1143E225" w14:textId="77777777" w:rsidR="00FE22D1" w:rsidRDefault="00FE22D1" w:rsidP="00FE22D1">
      <w:pPr>
        <w:spacing w:before="0" w:after="120" w:line="240" w:lineRule="auto"/>
        <w:rPr>
          <w:rFonts w:cs="Calibri"/>
          <w:bCs/>
          <w:lang w:eastAsia="pl-PL"/>
        </w:rPr>
      </w:pPr>
      <w:r>
        <w:rPr>
          <w:rFonts w:cs="Calibri"/>
          <w:bCs/>
          <w:lang w:eastAsia="pl-PL"/>
        </w:rPr>
        <w:t xml:space="preserve">Zamawiający nie dopuszcza zaoferowania pakietów biurowych, programów i planów licencyjnych opartych o stałych cyklicznych opłat w okresie używania zakupionego produktu (cyklicznych abonamentów). Opłata licencyjna musi być poniesiona jednorazowo (licencja wieczysta). </w:t>
      </w:r>
    </w:p>
    <w:p w14:paraId="74474F06" w14:textId="77777777" w:rsidR="00FE22D1" w:rsidRDefault="00FE22D1" w:rsidP="00FE22D1">
      <w:pPr>
        <w:spacing w:before="0" w:after="120" w:line="240" w:lineRule="auto"/>
        <w:rPr>
          <w:rFonts w:cs="Calibri"/>
          <w:bCs/>
          <w:lang w:eastAsia="pl-PL"/>
        </w:rPr>
      </w:pPr>
      <w:r>
        <w:rPr>
          <w:rFonts w:cs="Calibri"/>
          <w:bCs/>
          <w:lang w:eastAsia="pl-PL"/>
        </w:rPr>
        <w:t>Licencje na oprogramowanie biurowe muszą pozwalać na przenoszenie oprogramowania pomiędzy stacjami roboczymi (np. w przypadku wymiany stacji roboczej).</w:t>
      </w:r>
    </w:p>
    <w:p w14:paraId="6EAF921D" w14:textId="77777777" w:rsidR="00FE22D1" w:rsidRDefault="00FE22D1" w:rsidP="00FE22D1">
      <w:pPr>
        <w:spacing w:before="0" w:after="120" w:line="240" w:lineRule="auto"/>
        <w:rPr>
          <w:rFonts w:cs="Calibri"/>
          <w:bCs/>
          <w:lang w:eastAsia="pl-PL"/>
        </w:rPr>
      </w:pPr>
      <w:r>
        <w:rPr>
          <w:rFonts w:cs="Calibri"/>
          <w:bCs/>
          <w:lang w:eastAsia="pl-PL"/>
        </w:rPr>
        <w:t>Zamawiający wymaga, aby wszystkie elementy oprogramowania systemu operacyjnego i pakietu biurowego posiadały Interfejs użytkownika w pełnej polskiej wersji językowej.</w:t>
      </w:r>
    </w:p>
    <w:p w14:paraId="608542F7" w14:textId="77777777" w:rsidR="00FE22D1" w:rsidRDefault="00FE22D1" w:rsidP="00FE22D1">
      <w:pPr>
        <w:spacing w:before="0" w:after="120" w:line="240" w:lineRule="auto"/>
        <w:rPr>
          <w:rFonts w:cs="Calibri"/>
          <w:bCs/>
          <w:lang w:eastAsia="pl-PL"/>
        </w:rPr>
      </w:pPr>
      <w:r>
        <w:rPr>
          <w:rFonts w:cs="Calibri"/>
          <w:bCs/>
          <w:lang w:eastAsia="pl-PL"/>
        </w:rPr>
        <w:t xml:space="preserve">Możliwość automatycznej instalacji komponentów pakietu. Klucz licencyjny w wersji fizycznej (naklejka, karta, pudełko) lub zestawu licencji w wersji elektronicznej. </w:t>
      </w:r>
    </w:p>
    <w:p w14:paraId="7366F53D" w14:textId="77777777" w:rsidR="00FE22D1" w:rsidRDefault="00FE22D1" w:rsidP="00FE22D1">
      <w:pPr>
        <w:spacing w:before="0" w:after="120" w:line="240" w:lineRule="auto"/>
        <w:rPr>
          <w:rFonts w:cs="Calibri"/>
          <w:bCs/>
          <w:lang w:eastAsia="pl-PL"/>
        </w:rPr>
      </w:pPr>
      <w:r>
        <w:rPr>
          <w:rFonts w:cs="Calibri"/>
          <w:bCs/>
          <w:lang w:eastAsia="pl-PL"/>
        </w:rPr>
        <w:t xml:space="preserve">Oprogramowanie równoważne musi być kompatybilne i w sposób niezakłócony współdziałać z ww. programami. </w:t>
      </w:r>
    </w:p>
    <w:p w14:paraId="4FDB1A7F" w14:textId="77777777" w:rsidR="00FE22D1" w:rsidRDefault="00FE22D1" w:rsidP="00FE22D1">
      <w:pPr>
        <w:spacing w:before="0" w:after="120" w:line="240" w:lineRule="auto"/>
        <w:rPr>
          <w:rFonts w:cs="Calibri"/>
          <w:bCs/>
          <w:lang w:eastAsia="pl-PL"/>
        </w:rPr>
      </w:pPr>
      <w:r>
        <w:rPr>
          <w:rFonts w:cs="Calibri"/>
          <w:bCs/>
          <w:lang w:eastAsia="pl-PL"/>
        </w:rPr>
        <w:t>Możliwość zintegrowania uwierzytelnienia użytkowników z usługą katalogową (Active Directory).</w:t>
      </w:r>
    </w:p>
    <w:p w14:paraId="2394655C" w14:textId="77777777" w:rsidR="00FE22D1" w:rsidRDefault="00FE22D1" w:rsidP="00FE22D1">
      <w:pPr>
        <w:spacing w:before="0" w:after="120" w:line="240" w:lineRule="auto"/>
        <w:rPr>
          <w:rFonts w:cs="Calibri"/>
          <w:bCs/>
          <w:lang w:eastAsia="pl-PL"/>
        </w:rPr>
      </w:pPr>
      <w:r>
        <w:rPr>
          <w:rFonts w:cs="Calibri"/>
          <w:bCs/>
          <w:lang w:eastAsia="pl-PL"/>
        </w:rPr>
        <w:t>Tworzenie i edycja dokumentów elektronicznych w ustalonym formacie, który spełnia następujące warunki:</w:t>
      </w:r>
    </w:p>
    <w:p w14:paraId="0F01517E" w14:textId="77777777" w:rsidR="00FE22D1" w:rsidRDefault="00FE22D1" w:rsidP="00FE22D1">
      <w:pPr>
        <w:spacing w:before="0" w:after="120" w:line="240" w:lineRule="auto"/>
        <w:rPr>
          <w:rFonts w:cs="Calibri"/>
          <w:bCs/>
          <w:lang w:eastAsia="pl-PL"/>
        </w:rPr>
      </w:pPr>
      <w:r>
        <w:rPr>
          <w:rFonts w:cs="Calibri"/>
          <w:bCs/>
          <w:lang w:eastAsia="pl-PL"/>
        </w:rPr>
        <w:t>1)</w:t>
      </w:r>
      <w:r>
        <w:rPr>
          <w:rFonts w:cs="Calibri"/>
          <w:bCs/>
          <w:lang w:eastAsia="pl-PL"/>
        </w:rPr>
        <w:tab/>
        <w:t>posiada kompletny i publicznie dostępny opis formatu,</w:t>
      </w:r>
    </w:p>
    <w:p w14:paraId="40A004CC" w14:textId="77777777" w:rsidR="00FE22D1" w:rsidRDefault="00FE22D1" w:rsidP="00FE22D1">
      <w:pPr>
        <w:spacing w:before="0" w:after="120" w:line="240" w:lineRule="auto"/>
        <w:rPr>
          <w:rFonts w:cs="Calibri"/>
          <w:bCs/>
          <w:lang w:eastAsia="pl-PL"/>
        </w:rPr>
      </w:pPr>
      <w:r>
        <w:rPr>
          <w:rFonts w:cs="Calibri"/>
          <w:bCs/>
          <w:lang w:eastAsia="pl-PL"/>
        </w:rPr>
        <w:t>2)</w:t>
      </w:r>
      <w:r>
        <w:rPr>
          <w:rFonts w:cs="Calibri"/>
          <w:bCs/>
          <w:lang w:eastAsia="pl-PL"/>
        </w:rPr>
        <w:tab/>
        <w:t xml:space="preserve">Posiada zdefiniowany układ informacji w postaci </w:t>
      </w:r>
      <w:proofErr w:type="spellStart"/>
      <w:r>
        <w:rPr>
          <w:rFonts w:cs="Calibri"/>
          <w:bCs/>
          <w:lang w:eastAsia="pl-PL"/>
        </w:rPr>
        <w:t>XML</w:t>
      </w:r>
      <w:proofErr w:type="spellEnd"/>
      <w:r>
        <w:rPr>
          <w:rFonts w:cs="Calibri"/>
          <w:bCs/>
          <w:lang w:eastAsia="pl-PL"/>
        </w:rPr>
        <w:t>,</w:t>
      </w:r>
    </w:p>
    <w:p w14:paraId="55E4DE86" w14:textId="77777777" w:rsidR="00FE22D1" w:rsidRDefault="00FE22D1" w:rsidP="00FE22D1">
      <w:pPr>
        <w:spacing w:before="0" w:after="120" w:line="240" w:lineRule="auto"/>
        <w:rPr>
          <w:rFonts w:cs="Calibri"/>
          <w:bCs/>
          <w:lang w:eastAsia="pl-PL"/>
        </w:rPr>
      </w:pPr>
      <w:r>
        <w:rPr>
          <w:rFonts w:cs="Calibri"/>
          <w:bCs/>
          <w:lang w:eastAsia="pl-PL"/>
        </w:rPr>
        <w:t>3)</w:t>
      </w:r>
      <w:r>
        <w:rPr>
          <w:rFonts w:cs="Calibri"/>
          <w:bCs/>
          <w:lang w:eastAsia="pl-PL"/>
        </w:rPr>
        <w:tab/>
        <w:t xml:space="preserve">Umożliwia wykorzystanie schematów </w:t>
      </w:r>
      <w:proofErr w:type="spellStart"/>
      <w:r>
        <w:rPr>
          <w:rFonts w:cs="Calibri"/>
          <w:bCs/>
          <w:lang w:eastAsia="pl-PL"/>
        </w:rPr>
        <w:t>XML</w:t>
      </w:r>
      <w:proofErr w:type="spellEnd"/>
      <w:r>
        <w:rPr>
          <w:rFonts w:cs="Calibri"/>
          <w:bCs/>
          <w:lang w:eastAsia="pl-PL"/>
        </w:rPr>
        <w:t>,</w:t>
      </w:r>
    </w:p>
    <w:p w14:paraId="4839A168" w14:textId="77777777" w:rsidR="00FE22D1" w:rsidRDefault="00FE22D1" w:rsidP="00FE22D1">
      <w:pPr>
        <w:spacing w:before="0" w:after="120" w:line="240" w:lineRule="auto"/>
        <w:rPr>
          <w:rFonts w:cs="Calibri"/>
          <w:bCs/>
          <w:lang w:eastAsia="pl-PL"/>
        </w:rPr>
      </w:pPr>
      <w:r>
        <w:rPr>
          <w:rFonts w:cs="Calibri"/>
          <w:bCs/>
          <w:lang w:eastAsia="pl-PL"/>
        </w:rPr>
        <w:t>4)</w:t>
      </w:r>
      <w:r>
        <w:rPr>
          <w:rFonts w:cs="Calibri"/>
          <w:bCs/>
          <w:lang w:eastAsia="pl-PL"/>
        </w:rPr>
        <w:tab/>
        <w:t xml:space="preserve">Wspiera w swojej specyfikacji podpis elektroniczny w formacie </w:t>
      </w:r>
      <w:proofErr w:type="spellStart"/>
      <w:r>
        <w:rPr>
          <w:rFonts w:cs="Calibri"/>
          <w:bCs/>
          <w:lang w:eastAsia="pl-PL"/>
        </w:rPr>
        <w:t>XADES</w:t>
      </w:r>
      <w:proofErr w:type="spellEnd"/>
      <w:r>
        <w:rPr>
          <w:rFonts w:cs="Calibri"/>
          <w:bCs/>
          <w:lang w:eastAsia="pl-PL"/>
        </w:rPr>
        <w:t>,</w:t>
      </w:r>
    </w:p>
    <w:p w14:paraId="65F1EDBE" w14:textId="77777777" w:rsidR="00FE22D1" w:rsidRDefault="00FE22D1" w:rsidP="00FE22D1">
      <w:pPr>
        <w:spacing w:before="0" w:after="120" w:line="240" w:lineRule="auto"/>
        <w:rPr>
          <w:rFonts w:cs="Calibri"/>
          <w:bCs/>
          <w:lang w:eastAsia="pl-PL"/>
        </w:rPr>
      </w:pPr>
      <w:r>
        <w:rPr>
          <w:rFonts w:cs="Calibri"/>
          <w:bCs/>
          <w:lang w:eastAsia="pl-PL"/>
        </w:rPr>
        <w:t>5)</w:t>
      </w:r>
      <w:r>
        <w:rPr>
          <w:rFonts w:cs="Calibri"/>
          <w:bCs/>
          <w:lang w:eastAsia="pl-PL"/>
        </w:rPr>
        <w:tab/>
        <w:t>Możliwość automatycznego odzyskiwania dokumentów elektronicznych w wypadku nieoczekiwanego zamknięcia aplikacji, np. w wyniku wyłączenia zasilania komputera,</w:t>
      </w:r>
    </w:p>
    <w:p w14:paraId="0D3A7F7F" w14:textId="77777777" w:rsidR="00FE22D1" w:rsidRDefault="00FE22D1" w:rsidP="00FE22D1">
      <w:pPr>
        <w:spacing w:before="0" w:after="120" w:line="240" w:lineRule="auto"/>
        <w:rPr>
          <w:rFonts w:cs="Calibri"/>
          <w:bCs/>
          <w:lang w:eastAsia="pl-PL"/>
        </w:rPr>
      </w:pPr>
      <w:r>
        <w:rPr>
          <w:rFonts w:cs="Calibri"/>
          <w:bCs/>
          <w:lang w:eastAsia="pl-PL"/>
        </w:rPr>
        <w:t>6)</w:t>
      </w:r>
      <w:r>
        <w:rPr>
          <w:rFonts w:cs="Calibri"/>
          <w:bCs/>
          <w:lang w:eastAsia="pl-PL"/>
        </w:rPr>
        <w:tab/>
        <w:t xml:space="preserve">Prawidłowe odczytywanie i zapisywanie danych w dokumentach w formatach: </w:t>
      </w:r>
      <w:proofErr w:type="spellStart"/>
      <w:r>
        <w:rPr>
          <w:rFonts w:cs="Calibri"/>
          <w:bCs/>
          <w:lang w:eastAsia="pl-PL"/>
        </w:rPr>
        <w:t>DOC</w:t>
      </w:r>
      <w:proofErr w:type="spellEnd"/>
      <w:r>
        <w:rPr>
          <w:rFonts w:cs="Calibri"/>
          <w:bCs/>
          <w:lang w:eastAsia="pl-PL"/>
        </w:rPr>
        <w:t xml:space="preserve">, </w:t>
      </w:r>
      <w:proofErr w:type="spellStart"/>
      <w:r>
        <w:rPr>
          <w:rFonts w:cs="Calibri"/>
          <w:bCs/>
          <w:lang w:eastAsia="pl-PL"/>
        </w:rPr>
        <w:t>DOCX</w:t>
      </w:r>
      <w:proofErr w:type="spellEnd"/>
      <w:r>
        <w:rPr>
          <w:rFonts w:cs="Calibri"/>
          <w:bCs/>
          <w:lang w:eastAsia="pl-PL"/>
        </w:rPr>
        <w:t xml:space="preserve">, XLS, </w:t>
      </w:r>
      <w:proofErr w:type="spellStart"/>
      <w:r>
        <w:rPr>
          <w:rFonts w:cs="Calibri"/>
          <w:bCs/>
          <w:lang w:eastAsia="pl-PL"/>
        </w:rPr>
        <w:t>XLSX</w:t>
      </w:r>
      <w:proofErr w:type="spellEnd"/>
      <w:r>
        <w:rPr>
          <w:rFonts w:cs="Calibri"/>
          <w:bCs/>
          <w:lang w:eastAsia="pl-PL"/>
        </w:rPr>
        <w:t xml:space="preserve">, </w:t>
      </w:r>
      <w:proofErr w:type="spellStart"/>
      <w:r>
        <w:rPr>
          <w:rFonts w:cs="Calibri"/>
          <w:bCs/>
          <w:lang w:eastAsia="pl-PL"/>
        </w:rPr>
        <w:t>XLSM</w:t>
      </w:r>
      <w:proofErr w:type="spellEnd"/>
      <w:r>
        <w:rPr>
          <w:rFonts w:cs="Calibri"/>
          <w:bCs/>
          <w:lang w:eastAsia="pl-PL"/>
        </w:rPr>
        <w:t xml:space="preserve">, </w:t>
      </w:r>
      <w:proofErr w:type="spellStart"/>
      <w:r>
        <w:rPr>
          <w:rFonts w:cs="Calibri"/>
          <w:bCs/>
          <w:lang w:eastAsia="pl-PL"/>
        </w:rPr>
        <w:t>PPT</w:t>
      </w:r>
      <w:proofErr w:type="spellEnd"/>
      <w:r>
        <w:rPr>
          <w:rFonts w:cs="Calibri"/>
          <w:bCs/>
          <w:lang w:eastAsia="pl-PL"/>
        </w:rPr>
        <w:t xml:space="preserve">, </w:t>
      </w:r>
      <w:proofErr w:type="spellStart"/>
      <w:r>
        <w:rPr>
          <w:rFonts w:cs="Calibri"/>
          <w:bCs/>
          <w:lang w:eastAsia="pl-PL"/>
        </w:rPr>
        <w:t>PPTX</w:t>
      </w:r>
      <w:proofErr w:type="spellEnd"/>
      <w:r>
        <w:rPr>
          <w:rFonts w:cs="Calibri"/>
          <w:bCs/>
          <w:lang w:eastAsia="pl-PL"/>
        </w:rPr>
        <w:t xml:space="preserve">, </w:t>
      </w:r>
      <w:proofErr w:type="spellStart"/>
      <w:r>
        <w:rPr>
          <w:rFonts w:cs="Calibri"/>
          <w:bCs/>
          <w:lang w:eastAsia="pl-PL"/>
        </w:rPr>
        <w:t>MDB</w:t>
      </w:r>
      <w:proofErr w:type="spellEnd"/>
      <w:r>
        <w:rPr>
          <w:rFonts w:cs="Calibri"/>
          <w:bCs/>
          <w:lang w:eastAsia="pl-PL"/>
        </w:rPr>
        <w:t xml:space="preserve">, </w:t>
      </w:r>
      <w:proofErr w:type="spellStart"/>
      <w:r>
        <w:rPr>
          <w:rFonts w:cs="Calibri"/>
          <w:bCs/>
          <w:lang w:eastAsia="pl-PL"/>
        </w:rPr>
        <w:t>ACCDB</w:t>
      </w:r>
      <w:proofErr w:type="spellEnd"/>
      <w:r>
        <w:rPr>
          <w:rFonts w:cs="Calibri"/>
          <w:bCs/>
          <w:lang w:eastAsia="pl-PL"/>
        </w:rPr>
        <w:t xml:space="preserve">, w tym obsługa formatowania, makr, formuł i formularzy w plikach wytworzonych w MS Office 2003, MS Office 2007, MS Office 2010, MS Office 2013 i MS Office 2016, bez utraty danych oraz bez konieczności </w:t>
      </w:r>
      <w:proofErr w:type="spellStart"/>
      <w:r>
        <w:rPr>
          <w:rFonts w:cs="Calibri"/>
          <w:bCs/>
          <w:lang w:eastAsia="pl-PL"/>
        </w:rPr>
        <w:t>reformatowania</w:t>
      </w:r>
      <w:proofErr w:type="spellEnd"/>
      <w:r>
        <w:rPr>
          <w:rFonts w:cs="Calibri"/>
          <w:bCs/>
          <w:lang w:eastAsia="pl-PL"/>
        </w:rPr>
        <w:t xml:space="preserve"> dokumentów,</w:t>
      </w:r>
    </w:p>
    <w:p w14:paraId="1839ED14" w14:textId="77777777" w:rsidR="00FE22D1" w:rsidRDefault="00FE22D1" w:rsidP="00FE22D1">
      <w:pPr>
        <w:spacing w:before="0" w:after="120" w:line="240" w:lineRule="auto"/>
        <w:rPr>
          <w:rFonts w:cs="Calibri"/>
          <w:bCs/>
          <w:lang w:eastAsia="pl-PL"/>
        </w:rPr>
      </w:pPr>
      <w:r>
        <w:rPr>
          <w:rFonts w:cs="Calibri"/>
          <w:bCs/>
          <w:lang w:eastAsia="pl-PL"/>
        </w:rPr>
        <w:t>7)</w:t>
      </w:r>
      <w:r>
        <w:rPr>
          <w:rFonts w:cs="Calibri"/>
          <w:bCs/>
          <w:lang w:eastAsia="pl-PL"/>
        </w:rPr>
        <w:tab/>
        <w:t>Wszystkie aplikacje w pakiecie oprogramowania biurowego muszą być integralną częścią tego samego pakietu, współpracować ze sobą (osadzania i wymiana danych, posiadać jednolity interfejs oraz ten sam jednolity sposób obsługi),</w:t>
      </w:r>
    </w:p>
    <w:p w14:paraId="0148C5C0" w14:textId="77777777" w:rsidR="00FE22D1" w:rsidRDefault="00FE22D1" w:rsidP="00FE22D1">
      <w:pPr>
        <w:spacing w:before="0" w:after="120" w:line="240" w:lineRule="auto"/>
        <w:rPr>
          <w:rFonts w:cs="Calibri"/>
          <w:bCs/>
          <w:lang w:eastAsia="pl-PL"/>
        </w:rPr>
      </w:pPr>
      <w:r>
        <w:rPr>
          <w:rFonts w:cs="Calibri"/>
          <w:bCs/>
          <w:lang w:eastAsia="pl-PL"/>
        </w:rPr>
        <w:t>8)</w:t>
      </w:r>
      <w:r>
        <w:rPr>
          <w:rFonts w:cs="Calibri"/>
          <w:bCs/>
          <w:lang w:eastAsia="pl-PL"/>
        </w:rPr>
        <w:tab/>
        <w:t xml:space="preserve">Edytor tekstowy powinien zapewnić możliwość tworzenia dokumentów dostępnych cyfrowo. Powinien zawierać narzędzie „inspektor dostępności” sprawdzające część wymagań dostępności w wytworzonym dokumencie. Edytor powinien pozwalać również na opisywanie osadzonych wszelakich obiektów w tekście (np.: tabela, wykres, grafika itp.) tekstem alternatywnym. Zgodnie z wytycznym zawartymi w Ustawa z 4 kwietnia 2019r. o dostępności cyfrowej stron internetowych i aplikacji mobilnych podmiotów publicznych  </w:t>
      </w:r>
    </w:p>
    <w:p w14:paraId="5FD7140A" w14:textId="77777777" w:rsidR="00FE22D1" w:rsidRDefault="00FE22D1" w:rsidP="00FE22D1">
      <w:pPr>
        <w:spacing w:before="0" w:after="120" w:line="240" w:lineRule="auto"/>
        <w:rPr>
          <w:rFonts w:cs="Calibri"/>
          <w:bCs/>
          <w:lang w:eastAsia="pl-PL"/>
        </w:rPr>
      </w:pPr>
      <w:r>
        <w:rPr>
          <w:rFonts w:cs="Calibri"/>
          <w:bCs/>
          <w:lang w:eastAsia="pl-PL"/>
        </w:rPr>
        <w:t>Pakiet zintegrowanych aplikacji biurowych musi składać się co najmniej z następujących aplikacji:</w:t>
      </w:r>
    </w:p>
    <w:p w14:paraId="5928B3CD" w14:textId="77777777" w:rsidR="00FE22D1" w:rsidRDefault="00FE22D1" w:rsidP="00FE22D1">
      <w:pPr>
        <w:spacing w:before="0" w:after="120" w:line="240" w:lineRule="auto"/>
        <w:rPr>
          <w:rFonts w:cs="Calibri"/>
          <w:bCs/>
          <w:lang w:eastAsia="pl-PL"/>
        </w:rPr>
      </w:pPr>
      <w:r>
        <w:rPr>
          <w:rFonts w:cs="Calibri"/>
          <w:bCs/>
          <w:lang w:eastAsia="pl-PL"/>
        </w:rPr>
        <w:t>1)</w:t>
      </w:r>
      <w:r>
        <w:rPr>
          <w:rFonts w:cs="Calibri"/>
          <w:bCs/>
          <w:lang w:eastAsia="pl-PL"/>
        </w:rPr>
        <w:tab/>
        <w:t>edytora tekstów,</w:t>
      </w:r>
    </w:p>
    <w:p w14:paraId="0986A18F" w14:textId="77777777" w:rsidR="00FE22D1" w:rsidRDefault="00FE22D1" w:rsidP="00FE22D1">
      <w:pPr>
        <w:spacing w:before="0" w:after="120" w:line="240" w:lineRule="auto"/>
        <w:rPr>
          <w:rFonts w:cs="Calibri"/>
          <w:bCs/>
          <w:lang w:eastAsia="pl-PL"/>
        </w:rPr>
      </w:pPr>
      <w:r>
        <w:rPr>
          <w:rFonts w:cs="Calibri"/>
          <w:bCs/>
          <w:lang w:eastAsia="pl-PL"/>
        </w:rPr>
        <w:t>2)</w:t>
      </w:r>
      <w:r>
        <w:rPr>
          <w:rFonts w:cs="Calibri"/>
          <w:bCs/>
          <w:lang w:eastAsia="pl-PL"/>
        </w:rPr>
        <w:tab/>
        <w:t>arkusza kalkulacyjnego,</w:t>
      </w:r>
    </w:p>
    <w:p w14:paraId="0CF09583" w14:textId="77777777" w:rsidR="00FE22D1" w:rsidRDefault="00FE22D1" w:rsidP="00FE22D1">
      <w:pPr>
        <w:spacing w:before="0" w:after="120" w:line="240" w:lineRule="auto"/>
        <w:rPr>
          <w:rFonts w:cs="Calibri"/>
          <w:bCs/>
          <w:lang w:eastAsia="pl-PL"/>
        </w:rPr>
      </w:pPr>
      <w:r>
        <w:rPr>
          <w:rFonts w:cs="Calibri"/>
          <w:bCs/>
          <w:lang w:eastAsia="pl-PL"/>
        </w:rPr>
        <w:t>3)</w:t>
      </w:r>
      <w:r>
        <w:rPr>
          <w:rFonts w:cs="Calibri"/>
          <w:bCs/>
          <w:lang w:eastAsia="pl-PL"/>
        </w:rPr>
        <w:tab/>
        <w:t>narzędzia do przygotowywania i prowadzenia prezentacji,</w:t>
      </w:r>
    </w:p>
    <w:p w14:paraId="04A47CAA" w14:textId="77777777" w:rsidR="00FE22D1" w:rsidRDefault="00FE22D1" w:rsidP="00FE22D1">
      <w:pPr>
        <w:spacing w:before="0" w:after="120" w:line="240" w:lineRule="auto"/>
        <w:rPr>
          <w:rFonts w:cs="Calibri"/>
          <w:bCs/>
          <w:lang w:eastAsia="pl-PL"/>
        </w:rPr>
      </w:pPr>
      <w:r>
        <w:rPr>
          <w:rFonts w:cs="Calibri"/>
          <w:bCs/>
          <w:lang w:eastAsia="pl-PL"/>
        </w:rPr>
        <w:t>4)</w:t>
      </w:r>
      <w:r>
        <w:rPr>
          <w:rFonts w:cs="Calibri"/>
          <w:bCs/>
          <w:lang w:eastAsia="pl-PL"/>
        </w:rPr>
        <w:tab/>
        <w:t>narzędzia do zarządzania informacją osobistą (pocztą elektroniczną, kalendarzem, kontaktami i zadaniami),</w:t>
      </w:r>
    </w:p>
    <w:p w14:paraId="354F3078" w14:textId="77777777" w:rsidR="00FE22D1" w:rsidRDefault="00FE22D1" w:rsidP="00FE22D1">
      <w:pPr>
        <w:spacing w:before="0" w:after="120" w:line="240" w:lineRule="auto"/>
        <w:rPr>
          <w:rFonts w:cs="Calibri"/>
          <w:bCs/>
          <w:lang w:eastAsia="pl-PL"/>
        </w:rPr>
      </w:pPr>
      <w:r>
        <w:rPr>
          <w:rFonts w:cs="Calibri"/>
          <w:bCs/>
          <w:lang w:eastAsia="pl-PL"/>
        </w:rPr>
        <w:t>5)</w:t>
      </w:r>
      <w:r>
        <w:rPr>
          <w:rFonts w:cs="Calibri"/>
          <w:bCs/>
          <w:lang w:eastAsia="pl-PL"/>
        </w:rPr>
        <w:tab/>
        <w:t xml:space="preserve">narzędzie do komunikacji głosowej i wideo oraz telekonferencji zbiorowej, </w:t>
      </w:r>
    </w:p>
    <w:p w14:paraId="3A03339A" w14:textId="77777777" w:rsidR="00FE22D1" w:rsidRDefault="00FE22D1" w:rsidP="00FE22D1">
      <w:pPr>
        <w:spacing w:before="0" w:after="120" w:line="240" w:lineRule="auto"/>
        <w:rPr>
          <w:rFonts w:cs="Calibri"/>
          <w:bCs/>
          <w:lang w:eastAsia="pl-PL"/>
        </w:rPr>
      </w:pPr>
      <w:r>
        <w:rPr>
          <w:rFonts w:cs="Calibri"/>
          <w:bCs/>
          <w:lang w:eastAsia="pl-PL"/>
        </w:rPr>
        <w:t>6)</w:t>
      </w:r>
      <w:r>
        <w:rPr>
          <w:rFonts w:cs="Calibri"/>
          <w:bCs/>
          <w:lang w:eastAsia="pl-PL"/>
        </w:rPr>
        <w:tab/>
        <w:t>narzędzie do tworzenia publikacji drukowanych.</w:t>
      </w:r>
    </w:p>
    <w:p w14:paraId="27DF63C7" w14:textId="77777777" w:rsidR="00FE22D1" w:rsidRDefault="00FE22D1" w:rsidP="00FE22D1">
      <w:pPr>
        <w:spacing w:before="0" w:after="120" w:line="240" w:lineRule="auto"/>
        <w:rPr>
          <w:rFonts w:cs="Calibri"/>
          <w:bCs/>
          <w:lang w:eastAsia="pl-PL"/>
        </w:rPr>
      </w:pPr>
      <w:r>
        <w:rPr>
          <w:rFonts w:cs="Calibri"/>
          <w:bCs/>
          <w:lang w:eastAsia="pl-PL"/>
        </w:rPr>
        <w:t xml:space="preserve">Jednocześnie Zamawiający zakłada, że wykazanie równoważności złożonej oferty leży po stronie Wykonawcy i – w razie wątpliwości – powinno zostać udokumentowane w możliwie najbardziej obiektywny sposób. </w:t>
      </w:r>
    </w:p>
    <w:p w14:paraId="4003920C" w14:textId="77777777" w:rsidR="00FE22D1" w:rsidRDefault="00FE22D1" w:rsidP="00FE22D1">
      <w:pPr>
        <w:spacing w:before="0" w:after="120" w:line="240" w:lineRule="auto"/>
        <w:rPr>
          <w:rFonts w:cs="Calibri"/>
          <w:bCs/>
          <w:lang w:eastAsia="pl-PL"/>
        </w:rPr>
      </w:pPr>
      <w:r>
        <w:rPr>
          <w:rFonts w:cs="Calibri"/>
          <w:bCs/>
          <w:lang w:eastAsia="pl-PL"/>
        </w:rPr>
        <w:t>W przypadku zaoferowania  przez Wykonawcę oprogramowania do tworzenia i edycji dokumentów innego niż MS Office - oświadczenie tego Wykonawcy zostanie przesłane do producenta ww. oprogramowania, celem jego weryfikacji</w:t>
      </w:r>
    </w:p>
    <w:p w14:paraId="6406BE82" w14:textId="77777777" w:rsidR="00FE22D1" w:rsidRDefault="00FE22D1" w:rsidP="00FE22D1">
      <w:pPr>
        <w:spacing w:before="0" w:after="120" w:line="240" w:lineRule="auto"/>
        <w:rPr>
          <w:rFonts w:cs="Calibri"/>
          <w:bCs/>
          <w:lang w:eastAsia="pl-PL"/>
        </w:rPr>
      </w:pPr>
    </w:p>
    <w:p w14:paraId="71C76D7F" w14:textId="77777777" w:rsidR="00FE22D1" w:rsidRDefault="00FE22D1" w:rsidP="00FE22D1">
      <w:pPr>
        <w:keepNext/>
        <w:keepLines/>
        <w:numPr>
          <w:ilvl w:val="0"/>
          <w:numId w:val="19"/>
        </w:numPr>
        <w:spacing w:before="0" w:after="80" w:line="240" w:lineRule="auto"/>
        <w:outlineLvl w:val="0"/>
        <w:rPr>
          <w:rFonts w:ascii="Aptos" w:hAnsi="Aptos"/>
          <w:color w:val="0F4761"/>
          <w:kern w:val="2"/>
          <w:sz w:val="40"/>
          <w:szCs w:val="40"/>
          <w14:ligatures w14:val="standardContextual"/>
        </w:rPr>
      </w:pPr>
      <w:r>
        <w:rPr>
          <w:rFonts w:ascii="Aptos" w:hAnsi="Aptos"/>
          <w:color w:val="0F4761"/>
          <w:kern w:val="2"/>
          <w:sz w:val="40"/>
          <w:szCs w:val="40"/>
          <w14:ligatures w14:val="standardContextual"/>
        </w:rPr>
        <w:t>Rozbudowa serwera Fujitsu</w:t>
      </w:r>
      <w:r>
        <w:rPr>
          <w:rFonts w:ascii="Aptos Display" w:hAnsi="Aptos Display"/>
          <w:color w:val="0F4761"/>
          <w:kern w:val="2"/>
          <w:sz w:val="40"/>
          <w:szCs w:val="40"/>
          <w14:ligatures w14:val="standardContextual"/>
        </w:rPr>
        <w:t xml:space="preserve"> </w:t>
      </w:r>
      <w:r>
        <w:rPr>
          <w:rFonts w:ascii="Aptos" w:hAnsi="Aptos"/>
          <w:color w:val="0F4761"/>
          <w:kern w:val="2"/>
          <w:sz w:val="40"/>
          <w:szCs w:val="40"/>
          <w14:ligatures w14:val="standardContextual"/>
        </w:rPr>
        <w:t xml:space="preserve">RX2540 M5 </w:t>
      </w:r>
    </w:p>
    <w:p w14:paraId="0AC08D09" w14:textId="77777777" w:rsidR="00FE22D1" w:rsidRDefault="00FE22D1" w:rsidP="00FE22D1">
      <w:pPr>
        <w:spacing w:before="0" w:after="0" w:line="240" w:lineRule="auto"/>
        <w:rPr>
          <w:rFonts w:ascii="Aptos" w:eastAsia="Aptos" w:hAnsi="Aptos"/>
          <w:kern w:val="2"/>
          <w14:ligatures w14:val="standardContextual"/>
        </w:rPr>
      </w:pPr>
    </w:p>
    <w:p w14:paraId="17EF5B54" w14:textId="77777777" w:rsidR="00FE22D1" w:rsidRDefault="00FE22D1" w:rsidP="00FE22D1">
      <w:pPr>
        <w:spacing w:before="0" w:after="0" w:line="240" w:lineRule="auto"/>
        <w:rPr>
          <w:rFonts w:ascii="Aptos" w:eastAsia="Aptos" w:hAnsi="Aptos"/>
          <w:kern w:val="2"/>
          <w14:ligatures w14:val="standardContextual"/>
        </w:rPr>
      </w:pPr>
    </w:p>
    <w:tbl>
      <w:tblPr>
        <w:tblW w:w="9155" w:type="dxa"/>
        <w:tblInd w:w="54" w:type="dxa"/>
        <w:tblLayout w:type="fixed"/>
        <w:tblCellMar>
          <w:top w:w="55" w:type="dxa"/>
          <w:left w:w="55" w:type="dxa"/>
          <w:bottom w:w="55" w:type="dxa"/>
          <w:right w:w="55" w:type="dxa"/>
        </w:tblCellMar>
        <w:tblLook w:val="04A0" w:firstRow="1" w:lastRow="0" w:firstColumn="1" w:lastColumn="0" w:noHBand="0" w:noVBand="1"/>
      </w:tblPr>
      <w:tblGrid>
        <w:gridCol w:w="650"/>
        <w:gridCol w:w="2693"/>
        <w:gridCol w:w="5812"/>
      </w:tblGrid>
      <w:tr w:rsidR="00FE22D1" w14:paraId="640E62E6" w14:textId="77777777" w:rsidTr="00952247">
        <w:trPr>
          <w:trHeight w:val="336"/>
          <w:tblHeader/>
        </w:trPr>
        <w:tc>
          <w:tcPr>
            <w:tcW w:w="650" w:type="dxa"/>
            <w:tcBorders>
              <w:top w:val="single" w:sz="4" w:space="0" w:color="000000"/>
              <w:left w:val="single" w:sz="4" w:space="0" w:color="000000"/>
              <w:bottom w:val="single" w:sz="4" w:space="0" w:color="000000"/>
            </w:tcBorders>
            <w:vAlign w:val="center"/>
          </w:tcPr>
          <w:p w14:paraId="548F5CD0"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Lp.</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AE8735A"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Pozycja</w:t>
            </w:r>
          </w:p>
        </w:tc>
        <w:tc>
          <w:tcPr>
            <w:tcW w:w="5812" w:type="dxa"/>
            <w:tcBorders>
              <w:top w:val="single" w:sz="4" w:space="0" w:color="000000"/>
              <w:left w:val="single" w:sz="4" w:space="0" w:color="000000"/>
              <w:bottom w:val="single" w:sz="4" w:space="0" w:color="000000"/>
              <w:right w:val="single" w:sz="4" w:space="0" w:color="000000"/>
            </w:tcBorders>
            <w:vAlign w:val="center"/>
          </w:tcPr>
          <w:p w14:paraId="629E0ABA"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Minimalne wymagania</w:t>
            </w:r>
          </w:p>
        </w:tc>
      </w:tr>
      <w:tr w:rsidR="00FE22D1" w14:paraId="54F2A054" w14:textId="77777777" w:rsidTr="00952247">
        <w:tc>
          <w:tcPr>
            <w:tcW w:w="650" w:type="dxa"/>
            <w:tcBorders>
              <w:left w:val="single" w:sz="4" w:space="0" w:color="000000"/>
              <w:bottom w:val="single" w:sz="4" w:space="0" w:color="000000"/>
            </w:tcBorders>
          </w:tcPr>
          <w:p w14:paraId="16F50FE3" w14:textId="77777777" w:rsidR="00FE22D1" w:rsidRDefault="00FE22D1" w:rsidP="00FE22D1">
            <w:pPr>
              <w:widowControl w:val="0"/>
              <w:numPr>
                <w:ilvl w:val="0"/>
                <w:numId w:val="20"/>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526F3461" w14:textId="5E1950B7" w:rsidR="00FE22D1" w:rsidRDefault="00FE22D1" w:rsidP="00952247">
            <w:pPr>
              <w:widowControl w:val="0"/>
              <w:tabs>
                <w:tab w:val="left" w:pos="3356"/>
              </w:tabs>
              <w:spacing w:before="0" w:after="0" w:line="240" w:lineRule="auto"/>
              <w:rPr>
                <w:rFonts w:ascii="Aptos" w:eastAsia="NSimSun" w:hAnsi="Aptos"/>
                <w:color w:val="000000"/>
                <w:kern w:val="2"/>
                <w:sz w:val="20"/>
                <w:szCs w:val="20"/>
                <w:lang w:eastAsia="zh-CN" w:bidi="hi-IN"/>
              </w:rPr>
            </w:pPr>
            <w:r>
              <w:rPr>
                <w:rFonts w:ascii="Aptos" w:eastAsia="NSimSun" w:hAnsi="Aptos"/>
                <w:kern w:val="2"/>
                <w:sz w:val="20"/>
                <w:szCs w:val="20"/>
                <w:lang w:eastAsia="zh-CN" w:bidi="hi-IN"/>
              </w:rPr>
              <w:t>Parametry komponentu</w:t>
            </w:r>
            <w:r w:rsidR="0001025F">
              <w:rPr>
                <w:rFonts w:ascii="Aptos" w:eastAsia="NSimSun" w:hAnsi="Aptos"/>
                <w:kern w:val="2"/>
                <w:sz w:val="20"/>
                <w:szCs w:val="20"/>
                <w:lang w:eastAsia="zh-CN" w:bidi="hi-IN"/>
              </w:rPr>
              <w:t>*</w:t>
            </w:r>
          </w:p>
        </w:tc>
        <w:tc>
          <w:tcPr>
            <w:tcW w:w="5812" w:type="dxa"/>
            <w:tcBorders>
              <w:left w:val="single" w:sz="4" w:space="0" w:color="000000"/>
              <w:bottom w:val="single" w:sz="4" w:space="0" w:color="000000"/>
              <w:right w:val="single" w:sz="4" w:space="0" w:color="000000"/>
            </w:tcBorders>
          </w:tcPr>
          <w:p w14:paraId="0F3960EE" w14:textId="77777777" w:rsidR="00FE22D1" w:rsidRDefault="00FE22D1" w:rsidP="00FE22D1">
            <w:pPr>
              <w:widowControl w:val="0"/>
              <w:numPr>
                <w:ilvl w:val="0"/>
                <w:numId w:val="21"/>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Wykonawca dostarczy i zainstaluje kartę </w:t>
            </w:r>
            <w:proofErr w:type="spellStart"/>
            <w:r>
              <w:rPr>
                <w:rFonts w:ascii="Aptos" w:eastAsia="Aptos" w:hAnsi="Aptos"/>
                <w:kern w:val="2"/>
                <w:sz w:val="20"/>
                <w:szCs w:val="20"/>
                <w14:ligatures w14:val="standardContextual"/>
              </w:rPr>
              <w:t>HBA</w:t>
            </w:r>
            <w:proofErr w:type="spellEnd"/>
            <w:r>
              <w:rPr>
                <w:rFonts w:ascii="Aptos" w:eastAsia="Aptos" w:hAnsi="Aptos"/>
                <w:kern w:val="2"/>
                <w:sz w:val="20"/>
                <w:szCs w:val="20"/>
                <w14:ligatures w14:val="standardContextual"/>
              </w:rPr>
              <w:t xml:space="preserve"> SAS w posiadanym przez Zamawiającego serwerze Fujitsu RX2540 M5</w:t>
            </w:r>
          </w:p>
          <w:p w14:paraId="27484F52" w14:textId="77777777" w:rsidR="00FE22D1" w:rsidRDefault="00FE22D1" w:rsidP="00FE22D1">
            <w:pPr>
              <w:widowControl w:val="0"/>
              <w:numPr>
                <w:ilvl w:val="0"/>
                <w:numId w:val="21"/>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Karta musi posiadać minimum 2 porty zewnętrzne SAS SFF-8644</w:t>
            </w:r>
          </w:p>
          <w:p w14:paraId="1C17D3DC" w14:textId="77777777" w:rsidR="00FE22D1" w:rsidRDefault="00FE22D1" w:rsidP="00FE22D1">
            <w:pPr>
              <w:widowControl w:val="0"/>
              <w:numPr>
                <w:ilvl w:val="0"/>
                <w:numId w:val="21"/>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Złącze minimum </w:t>
            </w:r>
            <w:proofErr w:type="spellStart"/>
            <w:r>
              <w:rPr>
                <w:rFonts w:ascii="Aptos" w:eastAsia="Aptos" w:hAnsi="Aptos"/>
                <w:kern w:val="2"/>
                <w:sz w:val="20"/>
                <w:szCs w:val="20"/>
                <w14:ligatures w14:val="standardContextual"/>
              </w:rPr>
              <w:t>PCIe</w:t>
            </w:r>
            <w:proofErr w:type="spellEnd"/>
            <w:r>
              <w:rPr>
                <w:rFonts w:ascii="Aptos" w:eastAsia="Aptos" w:hAnsi="Aptos"/>
                <w:kern w:val="2"/>
                <w:sz w:val="20"/>
                <w:szCs w:val="20"/>
                <w14:ligatures w14:val="standardContextual"/>
              </w:rPr>
              <w:t xml:space="preserve"> 3.0 x8</w:t>
            </w:r>
          </w:p>
          <w:p w14:paraId="592754F2" w14:textId="77777777" w:rsidR="00FE22D1" w:rsidRDefault="00FE22D1" w:rsidP="00FE22D1">
            <w:pPr>
              <w:widowControl w:val="0"/>
              <w:numPr>
                <w:ilvl w:val="0"/>
                <w:numId w:val="21"/>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Karta przystosowana do instalacji w zatoce o pełnej wysokości oraz w zatoce o niskim profilu</w:t>
            </w:r>
          </w:p>
        </w:tc>
      </w:tr>
      <w:tr w:rsidR="00FE22D1" w14:paraId="4C34C812" w14:textId="77777777" w:rsidTr="00952247">
        <w:tc>
          <w:tcPr>
            <w:tcW w:w="650" w:type="dxa"/>
            <w:tcBorders>
              <w:left w:val="single" w:sz="4" w:space="0" w:color="000000"/>
              <w:bottom w:val="single" w:sz="4" w:space="0" w:color="000000"/>
            </w:tcBorders>
          </w:tcPr>
          <w:p w14:paraId="7AFD9D3D" w14:textId="77777777" w:rsidR="00FE22D1" w:rsidRDefault="00FE22D1" w:rsidP="00FE22D1">
            <w:pPr>
              <w:widowControl w:val="0"/>
              <w:numPr>
                <w:ilvl w:val="0"/>
                <w:numId w:val="20"/>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6E862E7C" w14:textId="77777777" w:rsidR="00FE22D1" w:rsidRDefault="00FE22D1" w:rsidP="00952247">
            <w:pPr>
              <w:widowControl w:val="0"/>
              <w:tabs>
                <w:tab w:val="left" w:pos="3356"/>
              </w:tabs>
              <w:spacing w:before="0" w:after="0" w:line="240" w:lineRule="auto"/>
              <w:rPr>
                <w:rFonts w:ascii="Aptos" w:eastAsia="NSimSun" w:hAnsi="Aptos"/>
                <w:kern w:val="2"/>
                <w:sz w:val="20"/>
                <w:szCs w:val="20"/>
                <w:lang w:eastAsia="zh-CN" w:bidi="hi-IN"/>
              </w:rPr>
            </w:pPr>
            <w:r>
              <w:rPr>
                <w:rFonts w:ascii="Aptos" w:eastAsia="NSimSun" w:hAnsi="Aptos"/>
                <w:kern w:val="2"/>
                <w:sz w:val="20"/>
                <w:szCs w:val="20"/>
                <w:lang w:eastAsia="zh-CN" w:bidi="hi-IN"/>
              </w:rPr>
              <w:t>Gwarancja *</w:t>
            </w:r>
          </w:p>
        </w:tc>
        <w:tc>
          <w:tcPr>
            <w:tcW w:w="5812" w:type="dxa"/>
            <w:tcBorders>
              <w:left w:val="single" w:sz="4" w:space="0" w:color="000000"/>
              <w:bottom w:val="single" w:sz="4" w:space="0" w:color="000000"/>
              <w:right w:val="single" w:sz="4" w:space="0" w:color="000000"/>
            </w:tcBorders>
          </w:tcPr>
          <w:p w14:paraId="2CB238AB"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Minimum 12 miesięcy z możliwością wydłużenia do okresu 36 miesięcy punktowane jako poza cenowe kryterium wyboru.</w:t>
            </w:r>
          </w:p>
        </w:tc>
      </w:tr>
    </w:tbl>
    <w:p w14:paraId="1FEC2D1D" w14:textId="77777777" w:rsidR="00FE22D1" w:rsidRDefault="00FE22D1" w:rsidP="00FE22D1">
      <w:pPr>
        <w:spacing w:before="0" w:after="0" w:line="240" w:lineRule="auto"/>
        <w:rPr>
          <w:rFonts w:ascii="Aptos" w:eastAsia="Aptos" w:hAnsi="Aptos"/>
          <w:kern w:val="2"/>
          <w14:ligatures w14:val="standardContextual"/>
        </w:rPr>
      </w:pPr>
    </w:p>
    <w:p w14:paraId="428B6B74" w14:textId="77777777" w:rsidR="00FE22D1" w:rsidRDefault="00FE22D1" w:rsidP="00FE22D1">
      <w:pPr>
        <w:keepNext/>
        <w:keepLines/>
        <w:numPr>
          <w:ilvl w:val="0"/>
          <w:numId w:val="19"/>
        </w:numPr>
        <w:spacing w:before="0" w:after="80" w:line="240" w:lineRule="auto"/>
        <w:outlineLvl w:val="0"/>
        <w:rPr>
          <w:rFonts w:ascii="Aptos Display" w:hAnsi="Aptos Display"/>
          <w:color w:val="0F4761"/>
          <w:kern w:val="2"/>
          <w:sz w:val="40"/>
          <w:szCs w:val="40"/>
          <w14:ligatures w14:val="standardContextual"/>
        </w:rPr>
      </w:pPr>
      <w:r>
        <w:rPr>
          <w:rFonts w:ascii="Aptos" w:hAnsi="Aptos"/>
          <w:color w:val="0F4761"/>
          <w:kern w:val="2"/>
          <w:sz w:val="40"/>
          <w:szCs w:val="40"/>
          <w14:ligatures w14:val="standardContextual"/>
        </w:rPr>
        <w:t>Odnowienie gwarancji, opieki serwisowej dla serwera Fujitsu RX2540 M5</w:t>
      </w:r>
    </w:p>
    <w:p w14:paraId="79A62AA3" w14:textId="77777777" w:rsidR="00FE22D1" w:rsidRDefault="00FE22D1" w:rsidP="00FE22D1">
      <w:pPr>
        <w:spacing w:before="0" w:after="0" w:line="240" w:lineRule="auto"/>
        <w:rPr>
          <w:rFonts w:ascii="Aptos" w:eastAsia="Aptos" w:hAnsi="Aptos"/>
          <w:kern w:val="2"/>
          <w14:ligatures w14:val="standardContextual"/>
        </w:rPr>
      </w:pPr>
    </w:p>
    <w:tbl>
      <w:tblPr>
        <w:tblW w:w="9155" w:type="dxa"/>
        <w:tblInd w:w="54" w:type="dxa"/>
        <w:tblLayout w:type="fixed"/>
        <w:tblCellMar>
          <w:top w:w="55" w:type="dxa"/>
          <w:left w:w="55" w:type="dxa"/>
          <w:bottom w:w="55" w:type="dxa"/>
          <w:right w:w="55" w:type="dxa"/>
        </w:tblCellMar>
        <w:tblLook w:val="04A0" w:firstRow="1" w:lastRow="0" w:firstColumn="1" w:lastColumn="0" w:noHBand="0" w:noVBand="1"/>
      </w:tblPr>
      <w:tblGrid>
        <w:gridCol w:w="650"/>
        <w:gridCol w:w="2693"/>
        <w:gridCol w:w="5812"/>
      </w:tblGrid>
      <w:tr w:rsidR="00FE22D1" w14:paraId="02447080" w14:textId="77777777" w:rsidTr="00952247">
        <w:trPr>
          <w:trHeight w:val="336"/>
          <w:tblHeader/>
        </w:trPr>
        <w:tc>
          <w:tcPr>
            <w:tcW w:w="650" w:type="dxa"/>
            <w:tcBorders>
              <w:top w:val="single" w:sz="4" w:space="0" w:color="000000"/>
              <w:left w:val="single" w:sz="4" w:space="0" w:color="000000"/>
              <w:bottom w:val="single" w:sz="4" w:space="0" w:color="000000"/>
            </w:tcBorders>
            <w:vAlign w:val="center"/>
          </w:tcPr>
          <w:p w14:paraId="76BEA5D3"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Lp.</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AEC7E2D"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Pozycja</w:t>
            </w:r>
          </w:p>
        </w:tc>
        <w:tc>
          <w:tcPr>
            <w:tcW w:w="5812" w:type="dxa"/>
            <w:tcBorders>
              <w:top w:val="single" w:sz="4" w:space="0" w:color="000000"/>
              <w:left w:val="single" w:sz="4" w:space="0" w:color="000000"/>
              <w:bottom w:val="single" w:sz="4" w:space="0" w:color="000000"/>
              <w:right w:val="single" w:sz="4" w:space="0" w:color="000000"/>
            </w:tcBorders>
            <w:vAlign w:val="center"/>
          </w:tcPr>
          <w:p w14:paraId="2DB134D4"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Minimalne wymagania</w:t>
            </w:r>
          </w:p>
        </w:tc>
      </w:tr>
      <w:tr w:rsidR="00FE22D1" w14:paraId="074D9B63" w14:textId="77777777" w:rsidTr="00952247">
        <w:tc>
          <w:tcPr>
            <w:tcW w:w="650" w:type="dxa"/>
            <w:tcBorders>
              <w:left w:val="single" w:sz="4" w:space="0" w:color="000000"/>
              <w:bottom w:val="single" w:sz="4" w:space="0" w:color="000000"/>
            </w:tcBorders>
          </w:tcPr>
          <w:p w14:paraId="169C9CEB" w14:textId="77777777" w:rsidR="00FE22D1" w:rsidRDefault="00FE22D1" w:rsidP="00FE22D1">
            <w:pPr>
              <w:widowControl w:val="0"/>
              <w:numPr>
                <w:ilvl w:val="0"/>
                <w:numId w:val="66"/>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113CA29E" w14:textId="77777777" w:rsidR="00FE22D1" w:rsidRDefault="00FE22D1" w:rsidP="00952247">
            <w:pPr>
              <w:widowControl w:val="0"/>
              <w:tabs>
                <w:tab w:val="left" w:pos="3356"/>
              </w:tabs>
              <w:spacing w:before="0" w:after="0" w:line="240" w:lineRule="auto"/>
              <w:rPr>
                <w:rFonts w:ascii="Aptos" w:eastAsia="NSimSun" w:hAnsi="Aptos"/>
                <w:color w:val="000000"/>
                <w:kern w:val="2"/>
                <w:sz w:val="20"/>
                <w:szCs w:val="20"/>
                <w:lang w:eastAsia="zh-CN" w:bidi="hi-IN"/>
              </w:rPr>
            </w:pPr>
            <w:r>
              <w:rPr>
                <w:rFonts w:ascii="Aptos" w:eastAsia="NSimSun" w:hAnsi="Aptos"/>
                <w:kern w:val="2"/>
                <w:sz w:val="20"/>
                <w:szCs w:val="20"/>
                <w:lang w:eastAsia="zh-CN" w:bidi="hi-IN"/>
              </w:rPr>
              <w:t>Zakres</w:t>
            </w:r>
          </w:p>
        </w:tc>
        <w:tc>
          <w:tcPr>
            <w:tcW w:w="5812" w:type="dxa"/>
            <w:tcBorders>
              <w:left w:val="single" w:sz="4" w:space="0" w:color="000000"/>
              <w:bottom w:val="single" w:sz="4" w:space="0" w:color="000000"/>
              <w:right w:val="single" w:sz="4" w:space="0" w:color="000000"/>
            </w:tcBorders>
          </w:tcPr>
          <w:p w14:paraId="5E373734" w14:textId="77777777" w:rsidR="00FE22D1" w:rsidRDefault="00FE22D1" w:rsidP="00FE22D1">
            <w:pPr>
              <w:widowControl w:val="0"/>
              <w:numPr>
                <w:ilvl w:val="0"/>
                <w:numId w:val="67"/>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Serwer Fujitsu </w:t>
            </w:r>
            <w:proofErr w:type="spellStart"/>
            <w:r>
              <w:rPr>
                <w:rFonts w:ascii="Aptos" w:eastAsia="Aptos" w:hAnsi="Aptos"/>
                <w:kern w:val="2"/>
                <w:sz w:val="20"/>
                <w:szCs w:val="20"/>
                <w14:ligatures w14:val="standardContextual"/>
              </w:rPr>
              <w:t>PY</w:t>
            </w:r>
            <w:proofErr w:type="spellEnd"/>
            <w:r>
              <w:rPr>
                <w:rFonts w:ascii="Aptos" w:eastAsia="Aptos" w:hAnsi="Aptos"/>
                <w:kern w:val="2"/>
                <w:sz w:val="20"/>
                <w:szCs w:val="20"/>
                <w14:ligatures w14:val="standardContextual"/>
              </w:rPr>
              <w:t xml:space="preserve"> RX2540 M5, SN: YMSQ010984</w:t>
            </w:r>
          </w:p>
        </w:tc>
      </w:tr>
      <w:tr w:rsidR="00FE22D1" w14:paraId="2E6727F7" w14:textId="77777777" w:rsidTr="00952247">
        <w:tc>
          <w:tcPr>
            <w:tcW w:w="650" w:type="dxa"/>
            <w:tcBorders>
              <w:left w:val="single" w:sz="4" w:space="0" w:color="000000"/>
              <w:bottom w:val="single" w:sz="4" w:space="0" w:color="000000"/>
            </w:tcBorders>
          </w:tcPr>
          <w:p w14:paraId="474EE21B" w14:textId="77777777" w:rsidR="00FE22D1" w:rsidRDefault="00FE22D1" w:rsidP="00FE22D1">
            <w:pPr>
              <w:widowControl w:val="0"/>
              <w:numPr>
                <w:ilvl w:val="0"/>
                <w:numId w:val="67"/>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3845080A" w14:textId="77777777" w:rsidR="00FE22D1" w:rsidRDefault="00FE22D1" w:rsidP="00952247">
            <w:pPr>
              <w:widowControl w:val="0"/>
              <w:tabs>
                <w:tab w:val="left" w:pos="3356"/>
              </w:tabs>
              <w:spacing w:before="0" w:after="0" w:line="240" w:lineRule="auto"/>
              <w:rPr>
                <w:rFonts w:ascii="Aptos" w:eastAsia="NSimSun" w:hAnsi="Aptos"/>
                <w:kern w:val="2"/>
                <w:sz w:val="20"/>
                <w:szCs w:val="20"/>
                <w:lang w:eastAsia="zh-CN" w:bidi="hi-IN"/>
              </w:rPr>
            </w:pPr>
            <w:r>
              <w:rPr>
                <w:rFonts w:ascii="Aptos" w:eastAsia="NSimSun" w:hAnsi="Aptos"/>
                <w:kern w:val="2"/>
                <w:sz w:val="20"/>
                <w:szCs w:val="20"/>
                <w:lang w:eastAsia="zh-CN" w:bidi="hi-IN"/>
              </w:rPr>
              <w:t>Okres gwarancji</w:t>
            </w:r>
          </w:p>
        </w:tc>
        <w:tc>
          <w:tcPr>
            <w:tcW w:w="5812" w:type="dxa"/>
            <w:tcBorders>
              <w:left w:val="single" w:sz="4" w:space="0" w:color="000000"/>
              <w:bottom w:val="single" w:sz="4" w:space="0" w:color="000000"/>
              <w:right w:val="single" w:sz="4" w:space="0" w:color="000000"/>
            </w:tcBorders>
          </w:tcPr>
          <w:p w14:paraId="4B52467E"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Co najmniej 2 lata</w:t>
            </w:r>
          </w:p>
        </w:tc>
      </w:tr>
      <w:tr w:rsidR="00FE22D1" w14:paraId="2C98F0C2" w14:textId="77777777" w:rsidTr="00952247">
        <w:tc>
          <w:tcPr>
            <w:tcW w:w="650" w:type="dxa"/>
            <w:tcBorders>
              <w:left w:val="single" w:sz="4" w:space="0" w:color="000000"/>
              <w:bottom w:val="single" w:sz="4" w:space="0" w:color="000000"/>
            </w:tcBorders>
          </w:tcPr>
          <w:p w14:paraId="4675008D" w14:textId="77777777" w:rsidR="00FE22D1" w:rsidRDefault="00FE22D1" w:rsidP="00FE22D1">
            <w:pPr>
              <w:widowControl w:val="0"/>
              <w:numPr>
                <w:ilvl w:val="0"/>
                <w:numId w:val="67"/>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11A3088D" w14:textId="77777777" w:rsidR="00FE22D1" w:rsidRDefault="00FE22D1" w:rsidP="00952247">
            <w:pPr>
              <w:widowControl w:val="0"/>
              <w:tabs>
                <w:tab w:val="left" w:pos="3356"/>
              </w:tabs>
              <w:spacing w:before="0" w:after="0" w:line="240" w:lineRule="auto"/>
              <w:rPr>
                <w:rFonts w:ascii="Aptos" w:eastAsia="NSimSun" w:hAnsi="Aptos"/>
                <w:kern w:val="2"/>
                <w:sz w:val="20"/>
                <w:szCs w:val="20"/>
                <w:lang w:eastAsia="zh-CN" w:bidi="hi-IN"/>
              </w:rPr>
            </w:pPr>
            <w:r>
              <w:rPr>
                <w:rFonts w:ascii="Aptos" w:eastAsia="NSimSun" w:hAnsi="Aptos"/>
                <w:kern w:val="2"/>
                <w:sz w:val="20"/>
                <w:szCs w:val="20"/>
                <w:lang w:eastAsia="zh-CN" w:bidi="hi-IN"/>
              </w:rPr>
              <w:t>Poziom gwarancji</w:t>
            </w:r>
          </w:p>
        </w:tc>
        <w:tc>
          <w:tcPr>
            <w:tcW w:w="5812" w:type="dxa"/>
            <w:tcBorders>
              <w:left w:val="single" w:sz="4" w:space="0" w:color="000000"/>
              <w:bottom w:val="single" w:sz="4" w:space="0" w:color="000000"/>
              <w:right w:val="single" w:sz="4" w:space="0" w:color="000000"/>
            </w:tcBorders>
          </w:tcPr>
          <w:p w14:paraId="368BCF35"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Gwarancji producenta serwera w trybie on-</w:t>
            </w:r>
            <w:proofErr w:type="spellStart"/>
            <w:r>
              <w:rPr>
                <w:rFonts w:ascii="Aptos" w:eastAsia="Aptos" w:hAnsi="Aptos"/>
                <w:kern w:val="2"/>
                <w:sz w:val="20"/>
                <w:szCs w:val="20"/>
                <w14:ligatures w14:val="standardContextual"/>
              </w:rPr>
              <w:t>site</w:t>
            </w:r>
            <w:proofErr w:type="spellEnd"/>
            <w:r>
              <w:rPr>
                <w:rFonts w:ascii="Aptos" w:eastAsia="Aptos" w:hAnsi="Aptos"/>
                <w:kern w:val="2"/>
                <w:sz w:val="20"/>
                <w:szCs w:val="20"/>
                <w14:ligatures w14:val="standardContextual"/>
              </w:rPr>
              <w:t xml:space="preserve"> z gwarantowaną wizytą technika serwisu i naprawą do końca następnego dnia od zgłoszenia. Naprawa realizowana przez producenta serwera lub autoryzowany przez producenta serwis.</w:t>
            </w:r>
          </w:p>
        </w:tc>
      </w:tr>
    </w:tbl>
    <w:p w14:paraId="0259076A" w14:textId="77777777" w:rsidR="00FE22D1" w:rsidRDefault="00FE22D1" w:rsidP="00FE22D1">
      <w:pPr>
        <w:spacing w:before="0" w:after="0" w:line="240" w:lineRule="auto"/>
        <w:rPr>
          <w:rFonts w:ascii="Aptos" w:eastAsia="Aptos" w:hAnsi="Aptos"/>
          <w:kern w:val="2"/>
          <w14:ligatures w14:val="standardContextual"/>
        </w:rPr>
      </w:pPr>
    </w:p>
    <w:p w14:paraId="2C7E252E" w14:textId="77777777" w:rsidR="00FE22D1" w:rsidRDefault="00FE22D1" w:rsidP="00FE22D1">
      <w:pPr>
        <w:spacing w:before="0" w:after="0" w:line="240" w:lineRule="auto"/>
        <w:rPr>
          <w:rFonts w:ascii="Aptos" w:eastAsia="Aptos" w:hAnsi="Aptos"/>
          <w:kern w:val="2"/>
          <w14:ligatures w14:val="standardContextual"/>
        </w:rPr>
      </w:pPr>
    </w:p>
    <w:p w14:paraId="7E652DFA" w14:textId="77777777" w:rsidR="00FE22D1" w:rsidRDefault="00FE22D1" w:rsidP="00FE22D1">
      <w:pPr>
        <w:keepNext/>
        <w:keepLines/>
        <w:numPr>
          <w:ilvl w:val="0"/>
          <w:numId w:val="19"/>
        </w:numPr>
        <w:spacing w:before="0" w:after="80" w:line="240" w:lineRule="auto"/>
        <w:outlineLvl w:val="0"/>
        <w:rPr>
          <w:rFonts w:ascii="Aptos" w:hAnsi="Aptos"/>
          <w:color w:val="0F4761"/>
          <w:kern w:val="2"/>
          <w:sz w:val="40"/>
          <w:szCs w:val="40"/>
          <w14:ligatures w14:val="standardContextual"/>
        </w:rPr>
      </w:pPr>
      <w:r>
        <w:rPr>
          <w:rFonts w:ascii="Aptos" w:hAnsi="Aptos"/>
          <w:color w:val="0F4761"/>
          <w:kern w:val="2"/>
          <w:sz w:val="40"/>
          <w:szCs w:val="40"/>
          <w14:ligatures w14:val="standardContextual"/>
        </w:rPr>
        <w:t>Serwer Typ A (2 szt.)</w:t>
      </w:r>
    </w:p>
    <w:p w14:paraId="0AA1BF9E" w14:textId="77777777" w:rsidR="00FE22D1" w:rsidRDefault="00FE22D1" w:rsidP="00FE22D1">
      <w:pPr>
        <w:spacing w:before="0" w:after="0" w:line="240" w:lineRule="auto"/>
        <w:rPr>
          <w:rFonts w:ascii="Aptos" w:eastAsia="Aptos" w:hAnsi="Aptos"/>
          <w:kern w:val="2"/>
          <w14:ligatures w14:val="standardContextual"/>
        </w:rPr>
      </w:pPr>
    </w:p>
    <w:tbl>
      <w:tblPr>
        <w:tblW w:w="9155" w:type="dxa"/>
        <w:tblInd w:w="54" w:type="dxa"/>
        <w:tblLayout w:type="fixed"/>
        <w:tblCellMar>
          <w:top w:w="55" w:type="dxa"/>
          <w:left w:w="55" w:type="dxa"/>
          <w:bottom w:w="55" w:type="dxa"/>
          <w:right w:w="55" w:type="dxa"/>
        </w:tblCellMar>
        <w:tblLook w:val="04A0" w:firstRow="1" w:lastRow="0" w:firstColumn="1" w:lastColumn="0" w:noHBand="0" w:noVBand="1"/>
      </w:tblPr>
      <w:tblGrid>
        <w:gridCol w:w="650"/>
        <w:gridCol w:w="2693"/>
        <w:gridCol w:w="5812"/>
      </w:tblGrid>
      <w:tr w:rsidR="00FE22D1" w14:paraId="514F0F87" w14:textId="77777777" w:rsidTr="00952247">
        <w:trPr>
          <w:trHeight w:val="336"/>
          <w:tblHeader/>
        </w:trPr>
        <w:tc>
          <w:tcPr>
            <w:tcW w:w="650" w:type="dxa"/>
            <w:tcBorders>
              <w:top w:val="single" w:sz="4" w:space="0" w:color="000000"/>
              <w:left w:val="single" w:sz="4" w:space="0" w:color="000000"/>
              <w:bottom w:val="single" w:sz="4" w:space="0" w:color="000000"/>
            </w:tcBorders>
            <w:vAlign w:val="center"/>
          </w:tcPr>
          <w:p w14:paraId="7A40C42C"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Lp.</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1B2B988"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Pozycja</w:t>
            </w:r>
          </w:p>
        </w:tc>
        <w:tc>
          <w:tcPr>
            <w:tcW w:w="5812" w:type="dxa"/>
            <w:tcBorders>
              <w:top w:val="single" w:sz="4" w:space="0" w:color="000000"/>
              <w:left w:val="single" w:sz="4" w:space="0" w:color="000000"/>
              <w:bottom w:val="single" w:sz="4" w:space="0" w:color="000000"/>
              <w:right w:val="single" w:sz="4" w:space="0" w:color="000000"/>
            </w:tcBorders>
            <w:vAlign w:val="center"/>
          </w:tcPr>
          <w:p w14:paraId="60845F76"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Minimalne wymagania</w:t>
            </w:r>
          </w:p>
        </w:tc>
      </w:tr>
      <w:tr w:rsidR="00FE22D1" w14:paraId="65321700" w14:textId="77777777" w:rsidTr="00952247">
        <w:tc>
          <w:tcPr>
            <w:tcW w:w="650" w:type="dxa"/>
            <w:tcBorders>
              <w:left w:val="single" w:sz="4" w:space="0" w:color="000000"/>
              <w:bottom w:val="single" w:sz="4" w:space="0" w:color="000000"/>
            </w:tcBorders>
          </w:tcPr>
          <w:p w14:paraId="611389D4" w14:textId="77777777" w:rsidR="00FE22D1" w:rsidRDefault="00FE22D1" w:rsidP="00FE22D1">
            <w:pPr>
              <w:widowControl w:val="0"/>
              <w:numPr>
                <w:ilvl w:val="0"/>
                <w:numId w:val="65"/>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459B7769" w14:textId="77777777" w:rsidR="00FE22D1" w:rsidRDefault="00FE22D1" w:rsidP="00952247">
            <w:pPr>
              <w:widowControl w:val="0"/>
              <w:tabs>
                <w:tab w:val="left" w:pos="3356"/>
              </w:tabs>
              <w:spacing w:before="0" w:after="0" w:line="240" w:lineRule="auto"/>
              <w:rPr>
                <w:rFonts w:ascii="Aptos" w:eastAsia="NSimSun" w:hAnsi="Aptos"/>
                <w:color w:val="000000"/>
                <w:kern w:val="2"/>
                <w:sz w:val="20"/>
                <w:szCs w:val="20"/>
                <w:lang w:eastAsia="zh-CN" w:bidi="hi-IN"/>
              </w:rPr>
            </w:pPr>
            <w:r>
              <w:rPr>
                <w:rFonts w:ascii="Aptos" w:eastAsia="NSimSun" w:hAnsi="Aptos"/>
                <w:kern w:val="2"/>
                <w:sz w:val="20"/>
                <w:szCs w:val="20"/>
                <w:lang w:eastAsia="zh-CN" w:bidi="hi-IN"/>
              </w:rPr>
              <w:t>Obudowa</w:t>
            </w:r>
          </w:p>
        </w:tc>
        <w:tc>
          <w:tcPr>
            <w:tcW w:w="5812" w:type="dxa"/>
            <w:tcBorders>
              <w:left w:val="single" w:sz="4" w:space="0" w:color="000000"/>
              <w:bottom w:val="single" w:sz="4" w:space="0" w:color="000000"/>
              <w:right w:val="single" w:sz="4" w:space="0" w:color="000000"/>
            </w:tcBorders>
          </w:tcPr>
          <w:p w14:paraId="7840D879" w14:textId="77777777" w:rsidR="00FE22D1" w:rsidRDefault="00FE22D1" w:rsidP="00FE22D1">
            <w:pPr>
              <w:widowControl w:val="0"/>
              <w:numPr>
                <w:ilvl w:val="0"/>
                <w:numId w:val="21"/>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Typu </w:t>
            </w:r>
            <w:proofErr w:type="spellStart"/>
            <w:r>
              <w:rPr>
                <w:rFonts w:ascii="Aptos" w:eastAsia="Aptos" w:hAnsi="Aptos"/>
                <w:kern w:val="2"/>
                <w:sz w:val="20"/>
                <w:szCs w:val="20"/>
                <w14:ligatures w14:val="standardContextual"/>
              </w:rPr>
              <w:t>RACK</w:t>
            </w:r>
            <w:proofErr w:type="spellEnd"/>
            <w:r>
              <w:rPr>
                <w:rFonts w:ascii="Aptos" w:eastAsia="Aptos" w:hAnsi="Aptos"/>
                <w:kern w:val="2"/>
                <w:sz w:val="20"/>
                <w:szCs w:val="20"/>
                <w14:ligatures w14:val="standardContextual"/>
              </w:rPr>
              <w:t>, wysokość maksymalnie 2U;</w:t>
            </w:r>
          </w:p>
          <w:p w14:paraId="6ABD9849" w14:textId="77777777" w:rsidR="00FE22D1" w:rsidRDefault="00FE22D1" w:rsidP="00FE22D1">
            <w:pPr>
              <w:widowControl w:val="0"/>
              <w:numPr>
                <w:ilvl w:val="0"/>
                <w:numId w:val="21"/>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Szyny umożliwiające wysunięcie serwera z szafy stelażowej wraz z ramieniem porządkującym kable z tyłu obudowy;</w:t>
            </w:r>
          </w:p>
          <w:p w14:paraId="06880BF4" w14:textId="77777777" w:rsidR="00FE22D1" w:rsidRDefault="00FE22D1" w:rsidP="00FE22D1">
            <w:pPr>
              <w:widowControl w:val="0"/>
              <w:numPr>
                <w:ilvl w:val="0"/>
                <w:numId w:val="21"/>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zainstalowania 16 dysków twardych hot plug 2,5”;</w:t>
            </w:r>
          </w:p>
          <w:p w14:paraId="2C3F448B" w14:textId="77777777" w:rsidR="00FE22D1" w:rsidRDefault="00FE22D1" w:rsidP="00FE22D1">
            <w:pPr>
              <w:widowControl w:val="0"/>
              <w:numPr>
                <w:ilvl w:val="0"/>
                <w:numId w:val="21"/>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zainstalowania fizycznego zabezpieczenia (np. na klucz lub elektrozamek) uniemożliwiającego fizyczny dostęp do dysków twardych;</w:t>
            </w:r>
          </w:p>
          <w:p w14:paraId="1235451E" w14:textId="77777777" w:rsidR="00FE22D1" w:rsidRDefault="00FE22D1" w:rsidP="00FE22D1">
            <w:pPr>
              <w:widowControl w:val="0"/>
              <w:numPr>
                <w:ilvl w:val="0"/>
                <w:numId w:val="21"/>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Zainstalowane minimum 2 szt. dysków M.2 </w:t>
            </w:r>
            <w:proofErr w:type="spellStart"/>
            <w:r>
              <w:rPr>
                <w:rFonts w:ascii="Aptos" w:eastAsia="Aptos" w:hAnsi="Aptos"/>
                <w:kern w:val="2"/>
                <w:sz w:val="20"/>
                <w:szCs w:val="20"/>
                <w14:ligatures w14:val="standardContextual"/>
              </w:rPr>
              <w:t>SSD</w:t>
            </w:r>
            <w:proofErr w:type="spellEnd"/>
            <w:r>
              <w:rPr>
                <w:rFonts w:ascii="Aptos" w:eastAsia="Aptos" w:hAnsi="Aptos"/>
                <w:kern w:val="2"/>
                <w:sz w:val="20"/>
                <w:szCs w:val="20"/>
                <w14:ligatures w14:val="standardContextual"/>
              </w:rPr>
              <w:t xml:space="preserve"> 480GB skonfigurowane w </w:t>
            </w:r>
            <w:proofErr w:type="spellStart"/>
            <w:r>
              <w:rPr>
                <w:rFonts w:ascii="Aptos" w:eastAsia="Aptos" w:hAnsi="Aptos"/>
                <w:kern w:val="2"/>
                <w:sz w:val="20"/>
                <w:szCs w:val="20"/>
                <w14:ligatures w14:val="standardContextual"/>
              </w:rPr>
              <w:t>RAID</w:t>
            </w:r>
            <w:proofErr w:type="spellEnd"/>
            <w:r>
              <w:rPr>
                <w:rFonts w:ascii="Aptos" w:eastAsia="Aptos" w:hAnsi="Aptos"/>
                <w:kern w:val="2"/>
                <w:sz w:val="20"/>
                <w:szCs w:val="20"/>
                <w14:ligatures w14:val="standardContextual"/>
              </w:rPr>
              <w:t xml:space="preserve"> podpięte do sprzętowego kontrolera;</w:t>
            </w:r>
          </w:p>
          <w:p w14:paraId="20A9415A" w14:textId="77777777" w:rsidR="00FE22D1" w:rsidRDefault="00FE22D1" w:rsidP="00FE22D1">
            <w:pPr>
              <w:widowControl w:val="0"/>
              <w:numPr>
                <w:ilvl w:val="0"/>
                <w:numId w:val="21"/>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Możliwość zainstalowania dysku M.2 </w:t>
            </w:r>
            <w:proofErr w:type="spellStart"/>
            <w:r>
              <w:rPr>
                <w:rFonts w:ascii="Aptos" w:eastAsia="Aptos" w:hAnsi="Aptos"/>
                <w:kern w:val="2"/>
                <w:sz w:val="20"/>
                <w:szCs w:val="20"/>
                <w14:ligatures w14:val="standardContextual"/>
              </w:rPr>
              <w:t>NVMe</w:t>
            </w:r>
            <w:proofErr w:type="spellEnd"/>
            <w:r>
              <w:rPr>
                <w:rFonts w:ascii="Aptos" w:eastAsia="Aptos" w:hAnsi="Aptos"/>
                <w:kern w:val="2"/>
                <w:sz w:val="20"/>
                <w:szCs w:val="20"/>
                <w14:ligatures w14:val="standardContextual"/>
              </w:rPr>
              <w:t xml:space="preserve"> PCIe4.0 x4;</w:t>
            </w:r>
          </w:p>
          <w:p w14:paraId="183CEF0B" w14:textId="77777777" w:rsidR="00FE22D1" w:rsidRDefault="00FE22D1" w:rsidP="00FE22D1">
            <w:pPr>
              <w:widowControl w:val="0"/>
              <w:numPr>
                <w:ilvl w:val="0"/>
                <w:numId w:val="21"/>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Możliwość zainstalowania dedykowanego wewnętrznego napędu </w:t>
            </w:r>
            <w:proofErr w:type="spellStart"/>
            <w:r>
              <w:rPr>
                <w:rFonts w:ascii="Aptos" w:eastAsia="Aptos" w:hAnsi="Aptos"/>
                <w:kern w:val="2"/>
                <w:sz w:val="20"/>
                <w:szCs w:val="20"/>
                <w14:ligatures w14:val="standardContextual"/>
              </w:rPr>
              <w:t>blu-ray</w:t>
            </w:r>
            <w:proofErr w:type="spellEnd"/>
            <w:r>
              <w:rPr>
                <w:rFonts w:ascii="Aptos" w:eastAsia="Aptos" w:hAnsi="Aptos"/>
                <w:kern w:val="2"/>
                <w:sz w:val="20"/>
                <w:szCs w:val="20"/>
                <w14:ligatures w14:val="standardContextual"/>
              </w:rPr>
              <w:t>.</w:t>
            </w:r>
          </w:p>
          <w:p w14:paraId="74AB2833" w14:textId="77777777" w:rsidR="00FE22D1" w:rsidRDefault="00FE22D1" w:rsidP="00FE22D1">
            <w:pPr>
              <w:widowControl w:val="0"/>
              <w:numPr>
                <w:ilvl w:val="0"/>
                <w:numId w:val="21"/>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zainstalowania dedykowanego wewnętrznego napędu LTO-8.</w:t>
            </w:r>
          </w:p>
        </w:tc>
      </w:tr>
      <w:tr w:rsidR="00FE22D1" w14:paraId="2E15C767" w14:textId="77777777" w:rsidTr="00952247">
        <w:tc>
          <w:tcPr>
            <w:tcW w:w="650" w:type="dxa"/>
            <w:tcBorders>
              <w:left w:val="single" w:sz="4" w:space="0" w:color="000000"/>
              <w:bottom w:val="single" w:sz="4" w:space="0" w:color="000000"/>
            </w:tcBorders>
          </w:tcPr>
          <w:p w14:paraId="4DA9392F" w14:textId="77777777" w:rsidR="00FE22D1" w:rsidRDefault="00FE22D1" w:rsidP="00FE22D1">
            <w:pPr>
              <w:widowControl w:val="0"/>
              <w:numPr>
                <w:ilvl w:val="0"/>
                <w:numId w:val="65"/>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7003A646" w14:textId="77777777" w:rsidR="00FE22D1" w:rsidRDefault="00FE22D1" w:rsidP="00952247">
            <w:pPr>
              <w:widowControl w:val="0"/>
              <w:tabs>
                <w:tab w:val="left" w:pos="3356"/>
              </w:tabs>
              <w:spacing w:before="0" w:after="0" w:line="240" w:lineRule="auto"/>
              <w:rPr>
                <w:rFonts w:ascii="Aptos" w:eastAsia="NSimSun" w:hAnsi="Aptos"/>
                <w:kern w:val="2"/>
                <w:sz w:val="20"/>
                <w:szCs w:val="20"/>
                <w:lang w:eastAsia="zh-CN" w:bidi="hi-IN"/>
              </w:rPr>
            </w:pPr>
            <w:r>
              <w:rPr>
                <w:rFonts w:ascii="Aptos" w:eastAsia="NSimSun" w:hAnsi="Aptos"/>
                <w:kern w:val="2"/>
                <w:sz w:val="20"/>
                <w:szCs w:val="20"/>
                <w:lang w:eastAsia="zh-CN" w:bidi="hi-IN"/>
              </w:rPr>
              <w:t>Płyta główna</w:t>
            </w:r>
          </w:p>
        </w:tc>
        <w:tc>
          <w:tcPr>
            <w:tcW w:w="5812" w:type="dxa"/>
            <w:tcBorders>
              <w:left w:val="single" w:sz="4" w:space="0" w:color="000000"/>
              <w:bottom w:val="single" w:sz="4" w:space="0" w:color="000000"/>
              <w:right w:val="single" w:sz="4" w:space="0" w:color="000000"/>
            </w:tcBorders>
          </w:tcPr>
          <w:p w14:paraId="570EC257" w14:textId="77777777" w:rsidR="00FE22D1" w:rsidRDefault="00FE22D1" w:rsidP="00FE22D1">
            <w:pPr>
              <w:widowControl w:val="0"/>
              <w:numPr>
                <w:ilvl w:val="0"/>
                <w:numId w:val="2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Dwuprocesorowa;</w:t>
            </w:r>
          </w:p>
          <w:p w14:paraId="6C4267A2" w14:textId="77777777" w:rsidR="00FE22D1" w:rsidRDefault="00FE22D1" w:rsidP="00FE22D1">
            <w:pPr>
              <w:widowControl w:val="0"/>
              <w:numPr>
                <w:ilvl w:val="0"/>
                <w:numId w:val="2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Wyprodukowana i zaprojektowana przez producenta serwera;</w:t>
            </w:r>
          </w:p>
          <w:p w14:paraId="4A8E9E7F" w14:textId="77777777" w:rsidR="00FE22D1" w:rsidRDefault="00FE22D1" w:rsidP="00FE22D1">
            <w:pPr>
              <w:widowControl w:val="0"/>
              <w:numPr>
                <w:ilvl w:val="0"/>
                <w:numId w:val="2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instalacji procesorów 60-rdzeniowych;</w:t>
            </w:r>
          </w:p>
          <w:p w14:paraId="5C6356A9" w14:textId="77777777" w:rsidR="00FE22D1" w:rsidRDefault="00FE22D1" w:rsidP="00FE22D1">
            <w:pPr>
              <w:widowControl w:val="0"/>
              <w:numPr>
                <w:ilvl w:val="0"/>
                <w:numId w:val="2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Zainstalowany moduł </w:t>
            </w:r>
            <w:proofErr w:type="spellStart"/>
            <w:r>
              <w:rPr>
                <w:rFonts w:ascii="Aptos" w:eastAsia="Aptos" w:hAnsi="Aptos"/>
                <w:kern w:val="2"/>
                <w:sz w:val="20"/>
                <w:szCs w:val="20"/>
                <w14:ligatures w14:val="standardContextual"/>
              </w:rPr>
              <w:t>TPM</w:t>
            </w:r>
            <w:proofErr w:type="spellEnd"/>
            <w:r>
              <w:rPr>
                <w:rFonts w:ascii="Aptos" w:eastAsia="Aptos" w:hAnsi="Aptos"/>
                <w:kern w:val="2"/>
                <w:sz w:val="20"/>
                <w:szCs w:val="20"/>
                <w14:ligatures w14:val="standardContextual"/>
              </w:rPr>
              <w:t xml:space="preserve"> 2.0;</w:t>
            </w:r>
          </w:p>
          <w:p w14:paraId="6A007A24" w14:textId="77777777" w:rsidR="00FE22D1" w:rsidRDefault="00FE22D1" w:rsidP="00FE22D1">
            <w:pPr>
              <w:widowControl w:val="0"/>
              <w:numPr>
                <w:ilvl w:val="0"/>
                <w:numId w:val="2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Minimum 6 złącz PCI Express generacji 5 w tym:</w:t>
            </w:r>
          </w:p>
          <w:p w14:paraId="2F5AB4BC" w14:textId="77777777" w:rsidR="00FE22D1" w:rsidRDefault="00FE22D1" w:rsidP="00FE22D1">
            <w:pPr>
              <w:widowControl w:val="0"/>
              <w:numPr>
                <w:ilvl w:val="1"/>
                <w:numId w:val="3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4 fizyczne złącza o prędkości x16;</w:t>
            </w:r>
          </w:p>
          <w:p w14:paraId="45D45B3A" w14:textId="77777777" w:rsidR="00FE22D1" w:rsidRDefault="00FE22D1" w:rsidP="00FE22D1">
            <w:pPr>
              <w:widowControl w:val="0"/>
              <w:numPr>
                <w:ilvl w:val="1"/>
                <w:numId w:val="3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2 fizyczne złącza o prędkości x8;</w:t>
            </w:r>
          </w:p>
          <w:p w14:paraId="7EBC8C1E" w14:textId="77777777" w:rsidR="00FE22D1" w:rsidRDefault="00FE22D1" w:rsidP="00FE22D1">
            <w:pPr>
              <w:widowControl w:val="0"/>
              <w:numPr>
                <w:ilvl w:val="1"/>
                <w:numId w:val="3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Opcjonalnie możliwość uzyskania 2 złącz typu pełnej wysokości;</w:t>
            </w:r>
          </w:p>
          <w:p w14:paraId="2258691D" w14:textId="77777777" w:rsidR="00FE22D1" w:rsidRDefault="00FE22D1" w:rsidP="00FE22D1">
            <w:pPr>
              <w:widowControl w:val="0"/>
              <w:numPr>
                <w:ilvl w:val="1"/>
                <w:numId w:val="3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Opcjonalnie możliwość uzyskania 9 aktywnych interfejsów PCI-e;</w:t>
            </w:r>
          </w:p>
          <w:p w14:paraId="34C54E16" w14:textId="77777777" w:rsidR="00FE22D1" w:rsidRDefault="00FE22D1" w:rsidP="00FE22D1">
            <w:pPr>
              <w:widowControl w:val="0"/>
              <w:numPr>
                <w:ilvl w:val="0"/>
                <w:numId w:val="2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32 gniazda pamięci RAM;</w:t>
            </w:r>
          </w:p>
          <w:p w14:paraId="10515F96" w14:textId="77777777" w:rsidR="00FE22D1" w:rsidRDefault="00FE22D1" w:rsidP="00FE22D1">
            <w:pPr>
              <w:widowControl w:val="0"/>
              <w:numPr>
                <w:ilvl w:val="0"/>
                <w:numId w:val="2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Obsługa minimum 8 TB pamięci RAM DDR5;</w:t>
            </w:r>
          </w:p>
          <w:p w14:paraId="1CCCBCCF" w14:textId="77777777" w:rsidR="00FE22D1" w:rsidRDefault="00FE22D1" w:rsidP="00FE22D1">
            <w:pPr>
              <w:widowControl w:val="0"/>
              <w:numPr>
                <w:ilvl w:val="0"/>
                <w:numId w:val="2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Wsparcie dla technologii:</w:t>
            </w:r>
          </w:p>
          <w:p w14:paraId="75741754" w14:textId="77777777" w:rsidR="00FE22D1" w:rsidRDefault="00FE22D1" w:rsidP="00FE22D1">
            <w:pPr>
              <w:widowControl w:val="0"/>
              <w:numPr>
                <w:ilvl w:val="1"/>
                <w:numId w:val="33"/>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Memory </w:t>
            </w:r>
            <w:proofErr w:type="spellStart"/>
            <w:r>
              <w:rPr>
                <w:rFonts w:ascii="Aptos" w:eastAsia="Aptos" w:hAnsi="Aptos"/>
                <w:kern w:val="2"/>
                <w:sz w:val="20"/>
                <w:szCs w:val="20"/>
                <w14:ligatures w14:val="standardContextual"/>
              </w:rPr>
              <w:t>Scrubbing</w:t>
            </w:r>
            <w:proofErr w:type="spellEnd"/>
            <w:r>
              <w:rPr>
                <w:rFonts w:ascii="Aptos" w:eastAsia="Aptos" w:hAnsi="Aptos"/>
                <w:kern w:val="2"/>
                <w:sz w:val="20"/>
                <w:szCs w:val="20"/>
                <w14:ligatures w14:val="standardContextual"/>
              </w:rPr>
              <w:t>;</w:t>
            </w:r>
          </w:p>
          <w:p w14:paraId="01AFF252" w14:textId="77777777" w:rsidR="00FE22D1" w:rsidRDefault="00FE22D1" w:rsidP="00FE22D1">
            <w:pPr>
              <w:widowControl w:val="0"/>
              <w:numPr>
                <w:ilvl w:val="1"/>
                <w:numId w:val="33"/>
              </w:numPr>
              <w:spacing w:before="0" w:after="0" w:line="240" w:lineRule="auto"/>
              <w:rPr>
                <w:rFonts w:ascii="Aptos" w:eastAsia="Aptos" w:hAnsi="Aptos"/>
                <w:kern w:val="2"/>
                <w:sz w:val="20"/>
                <w:szCs w:val="20"/>
                <w14:ligatures w14:val="standardContextual"/>
              </w:rPr>
            </w:pPr>
            <w:proofErr w:type="spellStart"/>
            <w:r>
              <w:rPr>
                <w:rFonts w:ascii="Aptos" w:eastAsia="Aptos" w:hAnsi="Aptos"/>
                <w:kern w:val="2"/>
                <w:sz w:val="20"/>
                <w:szCs w:val="20"/>
                <w14:ligatures w14:val="standardContextual"/>
              </w:rPr>
              <w:t>SDDC</w:t>
            </w:r>
            <w:proofErr w:type="spellEnd"/>
            <w:r>
              <w:rPr>
                <w:rFonts w:ascii="Aptos" w:eastAsia="Aptos" w:hAnsi="Aptos"/>
                <w:kern w:val="2"/>
                <w:sz w:val="20"/>
                <w:szCs w:val="20"/>
                <w14:ligatures w14:val="standardContextual"/>
              </w:rPr>
              <w:t>;</w:t>
            </w:r>
          </w:p>
          <w:p w14:paraId="55EFF08E" w14:textId="77777777" w:rsidR="00FE22D1" w:rsidRDefault="00FE22D1" w:rsidP="00FE22D1">
            <w:pPr>
              <w:widowControl w:val="0"/>
              <w:numPr>
                <w:ilvl w:val="1"/>
                <w:numId w:val="33"/>
              </w:numPr>
              <w:spacing w:before="0" w:after="0" w:line="240" w:lineRule="auto"/>
              <w:rPr>
                <w:rFonts w:ascii="Aptos" w:eastAsia="Aptos" w:hAnsi="Aptos"/>
                <w:kern w:val="2"/>
                <w:sz w:val="20"/>
                <w:szCs w:val="20"/>
                <w14:ligatures w14:val="standardContextual"/>
              </w:rPr>
            </w:pPr>
            <w:proofErr w:type="spellStart"/>
            <w:r>
              <w:rPr>
                <w:rFonts w:ascii="Aptos" w:eastAsia="Aptos" w:hAnsi="Aptos"/>
                <w:kern w:val="2"/>
                <w:sz w:val="20"/>
                <w:szCs w:val="20"/>
                <w14:ligatures w14:val="standardContextual"/>
              </w:rPr>
              <w:t>ECC</w:t>
            </w:r>
            <w:proofErr w:type="spellEnd"/>
            <w:r>
              <w:rPr>
                <w:rFonts w:ascii="Aptos" w:eastAsia="Aptos" w:hAnsi="Aptos"/>
                <w:kern w:val="2"/>
                <w:sz w:val="20"/>
                <w:szCs w:val="20"/>
                <w14:ligatures w14:val="standardContextual"/>
              </w:rPr>
              <w:t>;</w:t>
            </w:r>
          </w:p>
          <w:p w14:paraId="70EC5D57" w14:textId="77777777" w:rsidR="00FE22D1" w:rsidRDefault="00FE22D1" w:rsidP="00FE22D1">
            <w:pPr>
              <w:widowControl w:val="0"/>
              <w:numPr>
                <w:ilvl w:val="1"/>
                <w:numId w:val="33"/>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Memory Mirroring;</w:t>
            </w:r>
          </w:p>
          <w:p w14:paraId="36C5B6B6" w14:textId="77777777" w:rsidR="00FE22D1" w:rsidRDefault="00FE22D1" w:rsidP="00FE22D1">
            <w:pPr>
              <w:widowControl w:val="0"/>
              <w:numPr>
                <w:ilvl w:val="1"/>
                <w:numId w:val="33"/>
              </w:numPr>
              <w:spacing w:before="0" w:after="0" w:line="240" w:lineRule="auto"/>
              <w:rPr>
                <w:rFonts w:ascii="Aptos" w:eastAsia="Aptos" w:hAnsi="Aptos"/>
                <w:kern w:val="2"/>
                <w:sz w:val="20"/>
                <w:szCs w:val="20"/>
                <w14:ligatures w14:val="standardContextual"/>
              </w:rPr>
            </w:pPr>
            <w:proofErr w:type="spellStart"/>
            <w:r>
              <w:rPr>
                <w:rFonts w:ascii="Aptos" w:eastAsia="Aptos" w:hAnsi="Aptos"/>
                <w:kern w:val="2"/>
                <w:sz w:val="20"/>
                <w:szCs w:val="20"/>
                <w14:ligatures w14:val="standardContextual"/>
              </w:rPr>
              <w:t>ADDDC</w:t>
            </w:r>
            <w:proofErr w:type="spellEnd"/>
            <w:r>
              <w:rPr>
                <w:rFonts w:ascii="Aptos" w:eastAsia="Aptos" w:hAnsi="Aptos"/>
                <w:kern w:val="2"/>
                <w:sz w:val="20"/>
                <w:szCs w:val="20"/>
                <w14:ligatures w14:val="standardContextual"/>
              </w:rPr>
              <w:t>;</w:t>
            </w:r>
          </w:p>
          <w:p w14:paraId="59FF315E" w14:textId="77777777" w:rsidR="00FE22D1" w:rsidRDefault="00FE22D1" w:rsidP="00FE22D1">
            <w:pPr>
              <w:widowControl w:val="0"/>
              <w:numPr>
                <w:ilvl w:val="0"/>
                <w:numId w:val="2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instalacji 2 dysków M.2 na płycie głównej (lub dedykowanej karcie PCI Express)  dyski nie mogą zajmować klatek dla dysków hot-plug.</w:t>
            </w:r>
          </w:p>
        </w:tc>
      </w:tr>
      <w:tr w:rsidR="00FE22D1" w14:paraId="7EC20B38" w14:textId="77777777" w:rsidTr="00952247">
        <w:tc>
          <w:tcPr>
            <w:tcW w:w="650" w:type="dxa"/>
            <w:tcBorders>
              <w:left w:val="single" w:sz="4" w:space="0" w:color="000000"/>
              <w:bottom w:val="single" w:sz="4" w:space="0" w:color="000000"/>
            </w:tcBorders>
          </w:tcPr>
          <w:p w14:paraId="148F959C" w14:textId="77777777" w:rsidR="00FE22D1" w:rsidRDefault="00FE22D1" w:rsidP="00FE22D1">
            <w:pPr>
              <w:widowControl w:val="0"/>
              <w:numPr>
                <w:ilvl w:val="0"/>
                <w:numId w:val="65"/>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636B3752"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Procesor</w:t>
            </w:r>
          </w:p>
          <w:p w14:paraId="233620BA" w14:textId="77777777" w:rsidR="00FE22D1" w:rsidRDefault="00FE22D1" w:rsidP="00952247">
            <w:pPr>
              <w:widowControl w:val="0"/>
              <w:spacing w:before="0" w:after="0" w:line="240" w:lineRule="auto"/>
              <w:rPr>
                <w:rFonts w:ascii="Aptos" w:eastAsia="Aptos" w:hAnsi="Aptos"/>
                <w:color w:val="000000"/>
                <w:kern w:val="2"/>
                <w:sz w:val="20"/>
                <w:szCs w:val="20"/>
                <w14:ligatures w14:val="standardContextual"/>
              </w:rPr>
            </w:pPr>
          </w:p>
        </w:tc>
        <w:tc>
          <w:tcPr>
            <w:tcW w:w="5812" w:type="dxa"/>
            <w:tcBorders>
              <w:left w:val="single" w:sz="4" w:space="0" w:color="000000"/>
              <w:bottom w:val="single" w:sz="4" w:space="0" w:color="000000"/>
              <w:right w:val="single" w:sz="4" w:space="0" w:color="000000"/>
            </w:tcBorders>
          </w:tcPr>
          <w:p w14:paraId="6E925489"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Dwa procesor minimum 16-rdzeniowe, architektura x86 - 64 bity, osiągający w testach SPECrate2017_int_base minimum 330 punktów w konfiguracji dwuprocesorowej. Wynik testu musi być opublikowany na stronie </w:t>
            </w:r>
            <w:r>
              <w:rPr>
                <w:rFonts w:ascii="Aptos" w:eastAsia="SimSun" w:hAnsi="Aptos"/>
                <w:color w:val="0000FF"/>
                <w:kern w:val="2"/>
                <w:sz w:val="20"/>
                <w:szCs w:val="20"/>
                <w:u w:val="single"/>
                <w14:ligatures w14:val="standardContextual"/>
              </w:rPr>
              <w:t>www.spec.org.</w:t>
            </w:r>
          </w:p>
        </w:tc>
      </w:tr>
      <w:tr w:rsidR="00FE22D1" w14:paraId="383EDAEC" w14:textId="77777777" w:rsidTr="00952247">
        <w:tc>
          <w:tcPr>
            <w:tcW w:w="650" w:type="dxa"/>
            <w:tcBorders>
              <w:left w:val="single" w:sz="4" w:space="0" w:color="000000"/>
              <w:bottom w:val="single" w:sz="4" w:space="0" w:color="000000"/>
            </w:tcBorders>
          </w:tcPr>
          <w:p w14:paraId="7535627F" w14:textId="77777777" w:rsidR="00FE22D1" w:rsidRDefault="00FE22D1" w:rsidP="00FE22D1">
            <w:pPr>
              <w:widowControl w:val="0"/>
              <w:numPr>
                <w:ilvl w:val="0"/>
                <w:numId w:val="65"/>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1C10856B"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Pamięć RAM</w:t>
            </w:r>
          </w:p>
        </w:tc>
        <w:tc>
          <w:tcPr>
            <w:tcW w:w="5812" w:type="dxa"/>
            <w:tcBorders>
              <w:left w:val="single" w:sz="4" w:space="0" w:color="000000"/>
              <w:bottom w:val="single" w:sz="4" w:space="0" w:color="000000"/>
              <w:right w:val="single" w:sz="4" w:space="0" w:color="000000"/>
            </w:tcBorders>
          </w:tcPr>
          <w:p w14:paraId="40DB2746" w14:textId="77777777" w:rsidR="00FE22D1" w:rsidRDefault="00FE22D1" w:rsidP="00FE22D1">
            <w:pPr>
              <w:widowControl w:val="0"/>
              <w:numPr>
                <w:ilvl w:val="0"/>
                <w:numId w:val="34"/>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Minimum 256 GB pamięci RAM;</w:t>
            </w:r>
          </w:p>
          <w:p w14:paraId="327E7442" w14:textId="77777777" w:rsidR="00FE22D1" w:rsidRDefault="00FE22D1" w:rsidP="00FE22D1">
            <w:pPr>
              <w:widowControl w:val="0"/>
              <w:numPr>
                <w:ilvl w:val="0"/>
                <w:numId w:val="34"/>
              </w:numPr>
              <w:spacing w:before="0" w:after="0" w:line="240" w:lineRule="auto"/>
              <w:jc w:val="both"/>
              <w:rPr>
                <w:rFonts w:ascii="Aptos" w:eastAsia="Aptos" w:hAnsi="Aptos"/>
                <w:kern w:val="2"/>
                <w:sz w:val="20"/>
                <w:szCs w:val="20"/>
                <w:lang w:val="en-US"/>
                <w14:ligatures w14:val="standardContextual"/>
              </w:rPr>
            </w:pPr>
            <w:r>
              <w:rPr>
                <w:rFonts w:ascii="Aptos" w:eastAsia="Aptos" w:hAnsi="Aptos"/>
                <w:kern w:val="2"/>
                <w:sz w:val="20"/>
                <w:szCs w:val="20"/>
                <w:lang w:val="en-US"/>
                <w14:ligatures w14:val="standardContextual"/>
              </w:rPr>
              <w:t>Minimum DDR5 Registered 4800MT/s;</w:t>
            </w:r>
          </w:p>
        </w:tc>
      </w:tr>
      <w:tr w:rsidR="00FE22D1" w14:paraId="6B658B77" w14:textId="77777777" w:rsidTr="00952247">
        <w:tc>
          <w:tcPr>
            <w:tcW w:w="650" w:type="dxa"/>
            <w:tcBorders>
              <w:left w:val="single" w:sz="4" w:space="0" w:color="000000"/>
              <w:bottom w:val="single" w:sz="4" w:space="0" w:color="000000"/>
            </w:tcBorders>
          </w:tcPr>
          <w:p w14:paraId="5E616C7E" w14:textId="77777777" w:rsidR="00FE22D1" w:rsidRDefault="00FE22D1" w:rsidP="00FE22D1">
            <w:pPr>
              <w:widowControl w:val="0"/>
              <w:numPr>
                <w:ilvl w:val="0"/>
                <w:numId w:val="65"/>
              </w:numPr>
              <w:spacing w:before="0" w:after="0" w:line="240" w:lineRule="auto"/>
              <w:jc w:val="both"/>
              <w:rPr>
                <w:rFonts w:ascii="Aptos" w:eastAsia="Calibri" w:hAnsi="Aptos"/>
                <w:kern w:val="2"/>
                <w:sz w:val="20"/>
                <w:szCs w:val="20"/>
                <w:lang w:val="en-US"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5A8C1907"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Kontroler LAN</w:t>
            </w:r>
          </w:p>
        </w:tc>
        <w:tc>
          <w:tcPr>
            <w:tcW w:w="5812" w:type="dxa"/>
            <w:tcBorders>
              <w:left w:val="single" w:sz="4" w:space="0" w:color="000000"/>
              <w:bottom w:val="single" w:sz="4" w:space="0" w:color="000000"/>
              <w:right w:val="single" w:sz="4" w:space="0" w:color="000000"/>
            </w:tcBorders>
          </w:tcPr>
          <w:p w14:paraId="4BA91A07"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Interfejsy LAN, nie zajmujące żadnego z dostępnych slotów PCI Express:</w:t>
            </w:r>
          </w:p>
          <w:p w14:paraId="31585B61" w14:textId="77777777" w:rsidR="00FE22D1" w:rsidRDefault="00FE22D1" w:rsidP="00FE22D1">
            <w:pPr>
              <w:widowControl w:val="0"/>
              <w:numPr>
                <w:ilvl w:val="0"/>
                <w:numId w:val="35"/>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Co najmniej 5x 1Gbit Base-T;</w:t>
            </w:r>
          </w:p>
          <w:p w14:paraId="25B6741A" w14:textId="77777777" w:rsidR="00FE22D1" w:rsidRDefault="00FE22D1" w:rsidP="00FE22D1">
            <w:pPr>
              <w:widowControl w:val="0"/>
              <w:numPr>
                <w:ilvl w:val="0"/>
                <w:numId w:val="35"/>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Możliwość uzyskania dwóch interfejsów 100Gbit QSFP28 bez konieczności instalacji kart w slotach </w:t>
            </w:r>
            <w:proofErr w:type="spellStart"/>
            <w:r>
              <w:rPr>
                <w:rFonts w:ascii="Aptos" w:eastAsia="Aptos" w:hAnsi="Aptos"/>
                <w:kern w:val="2"/>
                <w:sz w:val="20"/>
                <w:szCs w:val="20"/>
                <w14:ligatures w14:val="standardContextual"/>
              </w:rPr>
              <w:t>PCIe</w:t>
            </w:r>
            <w:proofErr w:type="spellEnd"/>
            <w:r>
              <w:rPr>
                <w:rFonts w:ascii="Aptos" w:eastAsia="Aptos" w:hAnsi="Aptos"/>
                <w:kern w:val="2"/>
                <w:sz w:val="20"/>
                <w:szCs w:val="20"/>
                <w14:ligatures w14:val="standardContextual"/>
              </w:rPr>
              <w:t>;</w:t>
            </w:r>
          </w:p>
          <w:p w14:paraId="6390D772"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Interfejsy LAN zainstalowane w slotach PCI-e:</w:t>
            </w:r>
          </w:p>
          <w:p w14:paraId="46A60DA0" w14:textId="77777777" w:rsidR="00FE22D1" w:rsidRDefault="00FE22D1" w:rsidP="00FE22D1">
            <w:pPr>
              <w:widowControl w:val="0"/>
              <w:numPr>
                <w:ilvl w:val="0"/>
                <w:numId w:val="36"/>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Co najmniej 2x 10Gbit </w:t>
            </w:r>
            <w:proofErr w:type="spellStart"/>
            <w:r>
              <w:rPr>
                <w:rFonts w:ascii="Aptos" w:eastAsia="Aptos" w:hAnsi="Aptos"/>
                <w:kern w:val="2"/>
                <w:sz w:val="20"/>
                <w:szCs w:val="20"/>
                <w14:ligatures w14:val="standardContextual"/>
              </w:rPr>
              <w:t>SFP</w:t>
            </w:r>
            <w:proofErr w:type="spellEnd"/>
            <w:r>
              <w:rPr>
                <w:rFonts w:ascii="Aptos" w:eastAsia="Aptos" w:hAnsi="Aptos"/>
                <w:kern w:val="2"/>
                <w:sz w:val="20"/>
                <w:szCs w:val="20"/>
                <w14:ligatures w14:val="standardContextual"/>
              </w:rPr>
              <w:t xml:space="preserve">+ obsadzone wkładkami </w:t>
            </w:r>
            <w:proofErr w:type="spellStart"/>
            <w:r>
              <w:rPr>
                <w:rFonts w:ascii="Aptos" w:eastAsia="Aptos" w:hAnsi="Aptos"/>
                <w:kern w:val="2"/>
                <w:sz w:val="20"/>
                <w:szCs w:val="20"/>
                <w14:ligatures w14:val="standardContextual"/>
              </w:rPr>
              <w:t>MMF</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LC</w:t>
            </w:r>
            <w:proofErr w:type="spellEnd"/>
            <w:r>
              <w:rPr>
                <w:rFonts w:ascii="Aptos" w:eastAsia="Aptos" w:hAnsi="Aptos"/>
                <w:kern w:val="2"/>
                <w:sz w:val="20"/>
                <w:szCs w:val="20"/>
                <w14:ligatures w14:val="standardContextual"/>
              </w:rPr>
              <w:t>.</w:t>
            </w:r>
          </w:p>
        </w:tc>
      </w:tr>
      <w:tr w:rsidR="00FE22D1" w14:paraId="43623FF3" w14:textId="77777777" w:rsidTr="00952247">
        <w:tc>
          <w:tcPr>
            <w:tcW w:w="650" w:type="dxa"/>
            <w:tcBorders>
              <w:left w:val="single" w:sz="4" w:space="0" w:color="000000"/>
              <w:bottom w:val="single" w:sz="4" w:space="0" w:color="000000"/>
            </w:tcBorders>
          </w:tcPr>
          <w:p w14:paraId="31A433FD" w14:textId="77777777" w:rsidR="00FE22D1" w:rsidRDefault="00FE22D1" w:rsidP="00FE22D1">
            <w:pPr>
              <w:widowControl w:val="0"/>
              <w:numPr>
                <w:ilvl w:val="0"/>
                <w:numId w:val="65"/>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036B5026"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Kontroler I/O</w:t>
            </w:r>
          </w:p>
        </w:tc>
        <w:tc>
          <w:tcPr>
            <w:tcW w:w="5812" w:type="dxa"/>
            <w:tcBorders>
              <w:left w:val="single" w:sz="4" w:space="0" w:color="000000"/>
              <w:bottom w:val="single" w:sz="4" w:space="0" w:color="000000"/>
              <w:right w:val="single" w:sz="4" w:space="0" w:color="000000"/>
            </w:tcBorders>
          </w:tcPr>
          <w:p w14:paraId="46EE701C" w14:textId="77777777" w:rsidR="00FE22D1" w:rsidRDefault="00FE22D1" w:rsidP="00FE22D1">
            <w:pPr>
              <w:widowControl w:val="0"/>
              <w:numPr>
                <w:ilvl w:val="0"/>
                <w:numId w:val="37"/>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Kontroler SAS </w:t>
            </w:r>
            <w:proofErr w:type="spellStart"/>
            <w:r>
              <w:rPr>
                <w:rFonts w:ascii="Aptos" w:eastAsia="Aptos" w:hAnsi="Aptos"/>
                <w:kern w:val="2"/>
                <w:sz w:val="20"/>
                <w:szCs w:val="20"/>
                <w14:ligatures w14:val="standardContextual"/>
              </w:rPr>
              <w:t>RAID</w:t>
            </w:r>
            <w:proofErr w:type="spellEnd"/>
            <w:r>
              <w:rPr>
                <w:rFonts w:ascii="Aptos" w:eastAsia="Aptos" w:hAnsi="Aptos"/>
                <w:kern w:val="2"/>
                <w:sz w:val="20"/>
                <w:szCs w:val="20"/>
                <w14:ligatures w14:val="standardContextual"/>
              </w:rPr>
              <w:t xml:space="preserve"> dla dysków wewnętrznych posiadający 4GB pamięci cache, obsługujący poziomy </w:t>
            </w:r>
            <w:proofErr w:type="spellStart"/>
            <w:r>
              <w:rPr>
                <w:rFonts w:ascii="Aptos" w:eastAsia="Aptos" w:hAnsi="Aptos"/>
                <w:kern w:val="2"/>
                <w:sz w:val="20"/>
                <w:szCs w:val="20"/>
                <w14:ligatures w14:val="standardContextual"/>
              </w:rPr>
              <w:t>RAID</w:t>
            </w:r>
            <w:proofErr w:type="spellEnd"/>
            <w:r>
              <w:rPr>
                <w:rFonts w:ascii="Aptos" w:eastAsia="Aptos" w:hAnsi="Aptos"/>
                <w:kern w:val="2"/>
                <w:sz w:val="20"/>
                <w:szCs w:val="20"/>
                <w14:ligatures w14:val="standardContextual"/>
              </w:rPr>
              <w:t>: 0,1,10,5,50,6,60 z podtrzymaniem pamięci cache w przypadku utraty zasilania;</w:t>
            </w:r>
          </w:p>
          <w:p w14:paraId="444FC5C0" w14:textId="77777777" w:rsidR="00FE22D1" w:rsidRDefault="00FE22D1" w:rsidP="00FE22D1">
            <w:pPr>
              <w:widowControl w:val="0"/>
              <w:numPr>
                <w:ilvl w:val="0"/>
                <w:numId w:val="37"/>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Dwuportowa karta </w:t>
            </w:r>
            <w:proofErr w:type="spellStart"/>
            <w:r>
              <w:rPr>
                <w:rFonts w:ascii="Aptos" w:eastAsia="Aptos" w:hAnsi="Aptos"/>
                <w:kern w:val="2"/>
                <w:sz w:val="20"/>
                <w:szCs w:val="20"/>
                <w14:ligatures w14:val="standardContextual"/>
              </w:rPr>
              <w:t>FC</w:t>
            </w:r>
            <w:proofErr w:type="spellEnd"/>
            <w:r>
              <w:rPr>
                <w:rFonts w:ascii="Aptos" w:eastAsia="Aptos" w:hAnsi="Aptos"/>
                <w:kern w:val="2"/>
                <w:sz w:val="20"/>
                <w:szCs w:val="20"/>
                <w14:ligatures w14:val="standardContextual"/>
              </w:rPr>
              <w:t xml:space="preserve"> 16Gbps;</w:t>
            </w:r>
          </w:p>
        </w:tc>
      </w:tr>
      <w:tr w:rsidR="00FE22D1" w14:paraId="42F5C411" w14:textId="77777777" w:rsidTr="00952247">
        <w:tc>
          <w:tcPr>
            <w:tcW w:w="650" w:type="dxa"/>
            <w:tcBorders>
              <w:left w:val="single" w:sz="4" w:space="0" w:color="000000"/>
              <w:bottom w:val="single" w:sz="4" w:space="0" w:color="000000"/>
            </w:tcBorders>
          </w:tcPr>
          <w:p w14:paraId="2B3C2804" w14:textId="77777777" w:rsidR="00FE22D1" w:rsidRDefault="00FE22D1" w:rsidP="00FE22D1">
            <w:pPr>
              <w:widowControl w:val="0"/>
              <w:numPr>
                <w:ilvl w:val="0"/>
                <w:numId w:val="65"/>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3DD7FA05"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Porty</w:t>
            </w:r>
          </w:p>
        </w:tc>
        <w:tc>
          <w:tcPr>
            <w:tcW w:w="5812" w:type="dxa"/>
            <w:tcBorders>
              <w:left w:val="single" w:sz="4" w:space="0" w:color="000000"/>
              <w:bottom w:val="single" w:sz="4" w:space="0" w:color="000000"/>
              <w:right w:val="single" w:sz="4" w:space="0" w:color="000000"/>
            </w:tcBorders>
          </w:tcPr>
          <w:p w14:paraId="219F601E" w14:textId="77777777" w:rsidR="00FE22D1" w:rsidRDefault="00FE22D1" w:rsidP="00FE22D1">
            <w:pPr>
              <w:widowControl w:val="0"/>
              <w:numPr>
                <w:ilvl w:val="0"/>
                <w:numId w:val="3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Zintegrowana karta graficzna ze złączem </w:t>
            </w:r>
            <w:proofErr w:type="spellStart"/>
            <w:r>
              <w:rPr>
                <w:rFonts w:ascii="Aptos" w:eastAsia="Aptos" w:hAnsi="Aptos"/>
                <w:kern w:val="2"/>
                <w:sz w:val="20"/>
                <w:szCs w:val="20"/>
                <w14:ligatures w14:val="standardContextual"/>
              </w:rPr>
              <w:t>VGA</w:t>
            </w:r>
            <w:proofErr w:type="spellEnd"/>
            <w:r>
              <w:rPr>
                <w:rFonts w:ascii="Aptos" w:eastAsia="Aptos" w:hAnsi="Aptos"/>
                <w:kern w:val="2"/>
                <w:sz w:val="20"/>
                <w:szCs w:val="20"/>
                <w14:ligatures w14:val="standardContextual"/>
              </w:rPr>
              <w:t xml:space="preserve"> z tyłu serwera;</w:t>
            </w:r>
          </w:p>
          <w:p w14:paraId="7A37319E" w14:textId="77777777" w:rsidR="00FE22D1" w:rsidRDefault="00FE22D1" w:rsidP="00FE22D1">
            <w:pPr>
              <w:widowControl w:val="0"/>
              <w:numPr>
                <w:ilvl w:val="0"/>
                <w:numId w:val="3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Minimum 1 porty USB 3.0 wewnętrzny;</w:t>
            </w:r>
          </w:p>
          <w:p w14:paraId="3277689E" w14:textId="77777777" w:rsidR="00FE22D1" w:rsidRDefault="00FE22D1" w:rsidP="00FE22D1">
            <w:pPr>
              <w:widowControl w:val="0"/>
              <w:numPr>
                <w:ilvl w:val="0"/>
                <w:numId w:val="3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Minimum 2 porty USB 3.0 dostępne z tyłu serwera;</w:t>
            </w:r>
          </w:p>
          <w:p w14:paraId="29F556BB" w14:textId="77777777" w:rsidR="00FE22D1" w:rsidRDefault="00FE22D1" w:rsidP="00FE22D1">
            <w:pPr>
              <w:widowControl w:val="0"/>
              <w:numPr>
                <w:ilvl w:val="0"/>
                <w:numId w:val="3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Minimum 2 porty USB 3.0 na panelu przednim;</w:t>
            </w:r>
          </w:p>
          <w:p w14:paraId="440D1BE6" w14:textId="77777777" w:rsidR="00FE22D1" w:rsidRDefault="00FE22D1" w:rsidP="00FE22D1">
            <w:pPr>
              <w:widowControl w:val="0"/>
              <w:numPr>
                <w:ilvl w:val="0"/>
                <w:numId w:val="3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Opcjonalny port serial, możliwość wykorzystania portu serial do zarządzania serwerem;</w:t>
            </w:r>
          </w:p>
          <w:p w14:paraId="45F429D6" w14:textId="77777777" w:rsidR="00FE22D1" w:rsidRDefault="00FE22D1" w:rsidP="00FE22D1">
            <w:pPr>
              <w:widowControl w:val="0"/>
              <w:numPr>
                <w:ilvl w:val="0"/>
                <w:numId w:val="3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Ilość dostępnych złącz USB nie może być osiągnięta poprzez stosowanie zewnętrznych przejściówek, rozgałęziaczy czy dodatkowych kart rozszerzeń zajmujących jakikolwiek slot PCI Express i/lub USB serwera.</w:t>
            </w:r>
          </w:p>
        </w:tc>
      </w:tr>
      <w:tr w:rsidR="00FE22D1" w14:paraId="3FAEB584" w14:textId="77777777" w:rsidTr="00952247">
        <w:tc>
          <w:tcPr>
            <w:tcW w:w="650" w:type="dxa"/>
            <w:tcBorders>
              <w:left w:val="single" w:sz="4" w:space="0" w:color="000000"/>
              <w:bottom w:val="single" w:sz="4" w:space="0" w:color="000000"/>
            </w:tcBorders>
          </w:tcPr>
          <w:p w14:paraId="696FAB65" w14:textId="77777777" w:rsidR="00FE22D1" w:rsidRDefault="00FE22D1" w:rsidP="00FE22D1">
            <w:pPr>
              <w:widowControl w:val="0"/>
              <w:numPr>
                <w:ilvl w:val="0"/>
                <w:numId w:val="65"/>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7C0F3F1E"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Zasilanie, chłodzenie</w:t>
            </w:r>
          </w:p>
        </w:tc>
        <w:tc>
          <w:tcPr>
            <w:tcW w:w="5812" w:type="dxa"/>
            <w:tcBorders>
              <w:left w:val="single" w:sz="4" w:space="0" w:color="000000"/>
              <w:bottom w:val="single" w:sz="4" w:space="0" w:color="000000"/>
              <w:right w:val="single" w:sz="4" w:space="0" w:color="000000"/>
            </w:tcBorders>
          </w:tcPr>
          <w:p w14:paraId="6FF564A5" w14:textId="77777777" w:rsidR="00FE22D1" w:rsidRDefault="00FE22D1" w:rsidP="00FE22D1">
            <w:pPr>
              <w:widowControl w:val="0"/>
              <w:numPr>
                <w:ilvl w:val="0"/>
                <w:numId w:val="27"/>
              </w:numPr>
              <w:spacing w:before="0" w:after="0" w:line="240" w:lineRule="auto"/>
              <w:rPr>
                <w:rFonts w:ascii="Aptos" w:eastAsia="Aptos" w:hAnsi="Aptos"/>
                <w:color w:val="FF0000"/>
                <w:kern w:val="2"/>
                <w:sz w:val="20"/>
                <w:szCs w:val="20"/>
                <w14:ligatures w14:val="standardContextual"/>
              </w:rPr>
            </w:pPr>
            <w:r>
              <w:rPr>
                <w:rFonts w:ascii="Aptos" w:eastAsia="Aptos" w:hAnsi="Aptos"/>
                <w:kern w:val="2"/>
                <w:sz w:val="20"/>
                <w:szCs w:val="20"/>
                <w14:ligatures w14:val="standardContextual"/>
              </w:rPr>
              <w:t xml:space="preserve">Redundantne zasilacze </w:t>
            </w:r>
            <w:proofErr w:type="spellStart"/>
            <w:r>
              <w:rPr>
                <w:rFonts w:ascii="Aptos" w:eastAsia="Aptos" w:hAnsi="Aptos"/>
                <w:kern w:val="2"/>
                <w:sz w:val="20"/>
                <w:szCs w:val="20"/>
                <w14:ligatures w14:val="standardContextual"/>
              </w:rPr>
              <w:t>hotplug</w:t>
            </w:r>
            <w:proofErr w:type="spellEnd"/>
            <w:r>
              <w:rPr>
                <w:rFonts w:ascii="Aptos" w:eastAsia="Aptos" w:hAnsi="Aptos"/>
                <w:kern w:val="2"/>
                <w:sz w:val="20"/>
                <w:szCs w:val="20"/>
                <w14:ligatures w14:val="standardContextual"/>
              </w:rPr>
              <w:t xml:space="preserve"> o sprawności 96% (tzw. klasa </w:t>
            </w:r>
            <w:proofErr w:type="spellStart"/>
            <w:r>
              <w:rPr>
                <w:rFonts w:ascii="Aptos" w:eastAsia="Aptos" w:hAnsi="Aptos"/>
                <w:kern w:val="2"/>
                <w:sz w:val="20"/>
                <w:szCs w:val="20"/>
                <w14:ligatures w14:val="standardContextual"/>
              </w:rPr>
              <w:t>Titanium</w:t>
            </w:r>
            <w:proofErr w:type="spellEnd"/>
            <w:r>
              <w:rPr>
                <w:rFonts w:ascii="Aptos" w:eastAsia="Aptos" w:hAnsi="Aptos"/>
                <w:kern w:val="2"/>
                <w:sz w:val="20"/>
                <w:szCs w:val="20"/>
                <w14:ligatures w14:val="standardContextual"/>
              </w:rPr>
              <w:t>) o mocy minimum  900W;</w:t>
            </w:r>
          </w:p>
          <w:p w14:paraId="34230CCC" w14:textId="77777777" w:rsidR="00FE22D1" w:rsidRDefault="00FE22D1" w:rsidP="00FE22D1">
            <w:pPr>
              <w:widowControl w:val="0"/>
              <w:numPr>
                <w:ilvl w:val="0"/>
                <w:numId w:val="27"/>
              </w:numPr>
              <w:spacing w:before="0" w:after="0" w:line="240" w:lineRule="auto"/>
              <w:rPr>
                <w:rFonts w:ascii="Aptos" w:eastAsia="Aptos" w:hAnsi="Aptos"/>
                <w:color w:val="FF0000"/>
                <w:kern w:val="2"/>
                <w:sz w:val="20"/>
                <w:szCs w:val="20"/>
                <w14:ligatures w14:val="standardContextual"/>
              </w:rPr>
            </w:pPr>
            <w:r>
              <w:rPr>
                <w:rFonts w:ascii="Aptos" w:eastAsia="Aptos" w:hAnsi="Aptos"/>
                <w:kern w:val="2"/>
                <w:sz w:val="20"/>
                <w:szCs w:val="20"/>
                <w14:ligatures w14:val="standardContextual"/>
              </w:rPr>
              <w:t xml:space="preserve">Redundantne wentylatory </w:t>
            </w:r>
            <w:proofErr w:type="spellStart"/>
            <w:r>
              <w:rPr>
                <w:rFonts w:ascii="Aptos" w:eastAsia="Aptos" w:hAnsi="Aptos"/>
                <w:kern w:val="2"/>
                <w:sz w:val="20"/>
                <w:szCs w:val="20"/>
                <w14:ligatures w14:val="standardContextual"/>
              </w:rPr>
              <w:t>hotplug</w:t>
            </w:r>
            <w:proofErr w:type="spellEnd"/>
            <w:r>
              <w:rPr>
                <w:rFonts w:ascii="Aptos" w:eastAsia="Aptos" w:hAnsi="Aptos"/>
                <w:kern w:val="2"/>
                <w:sz w:val="20"/>
                <w:szCs w:val="20"/>
                <w14:ligatures w14:val="standardContextual"/>
              </w:rPr>
              <w:t>.</w:t>
            </w:r>
          </w:p>
        </w:tc>
      </w:tr>
      <w:tr w:rsidR="00FE22D1" w14:paraId="04912085" w14:textId="77777777" w:rsidTr="00952247">
        <w:tc>
          <w:tcPr>
            <w:tcW w:w="650" w:type="dxa"/>
            <w:tcBorders>
              <w:left w:val="single" w:sz="4" w:space="0" w:color="000000"/>
              <w:bottom w:val="single" w:sz="4" w:space="0" w:color="000000"/>
            </w:tcBorders>
          </w:tcPr>
          <w:p w14:paraId="2C7666C4" w14:textId="77777777" w:rsidR="00FE22D1" w:rsidRDefault="00FE22D1" w:rsidP="00FE22D1">
            <w:pPr>
              <w:widowControl w:val="0"/>
              <w:numPr>
                <w:ilvl w:val="0"/>
                <w:numId w:val="65"/>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5551309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Zarządzanie</w:t>
            </w:r>
          </w:p>
        </w:tc>
        <w:tc>
          <w:tcPr>
            <w:tcW w:w="5812" w:type="dxa"/>
            <w:tcBorders>
              <w:left w:val="single" w:sz="4" w:space="0" w:color="000000"/>
              <w:bottom w:val="single" w:sz="4" w:space="0" w:color="000000"/>
              <w:right w:val="single" w:sz="4" w:space="0" w:color="000000"/>
            </w:tcBorders>
            <w:vAlign w:val="center"/>
          </w:tcPr>
          <w:p w14:paraId="26C0E978" w14:textId="77777777" w:rsidR="00FE22D1" w:rsidRDefault="00FE22D1" w:rsidP="00FE22D1">
            <w:pPr>
              <w:widowControl w:val="0"/>
              <w:numPr>
                <w:ilvl w:val="0"/>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Wbudowane diody informacyjne lub wyświetlacz informujące o stanie serwera - system przewidywania, rozpoznawania awarii;</w:t>
            </w:r>
          </w:p>
          <w:p w14:paraId="51C95C50"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informacja o statusie pracy (poprawny, przewidywana usterka lub usterka) co najmniej następujących komponentów:</w:t>
            </w:r>
          </w:p>
          <w:p w14:paraId="34E739FC" w14:textId="77777777" w:rsidR="00FE22D1" w:rsidRDefault="00FE22D1" w:rsidP="00FE22D1">
            <w:pPr>
              <w:widowControl w:val="0"/>
              <w:numPr>
                <w:ilvl w:val="2"/>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karty rozszerzeń zainstalowane w dowolnym  slocie PCI Express;</w:t>
            </w:r>
          </w:p>
          <w:p w14:paraId="25A858FB" w14:textId="77777777" w:rsidR="00FE22D1" w:rsidRDefault="00FE22D1" w:rsidP="00FE22D1">
            <w:pPr>
              <w:widowControl w:val="0"/>
              <w:numPr>
                <w:ilvl w:val="2"/>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procesory CPU;</w:t>
            </w:r>
          </w:p>
          <w:p w14:paraId="466A6642" w14:textId="77777777" w:rsidR="00FE22D1" w:rsidRDefault="00FE22D1" w:rsidP="00FE22D1">
            <w:pPr>
              <w:widowControl w:val="0"/>
              <w:numPr>
                <w:ilvl w:val="2"/>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pamięć RAM z dokładnością umożliwiającą jednoznaczną identyfikację uszkodzonego modułu pamięci RAM;</w:t>
            </w:r>
          </w:p>
          <w:p w14:paraId="7AE1B9FB" w14:textId="77777777" w:rsidR="00FE22D1" w:rsidRDefault="00FE22D1" w:rsidP="00FE22D1">
            <w:pPr>
              <w:widowControl w:val="0"/>
              <w:numPr>
                <w:ilvl w:val="2"/>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status karty zarządzającej serwera;</w:t>
            </w:r>
          </w:p>
          <w:p w14:paraId="40A8C161" w14:textId="77777777" w:rsidR="00FE22D1" w:rsidRDefault="00FE22D1" w:rsidP="00FE22D1">
            <w:pPr>
              <w:widowControl w:val="0"/>
              <w:numPr>
                <w:ilvl w:val="2"/>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wentylatory;</w:t>
            </w:r>
          </w:p>
          <w:p w14:paraId="250F6EFF" w14:textId="77777777" w:rsidR="00FE22D1" w:rsidRDefault="00FE22D1" w:rsidP="00FE22D1">
            <w:pPr>
              <w:widowControl w:val="0"/>
              <w:numPr>
                <w:ilvl w:val="2"/>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bateria podtrzymująca ustawienia BIOS płyty głównej;</w:t>
            </w:r>
          </w:p>
          <w:p w14:paraId="5C21EE6C" w14:textId="77777777" w:rsidR="00FE22D1" w:rsidRDefault="00FE22D1" w:rsidP="00FE22D1">
            <w:pPr>
              <w:widowControl w:val="0"/>
              <w:numPr>
                <w:ilvl w:val="2"/>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zasilacze;</w:t>
            </w:r>
          </w:p>
          <w:p w14:paraId="1CC49182" w14:textId="77777777" w:rsidR="00FE22D1" w:rsidRDefault="00FE22D1" w:rsidP="00FE22D1">
            <w:pPr>
              <w:widowControl w:val="0"/>
              <w:numPr>
                <w:ilvl w:val="0"/>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Zintegrowany z płytą główną serwera kontroler sprzętowy zdalnego zarządzania zgodny z </w:t>
            </w:r>
            <w:proofErr w:type="spellStart"/>
            <w:r>
              <w:rPr>
                <w:rFonts w:ascii="Aptos" w:eastAsia="Aptos" w:hAnsi="Aptos"/>
                <w:kern w:val="2"/>
                <w:sz w:val="20"/>
                <w:szCs w:val="20"/>
                <w14:ligatures w14:val="standardContextual"/>
              </w:rPr>
              <w:t>IPMI</w:t>
            </w:r>
            <w:proofErr w:type="spellEnd"/>
            <w:r>
              <w:rPr>
                <w:rFonts w:ascii="Aptos" w:eastAsia="Aptos" w:hAnsi="Aptos"/>
                <w:kern w:val="2"/>
                <w:sz w:val="20"/>
                <w:szCs w:val="20"/>
                <w14:ligatures w14:val="standardContextual"/>
              </w:rPr>
              <w:t xml:space="preserve"> 2.0 o funkcjonalnościach:</w:t>
            </w:r>
          </w:p>
          <w:p w14:paraId="3C0EEDC3"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Niezależny od systemu operacyjnego, sprzętowy kontroler umożliwiający pełne zarządzanie, zdalny restart serwera;</w:t>
            </w:r>
          </w:p>
          <w:p w14:paraId="23C41AE6"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Dedykowana karta LAN 1 </w:t>
            </w:r>
            <w:proofErr w:type="spellStart"/>
            <w:r>
              <w:rPr>
                <w:rFonts w:ascii="Aptos" w:eastAsia="Aptos" w:hAnsi="Aptos"/>
                <w:kern w:val="2"/>
                <w:sz w:val="20"/>
                <w:szCs w:val="20"/>
                <w14:ligatures w14:val="standardContextual"/>
              </w:rPr>
              <w:t>Gb</w:t>
            </w:r>
            <w:proofErr w:type="spellEnd"/>
            <w:r>
              <w:rPr>
                <w:rFonts w:ascii="Aptos" w:eastAsia="Aptos" w:hAnsi="Aptos"/>
                <w:kern w:val="2"/>
                <w:sz w:val="20"/>
                <w:szCs w:val="20"/>
                <w14:ligatures w14:val="standardContextual"/>
              </w:rPr>
              <w:t>/s, dedykowane złącze RJ-45 do komunikacji wyłącznie z kontrolerem zdalnego zarządzania z możliwością przeniesienia tej komunikacji na inną kartę sieciową współdzieloną z systemem operacyjnym;</w:t>
            </w:r>
          </w:p>
          <w:p w14:paraId="3548A0DA"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Dostęp poprzez przeglądarkę Web, </w:t>
            </w:r>
            <w:proofErr w:type="spellStart"/>
            <w:r>
              <w:rPr>
                <w:rFonts w:ascii="Aptos" w:eastAsia="Aptos" w:hAnsi="Aptos"/>
                <w:kern w:val="2"/>
                <w:sz w:val="20"/>
                <w:szCs w:val="20"/>
                <w14:ligatures w14:val="standardContextual"/>
              </w:rPr>
              <w:t>SSH</w:t>
            </w:r>
            <w:proofErr w:type="spellEnd"/>
            <w:r>
              <w:rPr>
                <w:rFonts w:ascii="Aptos" w:eastAsia="Aptos" w:hAnsi="Aptos"/>
                <w:kern w:val="2"/>
                <w:sz w:val="20"/>
                <w:szCs w:val="20"/>
                <w14:ligatures w14:val="standardContextual"/>
              </w:rPr>
              <w:t>;</w:t>
            </w:r>
          </w:p>
          <w:p w14:paraId="3E4FA6FC"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Zarządzanie mocą i jej zużyciem oraz monitoring zużycia energii;</w:t>
            </w:r>
          </w:p>
          <w:p w14:paraId="10C5D895"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Zarządzanie alarmami (zdarzenia poprzez </w:t>
            </w:r>
            <w:proofErr w:type="spellStart"/>
            <w:r>
              <w:rPr>
                <w:rFonts w:ascii="Aptos" w:eastAsia="Aptos" w:hAnsi="Aptos"/>
                <w:kern w:val="2"/>
                <w:sz w:val="20"/>
                <w:szCs w:val="20"/>
                <w14:ligatures w14:val="standardContextual"/>
              </w:rPr>
              <w:t>SNMP</w:t>
            </w:r>
            <w:proofErr w:type="spellEnd"/>
            <w:r>
              <w:rPr>
                <w:rFonts w:ascii="Aptos" w:eastAsia="Aptos" w:hAnsi="Aptos"/>
                <w:kern w:val="2"/>
                <w:sz w:val="20"/>
                <w:szCs w:val="20"/>
                <w14:ligatures w14:val="standardContextual"/>
              </w:rPr>
              <w:t>);</w:t>
            </w:r>
          </w:p>
          <w:p w14:paraId="1112871A"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przejęcia konsoli tekstowej;</w:t>
            </w:r>
          </w:p>
          <w:p w14:paraId="0ED5A20D"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Przekierowanie konsoli graficznej na poziomie sprzętowym oraz możliwość montowania zdalnych napędów i ich obrazów na poziomie sprzętowym (cyfrowy </w:t>
            </w:r>
            <w:proofErr w:type="spellStart"/>
            <w:r>
              <w:rPr>
                <w:rFonts w:ascii="Aptos" w:eastAsia="Aptos" w:hAnsi="Aptos"/>
                <w:kern w:val="2"/>
                <w:sz w:val="20"/>
                <w:szCs w:val="20"/>
                <w14:ligatures w14:val="standardContextual"/>
              </w:rPr>
              <w:t>KVM</w:t>
            </w:r>
            <w:proofErr w:type="spellEnd"/>
            <w:r>
              <w:rPr>
                <w:rFonts w:ascii="Aptos" w:eastAsia="Aptos" w:hAnsi="Aptos"/>
                <w:kern w:val="2"/>
                <w:sz w:val="20"/>
                <w:szCs w:val="20"/>
                <w14:ligatures w14:val="standardContextual"/>
              </w:rPr>
              <w:t>);</w:t>
            </w:r>
          </w:p>
          <w:p w14:paraId="34B689A4"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Obsługa serwerów </w:t>
            </w:r>
            <w:proofErr w:type="spellStart"/>
            <w:r>
              <w:rPr>
                <w:rFonts w:ascii="Aptos" w:eastAsia="Aptos" w:hAnsi="Aptos"/>
                <w:kern w:val="2"/>
                <w:sz w:val="20"/>
                <w:szCs w:val="20"/>
                <w14:ligatures w14:val="standardContextual"/>
              </w:rPr>
              <w:t>proxy</w:t>
            </w:r>
            <w:proofErr w:type="spellEnd"/>
            <w:r>
              <w:rPr>
                <w:rFonts w:ascii="Aptos" w:eastAsia="Aptos" w:hAnsi="Aptos"/>
                <w:kern w:val="2"/>
                <w:sz w:val="20"/>
                <w:szCs w:val="20"/>
                <w14:ligatures w14:val="standardContextual"/>
              </w:rPr>
              <w:t xml:space="preserve"> (autentykacja);</w:t>
            </w:r>
          </w:p>
          <w:p w14:paraId="59CB25E7"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Obsługa </w:t>
            </w:r>
            <w:proofErr w:type="spellStart"/>
            <w:r>
              <w:rPr>
                <w:rFonts w:ascii="Aptos" w:eastAsia="Aptos" w:hAnsi="Aptos"/>
                <w:kern w:val="2"/>
                <w:sz w:val="20"/>
                <w:szCs w:val="20"/>
                <w14:ligatures w14:val="standardContextual"/>
              </w:rPr>
              <w:t>VLAN</w:t>
            </w:r>
            <w:proofErr w:type="spellEnd"/>
            <w:r>
              <w:rPr>
                <w:rFonts w:ascii="Aptos" w:eastAsia="Aptos" w:hAnsi="Aptos"/>
                <w:kern w:val="2"/>
                <w:sz w:val="20"/>
                <w:szCs w:val="20"/>
                <w14:ligatures w14:val="standardContextual"/>
              </w:rPr>
              <w:t>;</w:t>
            </w:r>
          </w:p>
          <w:p w14:paraId="6179FA23"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Możliwość konfiguracji parametru Max. </w:t>
            </w:r>
            <w:proofErr w:type="spellStart"/>
            <w:r>
              <w:rPr>
                <w:rFonts w:ascii="Aptos" w:eastAsia="Aptos" w:hAnsi="Aptos"/>
                <w:kern w:val="2"/>
                <w:sz w:val="20"/>
                <w:szCs w:val="20"/>
                <w14:ligatures w14:val="standardContextual"/>
              </w:rPr>
              <w:t>Transmission</w:t>
            </w:r>
            <w:proofErr w:type="spellEnd"/>
            <w:r>
              <w:rPr>
                <w:rFonts w:ascii="Aptos" w:eastAsia="Aptos" w:hAnsi="Aptos"/>
                <w:kern w:val="2"/>
                <w:sz w:val="20"/>
                <w:szCs w:val="20"/>
                <w14:ligatures w14:val="standardContextual"/>
              </w:rPr>
              <w:t xml:space="preserve"> Unit (</w:t>
            </w:r>
            <w:proofErr w:type="spellStart"/>
            <w:r>
              <w:rPr>
                <w:rFonts w:ascii="Aptos" w:eastAsia="Aptos" w:hAnsi="Aptos"/>
                <w:kern w:val="2"/>
                <w:sz w:val="20"/>
                <w:szCs w:val="20"/>
                <w14:ligatures w14:val="standardContextual"/>
              </w:rPr>
              <w:t>MTU</w:t>
            </w:r>
            <w:proofErr w:type="spellEnd"/>
            <w:r>
              <w:rPr>
                <w:rFonts w:ascii="Aptos" w:eastAsia="Aptos" w:hAnsi="Aptos"/>
                <w:kern w:val="2"/>
                <w:sz w:val="20"/>
                <w:szCs w:val="20"/>
                <w14:ligatures w14:val="standardContextual"/>
              </w:rPr>
              <w:t>);</w:t>
            </w:r>
          </w:p>
          <w:p w14:paraId="1F7E0E26"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Wsparcie dla protokołu </w:t>
            </w:r>
            <w:proofErr w:type="spellStart"/>
            <w:r>
              <w:rPr>
                <w:rFonts w:ascii="Aptos" w:eastAsia="Aptos" w:hAnsi="Aptos"/>
                <w:kern w:val="2"/>
                <w:sz w:val="20"/>
                <w:szCs w:val="20"/>
                <w14:ligatures w14:val="standardContextual"/>
              </w:rPr>
              <w:t>SSDP</w:t>
            </w:r>
            <w:proofErr w:type="spellEnd"/>
            <w:r>
              <w:rPr>
                <w:rFonts w:ascii="Aptos" w:eastAsia="Aptos" w:hAnsi="Aptos"/>
                <w:kern w:val="2"/>
                <w:sz w:val="20"/>
                <w:szCs w:val="20"/>
                <w14:ligatures w14:val="standardContextual"/>
              </w:rPr>
              <w:t>;</w:t>
            </w:r>
          </w:p>
          <w:p w14:paraId="41F17DD4"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Obsługa protokołów </w:t>
            </w:r>
            <w:proofErr w:type="spellStart"/>
            <w:r>
              <w:rPr>
                <w:rFonts w:ascii="Aptos" w:eastAsia="Aptos" w:hAnsi="Aptos"/>
                <w:kern w:val="2"/>
                <w:sz w:val="20"/>
                <w:szCs w:val="20"/>
                <w14:ligatures w14:val="standardContextual"/>
              </w:rPr>
              <w:t>TLS</w:t>
            </w:r>
            <w:proofErr w:type="spellEnd"/>
            <w:r>
              <w:rPr>
                <w:rFonts w:ascii="Aptos" w:eastAsia="Aptos" w:hAnsi="Aptos"/>
                <w:kern w:val="2"/>
                <w:sz w:val="20"/>
                <w:szCs w:val="20"/>
                <w14:ligatures w14:val="standardContextual"/>
              </w:rPr>
              <w:t xml:space="preserve"> 1.2, </w:t>
            </w:r>
            <w:proofErr w:type="spellStart"/>
            <w:r>
              <w:rPr>
                <w:rFonts w:ascii="Aptos" w:eastAsia="Aptos" w:hAnsi="Aptos"/>
                <w:kern w:val="2"/>
                <w:sz w:val="20"/>
                <w:szCs w:val="20"/>
                <w14:ligatures w14:val="standardContextual"/>
              </w:rPr>
              <w:t>SSL</w:t>
            </w:r>
            <w:proofErr w:type="spellEnd"/>
            <w:r>
              <w:rPr>
                <w:rFonts w:ascii="Aptos" w:eastAsia="Aptos" w:hAnsi="Aptos"/>
                <w:kern w:val="2"/>
                <w:sz w:val="20"/>
                <w:szCs w:val="20"/>
                <w14:ligatures w14:val="standardContextual"/>
              </w:rPr>
              <w:t xml:space="preserve"> v3;</w:t>
            </w:r>
          </w:p>
          <w:p w14:paraId="6875066E"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Obsługa protokołu </w:t>
            </w:r>
            <w:proofErr w:type="spellStart"/>
            <w:r>
              <w:rPr>
                <w:rFonts w:ascii="Aptos" w:eastAsia="Aptos" w:hAnsi="Aptos"/>
                <w:kern w:val="2"/>
                <w:sz w:val="20"/>
                <w:szCs w:val="20"/>
                <w14:ligatures w14:val="standardContextual"/>
              </w:rPr>
              <w:t>LDAP</w:t>
            </w:r>
            <w:proofErr w:type="spellEnd"/>
            <w:r>
              <w:rPr>
                <w:rFonts w:ascii="Aptos" w:eastAsia="Aptos" w:hAnsi="Aptos"/>
                <w:kern w:val="2"/>
                <w:sz w:val="20"/>
                <w:szCs w:val="20"/>
                <w14:ligatures w14:val="standardContextual"/>
              </w:rPr>
              <w:t>;</w:t>
            </w:r>
          </w:p>
          <w:p w14:paraId="6C8490AF"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Synchronizacja czasu poprzez protokół </w:t>
            </w:r>
            <w:proofErr w:type="spellStart"/>
            <w:r>
              <w:rPr>
                <w:rFonts w:ascii="Aptos" w:eastAsia="Aptos" w:hAnsi="Aptos"/>
                <w:kern w:val="2"/>
                <w:sz w:val="20"/>
                <w:szCs w:val="20"/>
                <w14:ligatures w14:val="standardContextual"/>
              </w:rPr>
              <w:t>NTP</w:t>
            </w:r>
            <w:proofErr w:type="spellEnd"/>
            <w:r>
              <w:rPr>
                <w:rFonts w:ascii="Aptos" w:eastAsia="Aptos" w:hAnsi="Aptos"/>
                <w:kern w:val="2"/>
                <w:sz w:val="20"/>
                <w:szCs w:val="20"/>
                <w14:ligatures w14:val="standardContextual"/>
              </w:rPr>
              <w:t>;</w:t>
            </w:r>
          </w:p>
          <w:p w14:paraId="34AF8AE7"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backupu i odtwarzania ustawień bios serwera oraz ustawień karty zarządzającej;</w:t>
            </w:r>
          </w:p>
          <w:p w14:paraId="4D70872D" w14:textId="77777777" w:rsidR="00FE22D1" w:rsidRDefault="00FE22D1" w:rsidP="00FE22D1">
            <w:pPr>
              <w:widowControl w:val="0"/>
              <w:numPr>
                <w:ilvl w:val="0"/>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Oprogramowanie zarządzające i diagnostyczne wyprodukowane przez producenta serwera umożliwiające konfigurację kontrolera </w:t>
            </w:r>
            <w:proofErr w:type="spellStart"/>
            <w:r>
              <w:rPr>
                <w:rFonts w:ascii="Aptos" w:eastAsia="Aptos" w:hAnsi="Aptos"/>
                <w:kern w:val="2"/>
                <w:sz w:val="20"/>
                <w:szCs w:val="20"/>
                <w14:ligatures w14:val="standardContextual"/>
              </w:rPr>
              <w:t>RAID</w:t>
            </w:r>
            <w:proofErr w:type="spellEnd"/>
            <w:r>
              <w:rPr>
                <w:rFonts w:ascii="Aptos" w:eastAsia="Aptos" w:hAnsi="Aptos"/>
                <w:kern w:val="2"/>
                <w:sz w:val="20"/>
                <w:szCs w:val="20"/>
                <w14:ligatures w14:val="standardContextual"/>
              </w:rPr>
              <w:t>,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70FE9938" w14:textId="77777777" w:rsidR="00FE22D1" w:rsidRDefault="00FE22D1" w:rsidP="00FE22D1">
            <w:pPr>
              <w:widowControl w:val="0"/>
              <w:numPr>
                <w:ilvl w:val="0"/>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Wbudowania w kartę zarządzającą (lub zainstalowana) pamięć </w:t>
            </w:r>
            <w:proofErr w:type="spellStart"/>
            <w:r>
              <w:rPr>
                <w:rFonts w:ascii="Aptos" w:eastAsia="Aptos" w:hAnsi="Aptos"/>
                <w:kern w:val="2"/>
                <w:sz w:val="20"/>
                <w:szCs w:val="20"/>
                <w14:ligatures w14:val="standardContextual"/>
              </w:rPr>
              <w:t>flash</w:t>
            </w:r>
            <w:proofErr w:type="spellEnd"/>
            <w:r>
              <w:rPr>
                <w:rFonts w:ascii="Aptos" w:eastAsia="Aptos" w:hAnsi="Aptos"/>
                <w:kern w:val="2"/>
                <w:sz w:val="20"/>
                <w:szCs w:val="20"/>
                <w14:ligatures w14:val="standardContextual"/>
              </w:rPr>
              <w:t xml:space="preserve"> dająca możliwość zdalnej </w:t>
            </w:r>
            <w:proofErr w:type="spellStart"/>
            <w:r>
              <w:rPr>
                <w:rFonts w:ascii="Aptos" w:eastAsia="Aptos" w:hAnsi="Aptos"/>
                <w:kern w:val="2"/>
                <w:sz w:val="20"/>
                <w:szCs w:val="20"/>
                <w14:ligatures w14:val="standardContextual"/>
              </w:rPr>
              <w:t>reinstalacji</w:t>
            </w:r>
            <w:proofErr w:type="spellEnd"/>
            <w:r>
              <w:rPr>
                <w:rFonts w:ascii="Aptos" w:eastAsia="Aptos" w:hAnsi="Aptos"/>
                <w:kern w:val="2"/>
                <w:sz w:val="20"/>
                <w:szCs w:val="20"/>
                <w14:ligatures w14:val="standardContextual"/>
              </w:rPr>
              <w:t xml:space="preserve"> systemu lub aplikacji z obrazów zainstalowanych w obrębie dedykowanej pamięci </w:t>
            </w:r>
            <w:proofErr w:type="spellStart"/>
            <w:r>
              <w:rPr>
                <w:rFonts w:ascii="Aptos" w:eastAsia="Aptos" w:hAnsi="Aptos"/>
                <w:kern w:val="2"/>
                <w:sz w:val="20"/>
                <w:szCs w:val="20"/>
                <w14:ligatures w14:val="standardContextual"/>
              </w:rPr>
              <w:t>flash</w:t>
            </w:r>
            <w:proofErr w:type="spellEnd"/>
            <w:r>
              <w:rPr>
                <w:rFonts w:ascii="Aptos" w:eastAsia="Aptos" w:hAnsi="Aptos"/>
                <w:kern w:val="2"/>
                <w:sz w:val="20"/>
                <w:szCs w:val="20"/>
                <w14:ligatures w14:val="standardContextual"/>
              </w:rPr>
              <w:t xml:space="preserve"> bez użytkowania zewnętrznych nośników lub kopiowania danych poprzez sieć LAN;</w:t>
            </w:r>
          </w:p>
          <w:p w14:paraId="7248EB4F" w14:textId="77777777" w:rsidR="00FE22D1" w:rsidRDefault="00FE22D1" w:rsidP="00FE22D1">
            <w:pPr>
              <w:widowControl w:val="0"/>
              <w:numPr>
                <w:ilvl w:val="0"/>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Serwer musi posiadać możliwość konfiguracji i wykonania aktualizacji BIOS, </w:t>
            </w:r>
            <w:proofErr w:type="spellStart"/>
            <w:r>
              <w:rPr>
                <w:rFonts w:ascii="Aptos" w:eastAsia="Aptos" w:hAnsi="Aptos"/>
                <w:kern w:val="2"/>
                <w:sz w:val="20"/>
                <w:szCs w:val="20"/>
                <w14:ligatures w14:val="standardContextual"/>
              </w:rPr>
              <w:t>Firmware</w:t>
            </w:r>
            <w:proofErr w:type="spellEnd"/>
            <w:r>
              <w:rPr>
                <w:rFonts w:ascii="Aptos" w:eastAsia="Aptos" w:hAnsi="Aptos"/>
                <w:kern w:val="2"/>
                <w:sz w:val="20"/>
                <w:szCs w:val="20"/>
                <w14:ligatures w14:val="standardContextual"/>
              </w:rPr>
              <w:t>, sterowników serwera bezpośrednio z GUI (graficzny interfejs) karty zarządzającej serwera bez pośrednictwa innych nośników zewnętrznych i wewnętrznych poza obrębem karty zarządzającej.</w:t>
            </w:r>
          </w:p>
          <w:p w14:paraId="72781A2D" w14:textId="77777777" w:rsidR="00FE22D1" w:rsidRDefault="00FE22D1" w:rsidP="00952247">
            <w:pPr>
              <w:widowControl w:val="0"/>
              <w:spacing w:before="0" w:after="0" w:line="240" w:lineRule="auto"/>
              <w:rPr>
                <w:rFonts w:ascii="Aptos" w:eastAsia="Aptos" w:hAnsi="Aptos"/>
                <w:color w:val="FF0000"/>
                <w:kern w:val="2"/>
                <w:sz w:val="20"/>
                <w:szCs w:val="20"/>
                <w14:ligatures w14:val="standardContextual"/>
              </w:rPr>
            </w:pPr>
          </w:p>
        </w:tc>
      </w:tr>
      <w:tr w:rsidR="00FE22D1" w14:paraId="2145B996" w14:textId="77777777" w:rsidTr="00952247">
        <w:tc>
          <w:tcPr>
            <w:tcW w:w="650" w:type="dxa"/>
            <w:tcBorders>
              <w:left w:val="single" w:sz="4" w:space="0" w:color="000000"/>
              <w:bottom w:val="single" w:sz="4" w:space="0" w:color="000000"/>
            </w:tcBorders>
          </w:tcPr>
          <w:p w14:paraId="4E993EA5" w14:textId="77777777" w:rsidR="00FE22D1" w:rsidRDefault="00FE22D1" w:rsidP="00FE22D1">
            <w:pPr>
              <w:widowControl w:val="0"/>
              <w:numPr>
                <w:ilvl w:val="0"/>
                <w:numId w:val="65"/>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68051FD9"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Wsparcie dla systemów operacyjnych</w:t>
            </w:r>
          </w:p>
        </w:tc>
        <w:tc>
          <w:tcPr>
            <w:tcW w:w="5812" w:type="dxa"/>
            <w:tcBorders>
              <w:left w:val="single" w:sz="4" w:space="0" w:color="000000"/>
              <w:bottom w:val="single" w:sz="4" w:space="0" w:color="000000"/>
              <w:right w:val="single" w:sz="4" w:space="0" w:color="000000"/>
            </w:tcBorders>
            <w:vAlign w:val="center"/>
          </w:tcPr>
          <w:p w14:paraId="27A3B4DB"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Co najmniej dla:</w:t>
            </w:r>
          </w:p>
          <w:p w14:paraId="4E5DF40C" w14:textId="77777777" w:rsidR="00FE22D1" w:rsidRDefault="00FE22D1" w:rsidP="00FE22D1">
            <w:pPr>
              <w:widowControl w:val="0"/>
              <w:numPr>
                <w:ilvl w:val="0"/>
                <w:numId w:val="29"/>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Microsoft Windows Server 2022;</w:t>
            </w:r>
          </w:p>
          <w:p w14:paraId="05685CEF" w14:textId="77777777" w:rsidR="00FE22D1" w:rsidRDefault="00FE22D1" w:rsidP="00FE22D1">
            <w:pPr>
              <w:widowControl w:val="0"/>
              <w:numPr>
                <w:ilvl w:val="0"/>
                <w:numId w:val="29"/>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Vmware </w:t>
            </w:r>
            <w:proofErr w:type="spellStart"/>
            <w:r>
              <w:rPr>
                <w:rFonts w:ascii="Aptos" w:eastAsia="Aptos" w:hAnsi="Aptos"/>
                <w:kern w:val="2"/>
                <w:sz w:val="20"/>
                <w:szCs w:val="20"/>
                <w14:ligatures w14:val="standardContextual"/>
              </w:rPr>
              <w:t>vSphere</w:t>
            </w:r>
            <w:proofErr w:type="spellEnd"/>
            <w:r>
              <w:rPr>
                <w:rFonts w:ascii="Aptos" w:eastAsia="Aptos" w:hAnsi="Aptos"/>
                <w:kern w:val="2"/>
                <w:sz w:val="20"/>
                <w:szCs w:val="20"/>
                <w14:ligatures w14:val="standardContextual"/>
              </w:rPr>
              <w:t xml:space="preserve"> 8.0;</w:t>
            </w:r>
          </w:p>
          <w:p w14:paraId="0FC1F7DF" w14:textId="77777777" w:rsidR="00FE22D1" w:rsidRDefault="00FE22D1" w:rsidP="00FE22D1">
            <w:pPr>
              <w:widowControl w:val="0"/>
              <w:numPr>
                <w:ilvl w:val="0"/>
                <w:numId w:val="29"/>
              </w:numPr>
              <w:spacing w:before="0" w:after="0" w:line="240" w:lineRule="auto"/>
              <w:rPr>
                <w:rFonts w:ascii="Aptos" w:eastAsia="Aptos" w:hAnsi="Aptos"/>
                <w:kern w:val="2"/>
                <w:sz w:val="20"/>
                <w:szCs w:val="20"/>
                <w14:ligatures w14:val="standardContextual"/>
              </w:rPr>
            </w:pPr>
            <w:proofErr w:type="spellStart"/>
            <w:r>
              <w:rPr>
                <w:rFonts w:ascii="Aptos" w:eastAsia="Aptos" w:hAnsi="Aptos"/>
                <w:kern w:val="2"/>
                <w:sz w:val="20"/>
                <w:szCs w:val="20"/>
                <w14:ligatures w14:val="standardContextual"/>
              </w:rPr>
              <w:t>Suse</w:t>
            </w:r>
            <w:proofErr w:type="spellEnd"/>
            <w:r>
              <w:rPr>
                <w:rFonts w:ascii="Aptos" w:eastAsia="Aptos" w:hAnsi="Aptos"/>
                <w:kern w:val="2"/>
                <w:sz w:val="20"/>
                <w:szCs w:val="20"/>
                <w14:ligatures w14:val="standardContextual"/>
              </w:rPr>
              <w:t xml:space="preserve"> Linux Enterprise Server 15;</w:t>
            </w:r>
          </w:p>
          <w:p w14:paraId="1F4EDE96" w14:textId="77777777" w:rsidR="00FE22D1" w:rsidRDefault="00FE22D1" w:rsidP="00FE22D1">
            <w:pPr>
              <w:widowControl w:val="0"/>
              <w:numPr>
                <w:ilvl w:val="0"/>
                <w:numId w:val="29"/>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Red </w:t>
            </w:r>
            <w:proofErr w:type="spellStart"/>
            <w:r>
              <w:rPr>
                <w:rFonts w:ascii="Aptos" w:eastAsia="Aptos" w:hAnsi="Aptos"/>
                <w:kern w:val="2"/>
                <w:sz w:val="20"/>
                <w:szCs w:val="20"/>
                <w14:ligatures w14:val="standardContextual"/>
              </w:rPr>
              <w:t>Hat</w:t>
            </w:r>
            <w:proofErr w:type="spellEnd"/>
            <w:r>
              <w:rPr>
                <w:rFonts w:ascii="Aptos" w:eastAsia="Aptos" w:hAnsi="Aptos"/>
                <w:kern w:val="2"/>
                <w:sz w:val="20"/>
                <w:szCs w:val="20"/>
                <w14:ligatures w14:val="standardContextual"/>
              </w:rPr>
              <w:t xml:space="preserve"> Enterprise Linux 9, 8;</w:t>
            </w:r>
          </w:p>
          <w:p w14:paraId="2FBDD94A" w14:textId="77777777" w:rsidR="00FE22D1" w:rsidRDefault="00FE22D1" w:rsidP="00FE22D1">
            <w:pPr>
              <w:widowControl w:val="0"/>
              <w:numPr>
                <w:ilvl w:val="0"/>
                <w:numId w:val="29"/>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Microsoft Hyper-V Server 2019</w:t>
            </w:r>
          </w:p>
        </w:tc>
      </w:tr>
      <w:tr w:rsidR="00FE22D1" w14:paraId="734AAA64" w14:textId="77777777" w:rsidTr="00952247">
        <w:tc>
          <w:tcPr>
            <w:tcW w:w="650" w:type="dxa"/>
            <w:tcBorders>
              <w:left w:val="single" w:sz="4" w:space="0" w:color="000000"/>
              <w:bottom w:val="single" w:sz="4" w:space="0" w:color="000000"/>
            </w:tcBorders>
          </w:tcPr>
          <w:p w14:paraId="0AED70D5" w14:textId="77777777" w:rsidR="00FE22D1" w:rsidRDefault="00FE22D1" w:rsidP="00FE22D1">
            <w:pPr>
              <w:widowControl w:val="0"/>
              <w:numPr>
                <w:ilvl w:val="0"/>
                <w:numId w:val="65"/>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520E5DD7"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Gwarancja</w:t>
            </w:r>
          </w:p>
        </w:tc>
        <w:tc>
          <w:tcPr>
            <w:tcW w:w="5812" w:type="dxa"/>
            <w:tcBorders>
              <w:left w:val="single" w:sz="4" w:space="0" w:color="000000"/>
              <w:bottom w:val="single" w:sz="4" w:space="0" w:color="000000"/>
              <w:right w:val="single" w:sz="4" w:space="0" w:color="000000"/>
            </w:tcBorders>
            <w:vAlign w:val="center"/>
          </w:tcPr>
          <w:p w14:paraId="0C32DF5E" w14:textId="77777777" w:rsidR="00FE22D1" w:rsidRDefault="00FE22D1" w:rsidP="00FE22D1">
            <w:pPr>
              <w:widowControl w:val="0"/>
              <w:numPr>
                <w:ilvl w:val="0"/>
                <w:numId w:val="30"/>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Minimum 5 lat gwarancji producenta serwera w trybie on-</w:t>
            </w:r>
            <w:proofErr w:type="spellStart"/>
            <w:r>
              <w:rPr>
                <w:rFonts w:ascii="Aptos" w:eastAsia="Aptos" w:hAnsi="Aptos"/>
                <w:kern w:val="2"/>
                <w:sz w:val="20"/>
                <w:szCs w:val="20"/>
                <w14:ligatures w14:val="standardContextual"/>
              </w:rPr>
              <w:t>site</w:t>
            </w:r>
            <w:proofErr w:type="spellEnd"/>
            <w:r>
              <w:rPr>
                <w:rFonts w:ascii="Aptos" w:eastAsia="Aptos" w:hAnsi="Aptos"/>
                <w:kern w:val="2"/>
                <w:sz w:val="20"/>
                <w:szCs w:val="20"/>
                <w14:ligatures w14:val="standardContextual"/>
              </w:rPr>
              <w:t xml:space="preserve"> z gwarantowaną wizytą technika serwisu i naprawą do końca następnego dnia od zgłoszenia. Naprawa realizowana przez producenta serwera lub autoryzowany przez producenta serwis. Dyski twarde nie podlegają zwrotowi organizacji serwisowej;</w:t>
            </w:r>
          </w:p>
          <w:p w14:paraId="16AFDFF5" w14:textId="77777777" w:rsidR="00FE22D1" w:rsidRDefault="00FE22D1" w:rsidP="00FE22D1">
            <w:pPr>
              <w:widowControl w:val="0"/>
              <w:numPr>
                <w:ilvl w:val="0"/>
                <w:numId w:val="30"/>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Funkcja zgłaszania usterek i awarii sprzętowych poprzez automatyczne założenie zgłoszenia w systemie helpdesk/</w:t>
            </w:r>
            <w:proofErr w:type="spellStart"/>
            <w:r>
              <w:rPr>
                <w:rFonts w:ascii="Aptos" w:eastAsia="Aptos" w:hAnsi="Aptos"/>
                <w:kern w:val="2"/>
                <w:sz w:val="20"/>
                <w:szCs w:val="20"/>
                <w14:ligatures w14:val="standardContextual"/>
              </w:rPr>
              <w:t>servicedesk</w:t>
            </w:r>
            <w:proofErr w:type="spellEnd"/>
            <w:r>
              <w:rPr>
                <w:rFonts w:ascii="Aptos" w:eastAsia="Aptos" w:hAnsi="Aptos"/>
                <w:kern w:val="2"/>
                <w:sz w:val="20"/>
                <w:szCs w:val="20"/>
                <w14:ligatures w14:val="standardContextual"/>
              </w:rPr>
              <w:t xml:space="preserve"> producenta sprzętu;</w:t>
            </w:r>
          </w:p>
          <w:p w14:paraId="742F866E" w14:textId="77777777" w:rsidR="00FE22D1" w:rsidRDefault="00FE22D1" w:rsidP="00FE22D1">
            <w:pPr>
              <w:widowControl w:val="0"/>
              <w:numPr>
                <w:ilvl w:val="0"/>
                <w:numId w:val="30"/>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Firma serwisująca musi posiadać ISO 9001:2000 na świadczenie usług serwisowych;</w:t>
            </w:r>
          </w:p>
          <w:p w14:paraId="5E450E4A" w14:textId="77777777" w:rsidR="00FE22D1" w:rsidRDefault="00FE22D1" w:rsidP="00FE22D1">
            <w:pPr>
              <w:widowControl w:val="0"/>
              <w:numPr>
                <w:ilvl w:val="0"/>
                <w:numId w:val="30"/>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Bezpłatna dostępność poprawek i aktualizacji BIOS/</w:t>
            </w:r>
            <w:proofErr w:type="spellStart"/>
            <w:r>
              <w:rPr>
                <w:rFonts w:ascii="Aptos" w:eastAsia="Aptos" w:hAnsi="Aptos"/>
                <w:kern w:val="2"/>
                <w:sz w:val="20"/>
                <w:szCs w:val="20"/>
                <w14:ligatures w14:val="standardContextual"/>
              </w:rPr>
              <w:t>Firmware</w:t>
            </w:r>
            <w:proofErr w:type="spellEnd"/>
            <w:r>
              <w:rPr>
                <w:rFonts w:ascii="Aptos" w:eastAsia="Aptos" w:hAnsi="Aptos"/>
                <w:kern w:val="2"/>
                <w:sz w:val="20"/>
                <w:szCs w:val="20"/>
                <w14:ligatures w14:val="standardContextual"/>
              </w:rPr>
              <w:t>/sterowników dożywotnio dla oferowanego serwera – jeżeli funkcjonalność ta wymaga dodatkowego serwisu lub licencji producenta serwera, takowy element musi być uwzględniona w ofercie;</w:t>
            </w:r>
          </w:p>
          <w:p w14:paraId="1A420F1E" w14:textId="77777777" w:rsidR="00FE22D1" w:rsidRDefault="00FE22D1" w:rsidP="00FE22D1">
            <w:pPr>
              <w:widowControl w:val="0"/>
              <w:numPr>
                <w:ilvl w:val="0"/>
                <w:numId w:val="30"/>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Możliwość odpłatnego wydłużenia gwarancji producenta do 7 lat w trybie </w:t>
            </w:r>
            <w:proofErr w:type="spellStart"/>
            <w:r>
              <w:rPr>
                <w:rFonts w:ascii="Aptos" w:eastAsia="Aptos" w:hAnsi="Aptos"/>
                <w:kern w:val="2"/>
                <w:sz w:val="20"/>
                <w:szCs w:val="20"/>
                <w14:ligatures w14:val="standardContextual"/>
              </w:rPr>
              <w:t>onsite</w:t>
            </w:r>
            <w:proofErr w:type="spellEnd"/>
            <w:r>
              <w:rPr>
                <w:rFonts w:ascii="Aptos" w:eastAsia="Aptos" w:hAnsi="Aptos"/>
                <w:kern w:val="2"/>
                <w:sz w:val="20"/>
                <w:szCs w:val="20"/>
                <w14:ligatures w14:val="standardContextual"/>
              </w:rPr>
              <w:t xml:space="preserve"> z gwarantowanym skutecznym zakończeniem naprawy serwera najpóźniej w następnym dniu roboczym od zgłoszenia usterki.</w:t>
            </w:r>
          </w:p>
        </w:tc>
      </w:tr>
      <w:tr w:rsidR="00FE22D1" w14:paraId="37CDAF09" w14:textId="77777777" w:rsidTr="00952247">
        <w:trPr>
          <w:trHeight w:val="1833"/>
        </w:trPr>
        <w:tc>
          <w:tcPr>
            <w:tcW w:w="650" w:type="dxa"/>
            <w:tcBorders>
              <w:left w:val="single" w:sz="4" w:space="0" w:color="000000"/>
              <w:bottom w:val="single" w:sz="4" w:space="0" w:color="000000"/>
            </w:tcBorders>
          </w:tcPr>
          <w:p w14:paraId="1277BCE3" w14:textId="77777777" w:rsidR="00FE22D1" w:rsidRDefault="00FE22D1" w:rsidP="00FE22D1">
            <w:pPr>
              <w:widowControl w:val="0"/>
              <w:numPr>
                <w:ilvl w:val="0"/>
                <w:numId w:val="65"/>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1695FC0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Wymagania dodatkowe</w:t>
            </w:r>
          </w:p>
        </w:tc>
        <w:tc>
          <w:tcPr>
            <w:tcW w:w="5812" w:type="dxa"/>
            <w:tcBorders>
              <w:left w:val="single" w:sz="4" w:space="0" w:color="000000"/>
              <w:bottom w:val="single" w:sz="4" w:space="0" w:color="000000"/>
              <w:right w:val="single" w:sz="4" w:space="0" w:color="000000"/>
            </w:tcBorders>
          </w:tcPr>
          <w:p w14:paraId="12F153EF" w14:textId="77777777" w:rsidR="00FE22D1" w:rsidRDefault="00FE22D1" w:rsidP="00FE22D1">
            <w:pPr>
              <w:widowControl w:val="0"/>
              <w:numPr>
                <w:ilvl w:val="0"/>
                <w:numId w:val="31"/>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Elementy, z których zbudowane są serwery muszą być produktami producenta tych serwerów lub być przez niego certyfikowane oraz całe muszą być objęte gwarancją producenta, o wymaganym w specyfikacji poziomie gwarancji – wymagane na etapie realizacji oświadczenie wykonawcy lub producenta;</w:t>
            </w:r>
          </w:p>
          <w:p w14:paraId="4F2DB9B0" w14:textId="77777777" w:rsidR="00FE22D1" w:rsidRDefault="00FE22D1" w:rsidP="00FE22D1">
            <w:pPr>
              <w:widowControl w:val="0"/>
              <w:numPr>
                <w:ilvl w:val="0"/>
                <w:numId w:val="31"/>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Serwer musi być fabrycznie nowy i pochodzić z oficjalnego kanału dystrybucyjnego w UE – wymagane na etapie realizacji oświadczenie wykonawcy lub producenta;</w:t>
            </w:r>
          </w:p>
          <w:p w14:paraId="283961D1" w14:textId="77777777" w:rsidR="00FE22D1" w:rsidRDefault="00FE22D1" w:rsidP="00FE22D1">
            <w:pPr>
              <w:widowControl w:val="0"/>
              <w:numPr>
                <w:ilvl w:val="0"/>
                <w:numId w:val="31"/>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Ogólnopolska, telefoniczna infolinia/linia techniczna producenta serwera, w ofercie należy podać link do strony producenta na której znajduje się nr telefonu oraz maila na który można zgłaszać usterki;</w:t>
            </w:r>
          </w:p>
          <w:p w14:paraId="3C6A5057" w14:textId="77777777" w:rsidR="00FE22D1" w:rsidRDefault="00FE22D1" w:rsidP="00FE22D1">
            <w:pPr>
              <w:widowControl w:val="0"/>
              <w:numPr>
                <w:ilvl w:val="0"/>
                <w:numId w:val="31"/>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14:paraId="5598E309" w14:textId="77777777" w:rsidR="00FE22D1" w:rsidRDefault="00FE22D1" w:rsidP="00FE22D1">
            <w:pPr>
              <w:widowControl w:val="0"/>
              <w:numPr>
                <w:ilvl w:val="0"/>
                <w:numId w:val="31"/>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Należy dostarczyć i wstępnie skonfigurować system zarządzania infrastrukturą IT. Musi być możliwość monitorowania stanu środowiska IT minimum dla oferowanych serwerów oraz macierzy. System zarządzania posiada jeden spójny interfejs GUI HTML do zarządzania całym oferowanym środowiskiem sprzętowym. System zarządzania opiera się o tzw. Virtual Appliance kompatybilny z platformą wirtualną </w:t>
            </w:r>
            <w:proofErr w:type="spellStart"/>
            <w:r>
              <w:rPr>
                <w:rFonts w:ascii="Aptos" w:eastAsia="Aptos" w:hAnsi="Aptos"/>
                <w:kern w:val="2"/>
                <w:sz w:val="20"/>
                <w:szCs w:val="20"/>
                <w14:ligatures w14:val="standardContextual"/>
              </w:rPr>
              <w:t>VMware</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vSphere</w:t>
            </w:r>
            <w:proofErr w:type="spellEnd"/>
            <w:r>
              <w:rPr>
                <w:rFonts w:ascii="Aptos" w:eastAsia="Aptos" w:hAnsi="Aptos"/>
                <w:kern w:val="2"/>
                <w:sz w:val="20"/>
                <w:szCs w:val="20"/>
                <w14:ligatures w14:val="standardContextual"/>
              </w:rPr>
              <w:t xml:space="preserve">, Microsoft Hyper-V, </w:t>
            </w:r>
            <w:proofErr w:type="spellStart"/>
            <w:r>
              <w:rPr>
                <w:rFonts w:ascii="Aptos" w:eastAsia="Aptos" w:hAnsi="Aptos"/>
                <w:kern w:val="2"/>
                <w:sz w:val="20"/>
                <w:szCs w:val="20"/>
                <w14:ligatures w14:val="standardContextual"/>
              </w:rPr>
              <w:t>KVM</w:t>
            </w:r>
            <w:proofErr w:type="spellEnd"/>
            <w:r>
              <w:rPr>
                <w:rFonts w:ascii="Aptos" w:eastAsia="Aptos" w:hAnsi="Aptos"/>
                <w:kern w:val="2"/>
                <w:sz w:val="20"/>
                <w:szCs w:val="20"/>
                <w14:ligatures w14:val="standardContextual"/>
              </w:rPr>
              <w:t>. System zarządzania umożliwia aktualizację oprogramowanie systemowego (</w:t>
            </w:r>
            <w:proofErr w:type="spellStart"/>
            <w:r>
              <w:rPr>
                <w:rFonts w:ascii="Aptos" w:eastAsia="Aptos" w:hAnsi="Aptos"/>
                <w:kern w:val="2"/>
                <w:sz w:val="20"/>
                <w:szCs w:val="20"/>
                <w14:ligatures w14:val="standardContextual"/>
              </w:rPr>
              <w:t>firmware</w:t>
            </w:r>
            <w:proofErr w:type="spellEnd"/>
            <w:r>
              <w:rPr>
                <w:rFonts w:ascii="Aptos" w:eastAsia="Aptos" w:hAnsi="Aptos"/>
                <w:kern w:val="2"/>
                <w:sz w:val="20"/>
                <w:szCs w:val="20"/>
                <w14:ligatures w14:val="standardContextual"/>
              </w:rPr>
              <w:t xml:space="preserve">) na serwerach w zakresie wszystkich istotnych elementów sprzętowych min: BIOS, kontrolery </w:t>
            </w:r>
            <w:proofErr w:type="spellStart"/>
            <w:r>
              <w:rPr>
                <w:rFonts w:ascii="Aptos" w:eastAsia="Aptos" w:hAnsi="Aptos"/>
                <w:kern w:val="2"/>
                <w:sz w:val="20"/>
                <w:szCs w:val="20"/>
                <w14:ligatures w14:val="standardContextual"/>
              </w:rPr>
              <w:t>RAID</w:t>
            </w:r>
            <w:proofErr w:type="spellEnd"/>
            <w:r>
              <w:rPr>
                <w:rFonts w:ascii="Aptos" w:eastAsia="Aptos" w:hAnsi="Aptos"/>
                <w:kern w:val="2"/>
                <w:sz w:val="20"/>
                <w:szCs w:val="20"/>
                <w14:ligatures w14:val="standardContextual"/>
              </w:rPr>
              <w:t xml:space="preserve">, kontrolery </w:t>
            </w:r>
            <w:proofErr w:type="spellStart"/>
            <w:r>
              <w:rPr>
                <w:rFonts w:ascii="Aptos" w:eastAsia="Aptos" w:hAnsi="Aptos"/>
                <w:kern w:val="2"/>
                <w:sz w:val="20"/>
                <w:szCs w:val="20"/>
                <w14:ligatures w14:val="standardContextual"/>
              </w:rPr>
              <w:t>KVM</w:t>
            </w:r>
            <w:proofErr w:type="spellEnd"/>
            <w:r>
              <w:rPr>
                <w:rFonts w:ascii="Aptos" w:eastAsia="Aptos" w:hAnsi="Aptos"/>
                <w:kern w:val="2"/>
                <w:sz w:val="20"/>
                <w:szCs w:val="20"/>
                <w14:ligatures w14:val="standardContextual"/>
              </w:rPr>
              <w:t xml:space="preserve">, karty sieciowe. System zarządzania posiada wsparcie dla następujących mechanizmów komunikacji zewnętrznej: </w:t>
            </w:r>
            <w:proofErr w:type="spellStart"/>
            <w:r>
              <w:rPr>
                <w:rFonts w:ascii="Aptos" w:eastAsia="Aptos" w:hAnsi="Aptos"/>
                <w:kern w:val="2"/>
                <w:sz w:val="20"/>
                <w:szCs w:val="20"/>
                <w14:ligatures w14:val="standardContextual"/>
              </w:rPr>
              <w:t>HTTPS</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SNMP</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IPMI</w:t>
            </w:r>
            <w:proofErr w:type="spellEnd"/>
            <w:r>
              <w:rPr>
                <w:rFonts w:ascii="Aptos" w:eastAsia="Aptos" w:hAnsi="Aptos"/>
                <w:kern w:val="2"/>
                <w:sz w:val="20"/>
                <w:szCs w:val="20"/>
                <w14:ligatures w14:val="standardContextual"/>
              </w:rPr>
              <w:t xml:space="preserve">. System zarządzania musi mieć możliwość wyeksportowania inwentarza środowiska co najmniej w postaci pliku </w:t>
            </w:r>
            <w:proofErr w:type="spellStart"/>
            <w:r>
              <w:rPr>
                <w:rFonts w:ascii="Aptos" w:eastAsia="Aptos" w:hAnsi="Aptos"/>
                <w:kern w:val="2"/>
                <w:sz w:val="20"/>
                <w:szCs w:val="20"/>
                <w14:ligatures w14:val="standardContextual"/>
              </w:rPr>
              <w:t>CSV</w:t>
            </w:r>
            <w:proofErr w:type="spellEnd"/>
            <w:r>
              <w:rPr>
                <w:rFonts w:ascii="Aptos" w:eastAsia="Aptos" w:hAnsi="Aptos"/>
                <w:kern w:val="2"/>
                <w:sz w:val="20"/>
                <w:szCs w:val="20"/>
                <w14:ligatures w14:val="standardContextual"/>
              </w:rPr>
              <w:t>.</w:t>
            </w:r>
          </w:p>
          <w:p w14:paraId="654AAA68" w14:textId="77777777" w:rsidR="00FE22D1" w:rsidRDefault="00FE22D1" w:rsidP="00FE22D1">
            <w:pPr>
              <w:widowControl w:val="0"/>
              <w:numPr>
                <w:ilvl w:val="0"/>
                <w:numId w:val="31"/>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aktualizacji i pobrania sterowników do oferowanego modelu serwera w najnowszych certyfikowanych wersjach bezpośrednio z sieci Internet za pośrednictwem strony www producenta serwera;</w:t>
            </w:r>
          </w:p>
          <w:p w14:paraId="7C784553" w14:textId="77777777" w:rsidR="00FE22D1" w:rsidRDefault="00FE22D1" w:rsidP="00FE22D1">
            <w:pPr>
              <w:widowControl w:val="0"/>
              <w:numPr>
                <w:ilvl w:val="0"/>
                <w:numId w:val="31"/>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pracy w pomieszczeniach o wilgotności w zawierającej się w przedziale 8 - 85 %;</w:t>
            </w:r>
          </w:p>
          <w:p w14:paraId="2D08706C" w14:textId="77777777" w:rsidR="00FE22D1" w:rsidRDefault="00FE22D1" w:rsidP="00FE22D1">
            <w:pPr>
              <w:widowControl w:val="0"/>
              <w:numPr>
                <w:ilvl w:val="0"/>
                <w:numId w:val="31"/>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Zgodność z normami: </w:t>
            </w:r>
            <w:proofErr w:type="spellStart"/>
            <w:r>
              <w:rPr>
                <w:rFonts w:ascii="Aptos" w:eastAsia="Aptos" w:hAnsi="Aptos"/>
                <w:kern w:val="2"/>
                <w:sz w:val="20"/>
                <w:szCs w:val="20"/>
                <w14:ligatures w14:val="standardContextual"/>
              </w:rPr>
              <w:t>CB</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RoHS</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WEEE</w:t>
            </w:r>
            <w:proofErr w:type="spellEnd"/>
            <w:r>
              <w:rPr>
                <w:rFonts w:ascii="Aptos" w:eastAsia="Aptos" w:hAnsi="Aptos"/>
                <w:kern w:val="2"/>
                <w:sz w:val="20"/>
                <w:szCs w:val="20"/>
                <w14:ligatures w14:val="standardContextual"/>
              </w:rPr>
              <w:t>  oraz CE.</w:t>
            </w:r>
          </w:p>
        </w:tc>
      </w:tr>
    </w:tbl>
    <w:p w14:paraId="68C0B0E7" w14:textId="77777777" w:rsidR="00FE22D1" w:rsidRDefault="00FE22D1" w:rsidP="00FE22D1">
      <w:pPr>
        <w:spacing w:before="0" w:after="0" w:line="240" w:lineRule="auto"/>
        <w:rPr>
          <w:rFonts w:ascii="Aptos" w:eastAsia="Aptos" w:hAnsi="Aptos"/>
          <w:kern w:val="2"/>
          <w14:ligatures w14:val="standardContextual"/>
        </w:rPr>
      </w:pPr>
    </w:p>
    <w:p w14:paraId="434F7671" w14:textId="77777777" w:rsidR="00FE22D1" w:rsidRDefault="00FE22D1" w:rsidP="00FE22D1">
      <w:pPr>
        <w:spacing w:before="0" w:after="0" w:line="240" w:lineRule="auto"/>
        <w:rPr>
          <w:rFonts w:ascii="Aptos" w:eastAsia="Aptos" w:hAnsi="Aptos"/>
          <w:kern w:val="2"/>
          <w14:ligatures w14:val="standardContextual"/>
        </w:rPr>
      </w:pPr>
    </w:p>
    <w:p w14:paraId="5A7FB5CD" w14:textId="77777777" w:rsidR="00FE22D1" w:rsidRDefault="00FE22D1" w:rsidP="00FE22D1">
      <w:pPr>
        <w:keepNext/>
        <w:keepLines/>
        <w:numPr>
          <w:ilvl w:val="0"/>
          <w:numId w:val="19"/>
        </w:numPr>
        <w:spacing w:before="0" w:after="80" w:line="240" w:lineRule="auto"/>
        <w:outlineLvl w:val="0"/>
        <w:rPr>
          <w:rFonts w:ascii="Aptos" w:hAnsi="Aptos"/>
          <w:color w:val="0F4761"/>
          <w:kern w:val="2"/>
          <w:sz w:val="40"/>
          <w:szCs w:val="40"/>
          <w14:ligatures w14:val="standardContextual"/>
        </w:rPr>
      </w:pPr>
      <w:r>
        <w:rPr>
          <w:rFonts w:ascii="Aptos" w:hAnsi="Aptos"/>
          <w:color w:val="0F4761"/>
          <w:kern w:val="2"/>
          <w:sz w:val="40"/>
          <w:szCs w:val="40"/>
          <w14:ligatures w14:val="standardContextual"/>
        </w:rPr>
        <w:t>Serwer Typ B (1 szt.)</w:t>
      </w:r>
    </w:p>
    <w:p w14:paraId="706E50C3" w14:textId="77777777" w:rsidR="00FE22D1" w:rsidRDefault="00FE22D1" w:rsidP="00FE22D1">
      <w:pPr>
        <w:spacing w:before="0" w:after="0" w:line="240" w:lineRule="auto"/>
        <w:rPr>
          <w:rFonts w:ascii="Aptos" w:eastAsia="Aptos" w:hAnsi="Aptos"/>
          <w:kern w:val="2"/>
          <w14:ligatures w14:val="standardContextual"/>
        </w:rPr>
      </w:pPr>
    </w:p>
    <w:tbl>
      <w:tblPr>
        <w:tblW w:w="9155" w:type="dxa"/>
        <w:tblInd w:w="54" w:type="dxa"/>
        <w:tblLayout w:type="fixed"/>
        <w:tblCellMar>
          <w:top w:w="55" w:type="dxa"/>
          <w:left w:w="55" w:type="dxa"/>
          <w:bottom w:w="55" w:type="dxa"/>
          <w:right w:w="55" w:type="dxa"/>
        </w:tblCellMar>
        <w:tblLook w:val="04A0" w:firstRow="1" w:lastRow="0" w:firstColumn="1" w:lastColumn="0" w:noHBand="0" w:noVBand="1"/>
      </w:tblPr>
      <w:tblGrid>
        <w:gridCol w:w="650"/>
        <w:gridCol w:w="2693"/>
        <w:gridCol w:w="5812"/>
      </w:tblGrid>
      <w:tr w:rsidR="00FE22D1" w14:paraId="7E8EE876" w14:textId="77777777" w:rsidTr="00952247">
        <w:trPr>
          <w:trHeight w:val="336"/>
          <w:tblHeader/>
        </w:trPr>
        <w:tc>
          <w:tcPr>
            <w:tcW w:w="650" w:type="dxa"/>
            <w:tcBorders>
              <w:top w:val="single" w:sz="4" w:space="0" w:color="000000"/>
              <w:left w:val="single" w:sz="4" w:space="0" w:color="000000"/>
              <w:bottom w:val="single" w:sz="4" w:space="0" w:color="000000"/>
            </w:tcBorders>
            <w:vAlign w:val="center"/>
          </w:tcPr>
          <w:p w14:paraId="531D3A21"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Lp.</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34BF668"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Pozycja</w:t>
            </w:r>
          </w:p>
        </w:tc>
        <w:tc>
          <w:tcPr>
            <w:tcW w:w="5812" w:type="dxa"/>
            <w:tcBorders>
              <w:top w:val="single" w:sz="4" w:space="0" w:color="000000"/>
              <w:left w:val="single" w:sz="4" w:space="0" w:color="000000"/>
              <w:bottom w:val="single" w:sz="4" w:space="0" w:color="000000"/>
              <w:right w:val="single" w:sz="4" w:space="0" w:color="000000"/>
            </w:tcBorders>
            <w:vAlign w:val="center"/>
          </w:tcPr>
          <w:p w14:paraId="3438B545"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Minimalne wymagania</w:t>
            </w:r>
          </w:p>
        </w:tc>
      </w:tr>
      <w:tr w:rsidR="00FE22D1" w14:paraId="2C027100" w14:textId="77777777" w:rsidTr="00952247">
        <w:tc>
          <w:tcPr>
            <w:tcW w:w="650" w:type="dxa"/>
            <w:tcBorders>
              <w:left w:val="single" w:sz="4" w:space="0" w:color="000000"/>
              <w:bottom w:val="single" w:sz="4" w:space="0" w:color="000000"/>
            </w:tcBorders>
          </w:tcPr>
          <w:p w14:paraId="4B78F33F" w14:textId="77777777" w:rsidR="00FE22D1" w:rsidRDefault="00FE22D1" w:rsidP="00FE22D1">
            <w:pPr>
              <w:widowControl w:val="0"/>
              <w:numPr>
                <w:ilvl w:val="0"/>
                <w:numId w:val="71"/>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7A18A5CE" w14:textId="77777777" w:rsidR="00FE22D1" w:rsidRDefault="00FE22D1" w:rsidP="00952247">
            <w:pPr>
              <w:widowControl w:val="0"/>
              <w:tabs>
                <w:tab w:val="left" w:pos="3356"/>
              </w:tabs>
              <w:spacing w:before="0" w:after="0" w:line="240" w:lineRule="auto"/>
              <w:rPr>
                <w:rFonts w:ascii="Aptos" w:eastAsia="NSimSun" w:hAnsi="Aptos"/>
                <w:color w:val="000000"/>
                <w:kern w:val="2"/>
                <w:sz w:val="20"/>
                <w:szCs w:val="20"/>
                <w:lang w:eastAsia="zh-CN" w:bidi="hi-IN"/>
              </w:rPr>
            </w:pPr>
            <w:r>
              <w:rPr>
                <w:rFonts w:ascii="Aptos" w:eastAsia="NSimSun" w:hAnsi="Aptos"/>
                <w:kern w:val="2"/>
                <w:sz w:val="20"/>
                <w:szCs w:val="20"/>
                <w:lang w:eastAsia="zh-CN" w:bidi="hi-IN"/>
              </w:rPr>
              <w:t>Obudowa</w:t>
            </w:r>
          </w:p>
        </w:tc>
        <w:tc>
          <w:tcPr>
            <w:tcW w:w="5812" w:type="dxa"/>
            <w:tcBorders>
              <w:left w:val="single" w:sz="4" w:space="0" w:color="000000"/>
              <w:bottom w:val="single" w:sz="4" w:space="0" w:color="000000"/>
              <w:right w:val="single" w:sz="4" w:space="0" w:color="000000"/>
            </w:tcBorders>
          </w:tcPr>
          <w:p w14:paraId="1E9DBB96" w14:textId="77777777" w:rsidR="00FE22D1" w:rsidRDefault="00FE22D1" w:rsidP="00FE22D1">
            <w:pPr>
              <w:widowControl w:val="0"/>
              <w:numPr>
                <w:ilvl w:val="0"/>
                <w:numId w:val="21"/>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Typu </w:t>
            </w:r>
            <w:proofErr w:type="spellStart"/>
            <w:r>
              <w:rPr>
                <w:rFonts w:ascii="Aptos" w:eastAsia="Aptos" w:hAnsi="Aptos"/>
                <w:kern w:val="2"/>
                <w:sz w:val="20"/>
                <w:szCs w:val="20"/>
                <w14:ligatures w14:val="standardContextual"/>
              </w:rPr>
              <w:t>RACK</w:t>
            </w:r>
            <w:proofErr w:type="spellEnd"/>
            <w:r>
              <w:rPr>
                <w:rFonts w:ascii="Aptos" w:eastAsia="Aptos" w:hAnsi="Aptos"/>
                <w:kern w:val="2"/>
                <w:sz w:val="20"/>
                <w:szCs w:val="20"/>
                <w14:ligatures w14:val="standardContextual"/>
              </w:rPr>
              <w:t>, wysokość maksymalnie 1U;</w:t>
            </w:r>
          </w:p>
          <w:p w14:paraId="243224C3" w14:textId="77777777" w:rsidR="00FE22D1" w:rsidRDefault="00FE22D1" w:rsidP="00FE22D1">
            <w:pPr>
              <w:widowControl w:val="0"/>
              <w:numPr>
                <w:ilvl w:val="0"/>
                <w:numId w:val="21"/>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Szyny umożliwiające wysunięcie serwera z szafy stelażowej wraz z ramieniem porządkującym kable z tyłu obudowy;</w:t>
            </w:r>
          </w:p>
          <w:p w14:paraId="32B91A51" w14:textId="77777777" w:rsidR="00FE22D1" w:rsidRDefault="00FE22D1" w:rsidP="00FE22D1">
            <w:pPr>
              <w:widowControl w:val="0"/>
              <w:numPr>
                <w:ilvl w:val="0"/>
                <w:numId w:val="21"/>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zainstalowania 4 dysków twardych hot plug 2,5”;</w:t>
            </w:r>
          </w:p>
          <w:p w14:paraId="0233683A" w14:textId="77777777" w:rsidR="00FE22D1" w:rsidRDefault="00FE22D1" w:rsidP="00FE22D1">
            <w:pPr>
              <w:widowControl w:val="0"/>
              <w:numPr>
                <w:ilvl w:val="0"/>
                <w:numId w:val="21"/>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zainstalowania fizycznego zabezpieczenia (np. na klucz lub elektrozamek) uniemożliwiającego fizyczny dostęp do dysków twardych;</w:t>
            </w:r>
          </w:p>
          <w:p w14:paraId="09322189" w14:textId="77777777" w:rsidR="00FE22D1" w:rsidRDefault="00FE22D1" w:rsidP="00FE22D1">
            <w:pPr>
              <w:widowControl w:val="0"/>
              <w:numPr>
                <w:ilvl w:val="0"/>
                <w:numId w:val="21"/>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Zainstalowane minimum 2 szt. dysków </w:t>
            </w:r>
            <w:proofErr w:type="spellStart"/>
            <w:r>
              <w:rPr>
                <w:rFonts w:ascii="Aptos" w:eastAsia="Aptos" w:hAnsi="Aptos"/>
                <w:kern w:val="2"/>
                <w:sz w:val="20"/>
                <w:szCs w:val="20"/>
                <w14:ligatures w14:val="standardContextual"/>
              </w:rPr>
              <w:t>SSD</w:t>
            </w:r>
            <w:proofErr w:type="spellEnd"/>
            <w:r>
              <w:rPr>
                <w:rFonts w:ascii="Aptos" w:eastAsia="Aptos" w:hAnsi="Aptos"/>
                <w:kern w:val="2"/>
                <w:sz w:val="20"/>
                <w:szCs w:val="20"/>
                <w14:ligatures w14:val="standardContextual"/>
              </w:rPr>
              <w:t xml:space="preserve"> 480GB Hot-Plug </w:t>
            </w:r>
            <w:proofErr w:type="spellStart"/>
            <w:r>
              <w:rPr>
                <w:rFonts w:ascii="Aptos" w:eastAsia="Aptos" w:hAnsi="Aptos"/>
                <w:kern w:val="2"/>
                <w:sz w:val="20"/>
                <w:szCs w:val="20"/>
                <w14:ligatures w14:val="standardContextual"/>
              </w:rPr>
              <w:t>DWPD</w:t>
            </w:r>
            <w:proofErr w:type="spellEnd"/>
            <w:r>
              <w:rPr>
                <w:rFonts w:ascii="Aptos" w:eastAsia="Aptos" w:hAnsi="Aptos"/>
                <w:kern w:val="2"/>
                <w:sz w:val="20"/>
                <w:szCs w:val="20"/>
                <w14:ligatures w14:val="standardContextual"/>
              </w:rPr>
              <w:t>&gt;4;</w:t>
            </w:r>
          </w:p>
          <w:p w14:paraId="633D3B8B" w14:textId="77777777" w:rsidR="00FE22D1" w:rsidRDefault="00FE22D1" w:rsidP="00FE22D1">
            <w:pPr>
              <w:widowControl w:val="0"/>
              <w:numPr>
                <w:ilvl w:val="0"/>
                <w:numId w:val="21"/>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Możliwość zainstalowania dysku M.2 </w:t>
            </w:r>
            <w:proofErr w:type="spellStart"/>
            <w:r>
              <w:rPr>
                <w:rFonts w:ascii="Aptos" w:eastAsia="Aptos" w:hAnsi="Aptos"/>
                <w:kern w:val="2"/>
                <w:sz w:val="20"/>
                <w:szCs w:val="20"/>
                <w14:ligatures w14:val="standardContextual"/>
              </w:rPr>
              <w:t>NVMe</w:t>
            </w:r>
            <w:proofErr w:type="spellEnd"/>
            <w:r>
              <w:rPr>
                <w:rFonts w:ascii="Aptos" w:eastAsia="Aptos" w:hAnsi="Aptos"/>
                <w:kern w:val="2"/>
                <w:sz w:val="20"/>
                <w:szCs w:val="20"/>
                <w14:ligatures w14:val="standardContextual"/>
              </w:rPr>
              <w:t xml:space="preserve"> bezpośrednio na płycie głównej;</w:t>
            </w:r>
          </w:p>
          <w:p w14:paraId="3F222BDD" w14:textId="77777777" w:rsidR="00FE22D1" w:rsidRDefault="00FE22D1" w:rsidP="00FE22D1">
            <w:pPr>
              <w:widowControl w:val="0"/>
              <w:numPr>
                <w:ilvl w:val="0"/>
                <w:numId w:val="21"/>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Możliwość zainstalowania dedykowanego wewnętrznego napędu </w:t>
            </w:r>
            <w:proofErr w:type="spellStart"/>
            <w:r>
              <w:rPr>
                <w:rFonts w:ascii="Aptos" w:eastAsia="Aptos" w:hAnsi="Aptos"/>
                <w:kern w:val="2"/>
                <w:sz w:val="20"/>
                <w:szCs w:val="20"/>
                <w14:ligatures w14:val="standardContextual"/>
              </w:rPr>
              <w:t>blu-ray</w:t>
            </w:r>
            <w:proofErr w:type="spellEnd"/>
            <w:r>
              <w:rPr>
                <w:rFonts w:ascii="Aptos" w:eastAsia="Aptos" w:hAnsi="Aptos"/>
                <w:kern w:val="2"/>
                <w:sz w:val="20"/>
                <w:szCs w:val="20"/>
                <w14:ligatures w14:val="standardContextual"/>
              </w:rPr>
              <w:t>.</w:t>
            </w:r>
          </w:p>
          <w:p w14:paraId="1CF988D1" w14:textId="77777777" w:rsidR="00FE22D1" w:rsidRDefault="00FE22D1" w:rsidP="00952247">
            <w:pPr>
              <w:widowControl w:val="0"/>
              <w:tabs>
                <w:tab w:val="left" w:pos="3356"/>
              </w:tabs>
              <w:spacing w:before="0" w:after="0" w:line="240" w:lineRule="auto"/>
              <w:rPr>
                <w:rFonts w:ascii="Aptos" w:eastAsia="NSimSun" w:hAnsi="Aptos"/>
                <w:kern w:val="2"/>
                <w:sz w:val="20"/>
                <w:szCs w:val="20"/>
                <w:lang w:eastAsia="zh-CN" w:bidi="hi-IN"/>
              </w:rPr>
            </w:pPr>
          </w:p>
        </w:tc>
      </w:tr>
      <w:tr w:rsidR="00FE22D1" w14:paraId="17637320" w14:textId="77777777" w:rsidTr="00952247">
        <w:tc>
          <w:tcPr>
            <w:tcW w:w="650" w:type="dxa"/>
            <w:tcBorders>
              <w:left w:val="single" w:sz="4" w:space="0" w:color="000000"/>
              <w:bottom w:val="single" w:sz="4" w:space="0" w:color="000000"/>
            </w:tcBorders>
          </w:tcPr>
          <w:p w14:paraId="74B5D3E1" w14:textId="77777777" w:rsidR="00FE22D1" w:rsidRDefault="00FE22D1" w:rsidP="00FE22D1">
            <w:pPr>
              <w:widowControl w:val="0"/>
              <w:numPr>
                <w:ilvl w:val="0"/>
                <w:numId w:val="71"/>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7E8E587E" w14:textId="77777777" w:rsidR="00FE22D1" w:rsidRDefault="00FE22D1" w:rsidP="00952247">
            <w:pPr>
              <w:widowControl w:val="0"/>
              <w:tabs>
                <w:tab w:val="left" w:pos="3356"/>
              </w:tabs>
              <w:spacing w:before="0" w:after="0" w:line="240" w:lineRule="auto"/>
              <w:rPr>
                <w:rFonts w:ascii="Aptos" w:eastAsia="NSimSun" w:hAnsi="Aptos"/>
                <w:kern w:val="2"/>
                <w:sz w:val="20"/>
                <w:szCs w:val="20"/>
                <w:lang w:eastAsia="zh-CN" w:bidi="hi-IN"/>
              </w:rPr>
            </w:pPr>
            <w:r>
              <w:rPr>
                <w:rFonts w:ascii="Aptos" w:eastAsia="NSimSun" w:hAnsi="Aptos"/>
                <w:kern w:val="2"/>
                <w:sz w:val="20"/>
                <w:szCs w:val="20"/>
                <w:lang w:eastAsia="zh-CN" w:bidi="hi-IN"/>
              </w:rPr>
              <w:t>Płyta główna</w:t>
            </w:r>
          </w:p>
        </w:tc>
        <w:tc>
          <w:tcPr>
            <w:tcW w:w="5812" w:type="dxa"/>
            <w:tcBorders>
              <w:left w:val="single" w:sz="4" w:space="0" w:color="000000"/>
              <w:bottom w:val="single" w:sz="4" w:space="0" w:color="000000"/>
              <w:right w:val="single" w:sz="4" w:space="0" w:color="000000"/>
            </w:tcBorders>
          </w:tcPr>
          <w:p w14:paraId="35E5E06C" w14:textId="77777777" w:rsidR="00FE22D1" w:rsidRDefault="00FE22D1" w:rsidP="00FE22D1">
            <w:pPr>
              <w:widowControl w:val="0"/>
              <w:numPr>
                <w:ilvl w:val="0"/>
                <w:numId w:val="2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Wyprodukowana i zaprojektowana do zastosowania w proponowanym urządzeniu przez producenta serwera;</w:t>
            </w:r>
          </w:p>
          <w:p w14:paraId="4EDF5272" w14:textId="77777777" w:rsidR="00FE22D1" w:rsidRDefault="00FE22D1" w:rsidP="00FE22D1">
            <w:pPr>
              <w:widowControl w:val="0"/>
              <w:numPr>
                <w:ilvl w:val="0"/>
                <w:numId w:val="2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instalacji procesorów 8-rdzeniowych;</w:t>
            </w:r>
          </w:p>
          <w:p w14:paraId="686AB6A1" w14:textId="77777777" w:rsidR="00FE22D1" w:rsidRDefault="00FE22D1" w:rsidP="00FE22D1">
            <w:pPr>
              <w:widowControl w:val="0"/>
              <w:numPr>
                <w:ilvl w:val="0"/>
                <w:numId w:val="2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Wyposażona w moduł </w:t>
            </w:r>
            <w:proofErr w:type="spellStart"/>
            <w:r>
              <w:rPr>
                <w:rFonts w:ascii="Aptos" w:eastAsia="Aptos" w:hAnsi="Aptos"/>
                <w:kern w:val="2"/>
                <w:sz w:val="20"/>
                <w:szCs w:val="20"/>
                <w14:ligatures w14:val="standardContextual"/>
              </w:rPr>
              <w:t>TPM</w:t>
            </w:r>
            <w:proofErr w:type="spellEnd"/>
            <w:r>
              <w:rPr>
                <w:rFonts w:ascii="Aptos" w:eastAsia="Aptos" w:hAnsi="Aptos"/>
                <w:kern w:val="2"/>
                <w:sz w:val="20"/>
                <w:szCs w:val="20"/>
                <w14:ligatures w14:val="standardContextual"/>
              </w:rPr>
              <w:t xml:space="preserve"> 2.0;</w:t>
            </w:r>
          </w:p>
          <w:p w14:paraId="60ED28CF" w14:textId="77777777" w:rsidR="00FE22D1" w:rsidRDefault="00FE22D1" w:rsidP="00FE22D1">
            <w:pPr>
              <w:widowControl w:val="0"/>
              <w:numPr>
                <w:ilvl w:val="0"/>
                <w:numId w:val="2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Złącza PCI Express:</w:t>
            </w:r>
          </w:p>
          <w:p w14:paraId="054383BD" w14:textId="77777777" w:rsidR="00FE22D1" w:rsidRDefault="00FE22D1" w:rsidP="00FE22D1">
            <w:pPr>
              <w:widowControl w:val="0"/>
              <w:numPr>
                <w:ilvl w:val="1"/>
                <w:numId w:val="2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Minimum 2 fizyczne złącza </w:t>
            </w:r>
            <w:proofErr w:type="spellStart"/>
            <w:r>
              <w:rPr>
                <w:rFonts w:ascii="Aptos" w:eastAsia="Aptos" w:hAnsi="Aptos"/>
                <w:kern w:val="2"/>
                <w:sz w:val="20"/>
                <w:szCs w:val="20"/>
                <w14:ligatures w14:val="standardContextual"/>
              </w:rPr>
              <w:t>PCIe</w:t>
            </w:r>
            <w:proofErr w:type="spellEnd"/>
            <w:r>
              <w:rPr>
                <w:rFonts w:ascii="Aptos" w:eastAsia="Aptos" w:hAnsi="Aptos"/>
                <w:kern w:val="2"/>
                <w:sz w:val="20"/>
                <w:szCs w:val="20"/>
                <w14:ligatures w14:val="standardContextual"/>
              </w:rPr>
              <w:t xml:space="preserve"> 5.0 o prędkości x8;</w:t>
            </w:r>
          </w:p>
          <w:p w14:paraId="0A21AAC7" w14:textId="77777777" w:rsidR="00FE22D1" w:rsidRDefault="00FE22D1" w:rsidP="00FE22D1">
            <w:pPr>
              <w:widowControl w:val="0"/>
              <w:numPr>
                <w:ilvl w:val="1"/>
                <w:numId w:val="2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Opcjonalnie możliwość uzyskania złącza typu pełnej wysokości;</w:t>
            </w:r>
          </w:p>
          <w:p w14:paraId="48A141D9" w14:textId="77777777" w:rsidR="00FE22D1" w:rsidRDefault="00FE22D1" w:rsidP="00FE22D1">
            <w:pPr>
              <w:widowControl w:val="0"/>
              <w:numPr>
                <w:ilvl w:val="0"/>
                <w:numId w:val="2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4 gniazda pamięci RAM;</w:t>
            </w:r>
          </w:p>
          <w:p w14:paraId="6D680C74" w14:textId="77777777" w:rsidR="00FE22D1" w:rsidRDefault="00FE22D1" w:rsidP="00FE22D1">
            <w:pPr>
              <w:widowControl w:val="0"/>
              <w:numPr>
                <w:ilvl w:val="0"/>
                <w:numId w:val="2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Obsługa minimum 128 GB pamięci RAM DDR5 </w:t>
            </w:r>
            <w:proofErr w:type="spellStart"/>
            <w:r>
              <w:rPr>
                <w:rFonts w:ascii="Aptos" w:eastAsia="Aptos" w:hAnsi="Aptos"/>
                <w:kern w:val="2"/>
                <w:sz w:val="20"/>
                <w:szCs w:val="20"/>
                <w14:ligatures w14:val="standardContextual"/>
              </w:rPr>
              <w:t>ECC</w:t>
            </w:r>
            <w:proofErr w:type="spellEnd"/>
            <w:r>
              <w:rPr>
                <w:rFonts w:ascii="Aptos" w:eastAsia="Aptos" w:hAnsi="Aptos"/>
                <w:kern w:val="2"/>
                <w:sz w:val="20"/>
                <w:szCs w:val="20"/>
                <w14:ligatures w14:val="standardContextual"/>
              </w:rPr>
              <w:t>;</w:t>
            </w:r>
          </w:p>
          <w:p w14:paraId="4BB2AA30" w14:textId="77777777" w:rsidR="00FE22D1" w:rsidRDefault="00FE22D1" w:rsidP="00FE22D1">
            <w:pPr>
              <w:widowControl w:val="0"/>
              <w:numPr>
                <w:ilvl w:val="0"/>
                <w:numId w:val="2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Możliwość instalacji 2 dysków M.2 </w:t>
            </w:r>
            <w:proofErr w:type="spellStart"/>
            <w:r>
              <w:rPr>
                <w:rFonts w:ascii="Aptos" w:eastAsia="Aptos" w:hAnsi="Aptos"/>
                <w:kern w:val="2"/>
                <w:sz w:val="20"/>
                <w:szCs w:val="20"/>
                <w14:ligatures w14:val="standardContextual"/>
              </w:rPr>
              <w:t>NVMe</w:t>
            </w:r>
            <w:proofErr w:type="spellEnd"/>
            <w:r>
              <w:rPr>
                <w:rFonts w:ascii="Aptos" w:eastAsia="Aptos" w:hAnsi="Aptos"/>
                <w:kern w:val="2"/>
                <w:sz w:val="20"/>
                <w:szCs w:val="20"/>
                <w14:ligatures w14:val="standardContextual"/>
              </w:rPr>
              <w:t xml:space="preserve"> skonfigurowanych w RAID-1 na płycie głównej lub dedykowanej karcie PCI Express, dyski nie mogą zajmować klatek dla dysków hot-plug.</w:t>
            </w:r>
          </w:p>
          <w:p w14:paraId="2037CA95"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p>
        </w:tc>
      </w:tr>
      <w:tr w:rsidR="00FE22D1" w14:paraId="1307BE9F" w14:textId="77777777" w:rsidTr="00952247">
        <w:tc>
          <w:tcPr>
            <w:tcW w:w="650" w:type="dxa"/>
            <w:tcBorders>
              <w:left w:val="single" w:sz="4" w:space="0" w:color="000000"/>
              <w:bottom w:val="single" w:sz="4" w:space="0" w:color="000000"/>
            </w:tcBorders>
          </w:tcPr>
          <w:p w14:paraId="5D44408E" w14:textId="77777777" w:rsidR="00FE22D1" w:rsidRDefault="00FE22D1" w:rsidP="00FE22D1">
            <w:pPr>
              <w:widowControl w:val="0"/>
              <w:numPr>
                <w:ilvl w:val="0"/>
                <w:numId w:val="71"/>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1E6D6EB1"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Procesor</w:t>
            </w:r>
          </w:p>
          <w:p w14:paraId="673C2D60" w14:textId="77777777" w:rsidR="00FE22D1" w:rsidRDefault="00FE22D1" w:rsidP="00952247">
            <w:pPr>
              <w:widowControl w:val="0"/>
              <w:spacing w:before="0" w:after="0" w:line="240" w:lineRule="auto"/>
              <w:rPr>
                <w:rFonts w:ascii="Aptos" w:eastAsia="Aptos" w:hAnsi="Aptos"/>
                <w:color w:val="000000"/>
                <w:kern w:val="2"/>
                <w:sz w:val="20"/>
                <w:szCs w:val="20"/>
                <w14:ligatures w14:val="standardContextual"/>
              </w:rPr>
            </w:pPr>
          </w:p>
        </w:tc>
        <w:tc>
          <w:tcPr>
            <w:tcW w:w="5812" w:type="dxa"/>
            <w:tcBorders>
              <w:left w:val="single" w:sz="4" w:space="0" w:color="000000"/>
              <w:bottom w:val="single" w:sz="4" w:space="0" w:color="000000"/>
              <w:right w:val="single" w:sz="4" w:space="0" w:color="000000"/>
            </w:tcBorders>
          </w:tcPr>
          <w:p w14:paraId="0AA5BB1B"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Jeden procesor minimum 8-rdzeniowy, architektura x86 - 64 bity,  osiągający w testach SPECrate2017_int_base minimum 57 punktów w konfiguracji jednoprocesorowej. Wynik testu musi być opublikowany na stronie </w:t>
            </w:r>
            <w:r>
              <w:rPr>
                <w:rFonts w:ascii="Aptos" w:eastAsia="SimSun" w:hAnsi="Aptos"/>
                <w:color w:val="0000FF"/>
                <w:kern w:val="2"/>
                <w:sz w:val="20"/>
                <w:szCs w:val="20"/>
                <w:u w:val="single"/>
                <w14:ligatures w14:val="standardContextual"/>
              </w:rPr>
              <w:t>www.spec.org.</w:t>
            </w:r>
          </w:p>
        </w:tc>
      </w:tr>
      <w:tr w:rsidR="00FE22D1" w14:paraId="4528E431" w14:textId="77777777" w:rsidTr="00952247">
        <w:tc>
          <w:tcPr>
            <w:tcW w:w="650" w:type="dxa"/>
            <w:tcBorders>
              <w:left w:val="single" w:sz="4" w:space="0" w:color="000000"/>
              <w:bottom w:val="single" w:sz="4" w:space="0" w:color="000000"/>
            </w:tcBorders>
          </w:tcPr>
          <w:p w14:paraId="2B289C00" w14:textId="77777777" w:rsidR="00FE22D1" w:rsidRDefault="00FE22D1" w:rsidP="00FE22D1">
            <w:pPr>
              <w:widowControl w:val="0"/>
              <w:numPr>
                <w:ilvl w:val="0"/>
                <w:numId w:val="71"/>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4FF5755B"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Pamięć RAM</w:t>
            </w:r>
          </w:p>
        </w:tc>
        <w:tc>
          <w:tcPr>
            <w:tcW w:w="5812" w:type="dxa"/>
            <w:tcBorders>
              <w:left w:val="single" w:sz="4" w:space="0" w:color="000000"/>
              <w:bottom w:val="single" w:sz="4" w:space="0" w:color="000000"/>
              <w:right w:val="single" w:sz="4" w:space="0" w:color="000000"/>
            </w:tcBorders>
          </w:tcPr>
          <w:p w14:paraId="16A3F73B" w14:textId="77777777" w:rsidR="00FE22D1" w:rsidRDefault="00FE22D1" w:rsidP="00FE22D1">
            <w:pPr>
              <w:widowControl w:val="0"/>
              <w:numPr>
                <w:ilvl w:val="0"/>
                <w:numId w:val="23"/>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Minimum 32 GB pamięci RAM;</w:t>
            </w:r>
          </w:p>
          <w:p w14:paraId="2B505DBD" w14:textId="77777777" w:rsidR="00FE22D1" w:rsidRDefault="00FE22D1" w:rsidP="00FE22D1">
            <w:pPr>
              <w:widowControl w:val="0"/>
              <w:numPr>
                <w:ilvl w:val="0"/>
                <w:numId w:val="23"/>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Pamięci obsadzone w trybie dwukanałowym.</w:t>
            </w:r>
          </w:p>
        </w:tc>
      </w:tr>
      <w:tr w:rsidR="00FE22D1" w14:paraId="014ADD1F" w14:textId="77777777" w:rsidTr="00952247">
        <w:tc>
          <w:tcPr>
            <w:tcW w:w="650" w:type="dxa"/>
            <w:tcBorders>
              <w:left w:val="single" w:sz="4" w:space="0" w:color="000000"/>
              <w:bottom w:val="single" w:sz="4" w:space="0" w:color="000000"/>
            </w:tcBorders>
          </w:tcPr>
          <w:p w14:paraId="4CC6FF0C" w14:textId="77777777" w:rsidR="00FE22D1" w:rsidRDefault="00FE22D1" w:rsidP="00FE22D1">
            <w:pPr>
              <w:widowControl w:val="0"/>
              <w:numPr>
                <w:ilvl w:val="0"/>
                <w:numId w:val="71"/>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093341A2"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Kontroler LAN</w:t>
            </w:r>
          </w:p>
        </w:tc>
        <w:tc>
          <w:tcPr>
            <w:tcW w:w="5812" w:type="dxa"/>
            <w:tcBorders>
              <w:left w:val="single" w:sz="4" w:space="0" w:color="000000"/>
              <w:bottom w:val="single" w:sz="4" w:space="0" w:color="000000"/>
              <w:right w:val="single" w:sz="4" w:space="0" w:color="000000"/>
            </w:tcBorders>
          </w:tcPr>
          <w:p w14:paraId="0E69A844"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Interfejsy LAN, nie zajmujące żadnego z dostępnych slotów PCI Express:</w:t>
            </w:r>
          </w:p>
          <w:p w14:paraId="0668E5F7" w14:textId="77777777" w:rsidR="00FE22D1" w:rsidRDefault="00FE22D1" w:rsidP="00FE22D1">
            <w:pPr>
              <w:widowControl w:val="0"/>
              <w:numPr>
                <w:ilvl w:val="0"/>
                <w:numId w:val="24"/>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2x 1Gbit Base-T;</w:t>
            </w:r>
          </w:p>
        </w:tc>
      </w:tr>
      <w:tr w:rsidR="00FE22D1" w14:paraId="17C5EE82" w14:textId="77777777" w:rsidTr="00952247">
        <w:tc>
          <w:tcPr>
            <w:tcW w:w="650" w:type="dxa"/>
            <w:tcBorders>
              <w:left w:val="single" w:sz="4" w:space="0" w:color="000000"/>
              <w:bottom w:val="single" w:sz="4" w:space="0" w:color="000000"/>
            </w:tcBorders>
          </w:tcPr>
          <w:p w14:paraId="30119E11" w14:textId="77777777" w:rsidR="00FE22D1" w:rsidRDefault="00FE22D1" w:rsidP="00FE22D1">
            <w:pPr>
              <w:widowControl w:val="0"/>
              <w:numPr>
                <w:ilvl w:val="0"/>
                <w:numId w:val="71"/>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2EE9C7A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Kontroler I/O</w:t>
            </w:r>
          </w:p>
        </w:tc>
        <w:tc>
          <w:tcPr>
            <w:tcW w:w="5812" w:type="dxa"/>
            <w:tcBorders>
              <w:left w:val="single" w:sz="4" w:space="0" w:color="000000"/>
              <w:bottom w:val="single" w:sz="4" w:space="0" w:color="000000"/>
              <w:right w:val="single" w:sz="4" w:space="0" w:color="000000"/>
            </w:tcBorders>
          </w:tcPr>
          <w:p w14:paraId="599DDA20" w14:textId="77777777" w:rsidR="00FE22D1" w:rsidRDefault="00FE22D1" w:rsidP="00FE22D1">
            <w:pPr>
              <w:widowControl w:val="0"/>
              <w:numPr>
                <w:ilvl w:val="0"/>
                <w:numId w:val="25"/>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Kontroler SAS </w:t>
            </w:r>
            <w:proofErr w:type="spellStart"/>
            <w:r>
              <w:rPr>
                <w:rFonts w:ascii="Aptos" w:eastAsia="Aptos" w:hAnsi="Aptos"/>
                <w:kern w:val="2"/>
                <w:sz w:val="20"/>
                <w:szCs w:val="20"/>
                <w14:ligatures w14:val="standardContextual"/>
              </w:rPr>
              <w:t>RAID</w:t>
            </w:r>
            <w:proofErr w:type="spellEnd"/>
            <w:r>
              <w:rPr>
                <w:rFonts w:ascii="Aptos" w:eastAsia="Aptos" w:hAnsi="Aptos"/>
                <w:kern w:val="2"/>
                <w:sz w:val="20"/>
                <w:szCs w:val="20"/>
                <w14:ligatures w14:val="standardContextual"/>
              </w:rPr>
              <w:t xml:space="preserve"> dla dysków wewnętrznych, obsługujący poziomy </w:t>
            </w:r>
            <w:proofErr w:type="spellStart"/>
            <w:r>
              <w:rPr>
                <w:rFonts w:ascii="Aptos" w:eastAsia="Aptos" w:hAnsi="Aptos"/>
                <w:kern w:val="2"/>
                <w:sz w:val="20"/>
                <w:szCs w:val="20"/>
                <w14:ligatures w14:val="standardContextual"/>
              </w:rPr>
              <w:t>RAID</w:t>
            </w:r>
            <w:proofErr w:type="spellEnd"/>
            <w:r>
              <w:rPr>
                <w:rFonts w:ascii="Aptos" w:eastAsia="Aptos" w:hAnsi="Aptos"/>
                <w:kern w:val="2"/>
                <w:sz w:val="20"/>
                <w:szCs w:val="20"/>
                <w14:ligatures w14:val="standardContextual"/>
              </w:rPr>
              <w:t>: 0,1,10;</w:t>
            </w:r>
          </w:p>
        </w:tc>
      </w:tr>
      <w:tr w:rsidR="00FE22D1" w14:paraId="015A781D" w14:textId="77777777" w:rsidTr="00952247">
        <w:tc>
          <w:tcPr>
            <w:tcW w:w="650" w:type="dxa"/>
            <w:tcBorders>
              <w:left w:val="single" w:sz="4" w:space="0" w:color="000000"/>
              <w:bottom w:val="single" w:sz="4" w:space="0" w:color="000000"/>
            </w:tcBorders>
          </w:tcPr>
          <w:p w14:paraId="1F5BAA2D" w14:textId="77777777" w:rsidR="00FE22D1" w:rsidRDefault="00FE22D1" w:rsidP="00FE22D1">
            <w:pPr>
              <w:widowControl w:val="0"/>
              <w:numPr>
                <w:ilvl w:val="0"/>
                <w:numId w:val="71"/>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1A9C35A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Porty</w:t>
            </w:r>
          </w:p>
        </w:tc>
        <w:tc>
          <w:tcPr>
            <w:tcW w:w="5812" w:type="dxa"/>
            <w:tcBorders>
              <w:left w:val="single" w:sz="4" w:space="0" w:color="000000"/>
              <w:bottom w:val="single" w:sz="4" w:space="0" w:color="000000"/>
              <w:right w:val="single" w:sz="4" w:space="0" w:color="000000"/>
            </w:tcBorders>
          </w:tcPr>
          <w:p w14:paraId="75C1F438" w14:textId="77777777" w:rsidR="00FE22D1" w:rsidRDefault="00FE22D1" w:rsidP="00FE22D1">
            <w:pPr>
              <w:widowControl w:val="0"/>
              <w:numPr>
                <w:ilvl w:val="0"/>
                <w:numId w:val="26"/>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Zintegrowana karta graficzna ze złączem </w:t>
            </w:r>
            <w:proofErr w:type="spellStart"/>
            <w:r>
              <w:rPr>
                <w:rFonts w:ascii="Aptos" w:eastAsia="Aptos" w:hAnsi="Aptos"/>
                <w:kern w:val="2"/>
                <w:sz w:val="20"/>
                <w:szCs w:val="20"/>
                <w14:ligatures w14:val="standardContextual"/>
              </w:rPr>
              <w:t>VGA</w:t>
            </w:r>
            <w:proofErr w:type="spellEnd"/>
            <w:r>
              <w:rPr>
                <w:rFonts w:ascii="Aptos" w:eastAsia="Aptos" w:hAnsi="Aptos"/>
                <w:kern w:val="2"/>
                <w:sz w:val="20"/>
                <w:szCs w:val="20"/>
                <w14:ligatures w14:val="standardContextual"/>
              </w:rPr>
              <w:t xml:space="preserve"> z tyłu serwera;</w:t>
            </w:r>
          </w:p>
          <w:p w14:paraId="2CC2F1EB" w14:textId="77777777" w:rsidR="00FE22D1" w:rsidRDefault="00FE22D1" w:rsidP="00FE22D1">
            <w:pPr>
              <w:widowControl w:val="0"/>
              <w:numPr>
                <w:ilvl w:val="0"/>
                <w:numId w:val="26"/>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Minimum 4x USB 3.2 Gen1 </w:t>
            </w:r>
            <w:proofErr w:type="spellStart"/>
            <w:r>
              <w:rPr>
                <w:rFonts w:ascii="Aptos" w:eastAsia="Aptos" w:hAnsi="Aptos"/>
                <w:kern w:val="2"/>
                <w:sz w:val="20"/>
                <w:szCs w:val="20"/>
                <w14:ligatures w14:val="standardContextual"/>
              </w:rPr>
              <w:t>Type</w:t>
            </w:r>
            <w:proofErr w:type="spellEnd"/>
            <w:r>
              <w:rPr>
                <w:rFonts w:ascii="Aptos" w:eastAsia="Aptos" w:hAnsi="Aptos"/>
                <w:kern w:val="2"/>
                <w:sz w:val="20"/>
                <w:szCs w:val="20"/>
                <w14:ligatures w14:val="standardContextual"/>
              </w:rPr>
              <w:t xml:space="preserve"> A wyprowadzone na tył obudowy</w:t>
            </w:r>
          </w:p>
          <w:p w14:paraId="4DC79BA9" w14:textId="77777777" w:rsidR="00FE22D1" w:rsidRDefault="00FE22D1" w:rsidP="00FE22D1">
            <w:pPr>
              <w:widowControl w:val="0"/>
              <w:numPr>
                <w:ilvl w:val="0"/>
                <w:numId w:val="26"/>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Minimum 2x USB 3.2 Gen1 </w:t>
            </w:r>
            <w:proofErr w:type="spellStart"/>
            <w:r>
              <w:rPr>
                <w:rFonts w:ascii="Aptos" w:eastAsia="Aptos" w:hAnsi="Aptos"/>
                <w:kern w:val="2"/>
                <w:sz w:val="20"/>
                <w:szCs w:val="20"/>
                <w14:ligatures w14:val="standardContextual"/>
              </w:rPr>
              <w:t>Type</w:t>
            </w:r>
            <w:proofErr w:type="spellEnd"/>
            <w:r>
              <w:rPr>
                <w:rFonts w:ascii="Aptos" w:eastAsia="Aptos" w:hAnsi="Aptos"/>
                <w:kern w:val="2"/>
                <w:sz w:val="20"/>
                <w:szCs w:val="20"/>
                <w14:ligatures w14:val="standardContextual"/>
              </w:rPr>
              <w:t xml:space="preserve"> A + minimum 1x USB3.2 Gen2x2 </w:t>
            </w:r>
            <w:proofErr w:type="spellStart"/>
            <w:r>
              <w:rPr>
                <w:rFonts w:ascii="Aptos" w:eastAsia="Aptos" w:hAnsi="Aptos"/>
                <w:kern w:val="2"/>
                <w:sz w:val="20"/>
                <w:szCs w:val="20"/>
                <w14:ligatures w14:val="standardContextual"/>
              </w:rPr>
              <w:t>Type</w:t>
            </w:r>
            <w:proofErr w:type="spellEnd"/>
            <w:r>
              <w:rPr>
                <w:rFonts w:ascii="Aptos" w:eastAsia="Aptos" w:hAnsi="Aptos"/>
                <w:kern w:val="2"/>
                <w:sz w:val="20"/>
                <w:szCs w:val="20"/>
                <w14:ligatures w14:val="standardContextual"/>
              </w:rPr>
              <w:t xml:space="preserve"> C wyprowadzone na przód obudowy</w:t>
            </w:r>
          </w:p>
          <w:p w14:paraId="7DAB93AF" w14:textId="77777777" w:rsidR="00FE22D1" w:rsidRDefault="00FE22D1" w:rsidP="00FE22D1">
            <w:pPr>
              <w:widowControl w:val="0"/>
              <w:numPr>
                <w:ilvl w:val="0"/>
                <w:numId w:val="26"/>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Minimum 5x </w:t>
            </w:r>
            <w:proofErr w:type="spellStart"/>
            <w:r>
              <w:rPr>
                <w:rFonts w:ascii="Aptos" w:eastAsia="Aptos" w:hAnsi="Aptos"/>
                <w:kern w:val="2"/>
                <w:sz w:val="20"/>
                <w:szCs w:val="20"/>
                <w14:ligatures w14:val="standardContextual"/>
              </w:rPr>
              <w:t>SATA</w:t>
            </w:r>
            <w:proofErr w:type="spellEnd"/>
            <w:r>
              <w:rPr>
                <w:rFonts w:ascii="Aptos" w:eastAsia="Aptos" w:hAnsi="Aptos"/>
                <w:kern w:val="2"/>
                <w:sz w:val="20"/>
                <w:szCs w:val="20"/>
                <w14:ligatures w14:val="standardContextual"/>
              </w:rPr>
              <w:t xml:space="preserve"> 6G</w:t>
            </w:r>
          </w:p>
          <w:p w14:paraId="3A4D92FE" w14:textId="77777777" w:rsidR="00FE22D1" w:rsidRDefault="00FE22D1" w:rsidP="00FE22D1">
            <w:pPr>
              <w:widowControl w:val="0"/>
              <w:numPr>
                <w:ilvl w:val="0"/>
                <w:numId w:val="26"/>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Opcjonalny port serial, możliwość wykorzystania portu serial do zarządzania serwerem;</w:t>
            </w:r>
          </w:p>
          <w:p w14:paraId="4D0CDBD6" w14:textId="77777777" w:rsidR="00FE22D1" w:rsidRDefault="00FE22D1" w:rsidP="00FE22D1">
            <w:pPr>
              <w:widowControl w:val="0"/>
              <w:numPr>
                <w:ilvl w:val="0"/>
                <w:numId w:val="26"/>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Ilość dostępnych złącz USB/</w:t>
            </w:r>
            <w:proofErr w:type="spellStart"/>
            <w:r>
              <w:rPr>
                <w:rFonts w:ascii="Aptos" w:eastAsia="Aptos" w:hAnsi="Aptos"/>
                <w:kern w:val="2"/>
                <w:sz w:val="20"/>
                <w:szCs w:val="20"/>
                <w14:ligatures w14:val="standardContextual"/>
              </w:rPr>
              <w:t>SATA</w:t>
            </w:r>
            <w:proofErr w:type="spellEnd"/>
            <w:r>
              <w:rPr>
                <w:rFonts w:ascii="Aptos" w:eastAsia="Aptos" w:hAnsi="Aptos"/>
                <w:kern w:val="2"/>
                <w:sz w:val="20"/>
                <w:szCs w:val="20"/>
                <w14:ligatures w14:val="standardContextual"/>
              </w:rPr>
              <w:t xml:space="preserve"> nie może być osiągnięta poprzez stosowanie zewnętrznych przejściówek, rozgałęziaczy czy dodatkowych kart rozszerzeń zajmujących jakikolwiek slot PCI Express i/lub USB serwera.</w:t>
            </w:r>
          </w:p>
        </w:tc>
      </w:tr>
      <w:tr w:rsidR="00FE22D1" w14:paraId="00762B31" w14:textId="77777777" w:rsidTr="00952247">
        <w:tc>
          <w:tcPr>
            <w:tcW w:w="650" w:type="dxa"/>
            <w:tcBorders>
              <w:left w:val="single" w:sz="4" w:space="0" w:color="000000"/>
              <w:bottom w:val="single" w:sz="4" w:space="0" w:color="000000"/>
            </w:tcBorders>
          </w:tcPr>
          <w:p w14:paraId="06BE9C13" w14:textId="77777777" w:rsidR="00FE22D1" w:rsidRDefault="00FE22D1" w:rsidP="00FE22D1">
            <w:pPr>
              <w:widowControl w:val="0"/>
              <w:numPr>
                <w:ilvl w:val="0"/>
                <w:numId w:val="71"/>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5976267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Zasilanie, chłodzenie</w:t>
            </w:r>
          </w:p>
        </w:tc>
        <w:tc>
          <w:tcPr>
            <w:tcW w:w="5812" w:type="dxa"/>
            <w:tcBorders>
              <w:left w:val="single" w:sz="4" w:space="0" w:color="000000"/>
              <w:bottom w:val="single" w:sz="4" w:space="0" w:color="000000"/>
              <w:right w:val="single" w:sz="4" w:space="0" w:color="000000"/>
            </w:tcBorders>
          </w:tcPr>
          <w:p w14:paraId="24AEBD53" w14:textId="77777777" w:rsidR="00FE22D1" w:rsidRDefault="00FE22D1" w:rsidP="00FE22D1">
            <w:pPr>
              <w:widowControl w:val="0"/>
              <w:numPr>
                <w:ilvl w:val="0"/>
                <w:numId w:val="27"/>
              </w:numPr>
              <w:spacing w:before="0" w:after="0" w:line="240" w:lineRule="auto"/>
              <w:rPr>
                <w:rFonts w:ascii="Aptos" w:eastAsia="Aptos" w:hAnsi="Aptos"/>
                <w:color w:val="FF0000"/>
                <w:kern w:val="2"/>
                <w:sz w:val="20"/>
                <w:szCs w:val="20"/>
                <w14:ligatures w14:val="standardContextual"/>
              </w:rPr>
            </w:pPr>
            <w:r>
              <w:rPr>
                <w:rFonts w:ascii="Aptos" w:eastAsia="Aptos" w:hAnsi="Aptos"/>
                <w:kern w:val="2"/>
                <w:sz w:val="20"/>
                <w:szCs w:val="20"/>
                <w14:ligatures w14:val="standardContextual"/>
              </w:rPr>
              <w:t xml:space="preserve">Redundantne zasilacze </w:t>
            </w:r>
            <w:proofErr w:type="spellStart"/>
            <w:r>
              <w:rPr>
                <w:rFonts w:ascii="Aptos" w:eastAsia="Aptos" w:hAnsi="Aptos"/>
                <w:kern w:val="2"/>
                <w:sz w:val="20"/>
                <w:szCs w:val="20"/>
                <w14:ligatures w14:val="standardContextual"/>
              </w:rPr>
              <w:t>hotplug</w:t>
            </w:r>
            <w:proofErr w:type="spellEnd"/>
            <w:r>
              <w:rPr>
                <w:rFonts w:ascii="Aptos" w:eastAsia="Aptos" w:hAnsi="Aptos"/>
                <w:kern w:val="2"/>
                <w:sz w:val="20"/>
                <w:szCs w:val="20"/>
                <w14:ligatures w14:val="standardContextual"/>
              </w:rPr>
              <w:t xml:space="preserve"> o sprawności 96% (tzw. klasa </w:t>
            </w:r>
            <w:proofErr w:type="spellStart"/>
            <w:r>
              <w:rPr>
                <w:rFonts w:ascii="Aptos" w:eastAsia="Aptos" w:hAnsi="Aptos"/>
                <w:kern w:val="2"/>
                <w:sz w:val="20"/>
                <w:szCs w:val="20"/>
                <w14:ligatures w14:val="standardContextual"/>
              </w:rPr>
              <w:t>Titanium</w:t>
            </w:r>
            <w:proofErr w:type="spellEnd"/>
            <w:r>
              <w:rPr>
                <w:rFonts w:ascii="Aptos" w:eastAsia="Aptos" w:hAnsi="Aptos"/>
                <w:kern w:val="2"/>
                <w:sz w:val="20"/>
                <w:szCs w:val="20"/>
                <w14:ligatures w14:val="standardContextual"/>
              </w:rPr>
              <w:t>) o mocy minimum  500W;</w:t>
            </w:r>
          </w:p>
          <w:p w14:paraId="5EA1CE5A" w14:textId="77777777" w:rsidR="00FE22D1" w:rsidRDefault="00FE22D1" w:rsidP="00FE22D1">
            <w:pPr>
              <w:widowControl w:val="0"/>
              <w:numPr>
                <w:ilvl w:val="0"/>
                <w:numId w:val="27"/>
              </w:numPr>
              <w:spacing w:before="0" w:after="0" w:line="240" w:lineRule="auto"/>
              <w:rPr>
                <w:rFonts w:ascii="Aptos" w:eastAsia="Aptos" w:hAnsi="Aptos"/>
                <w:color w:val="FF0000"/>
                <w:kern w:val="2"/>
                <w:sz w:val="20"/>
                <w:szCs w:val="20"/>
                <w14:ligatures w14:val="standardContextual"/>
              </w:rPr>
            </w:pPr>
            <w:r>
              <w:rPr>
                <w:rFonts w:ascii="Aptos" w:eastAsia="Aptos" w:hAnsi="Aptos"/>
                <w:kern w:val="2"/>
                <w:sz w:val="20"/>
                <w:szCs w:val="20"/>
                <w14:ligatures w14:val="standardContextual"/>
              </w:rPr>
              <w:t xml:space="preserve">Redundantne wentylatory </w:t>
            </w:r>
            <w:proofErr w:type="spellStart"/>
            <w:r>
              <w:rPr>
                <w:rFonts w:ascii="Aptos" w:eastAsia="Aptos" w:hAnsi="Aptos"/>
                <w:kern w:val="2"/>
                <w:sz w:val="20"/>
                <w:szCs w:val="20"/>
                <w14:ligatures w14:val="standardContextual"/>
              </w:rPr>
              <w:t>hotplug</w:t>
            </w:r>
            <w:proofErr w:type="spellEnd"/>
            <w:r>
              <w:rPr>
                <w:rFonts w:ascii="Aptos" w:eastAsia="Aptos" w:hAnsi="Aptos"/>
                <w:kern w:val="2"/>
                <w:sz w:val="20"/>
                <w:szCs w:val="20"/>
                <w14:ligatures w14:val="standardContextual"/>
              </w:rPr>
              <w:t>.</w:t>
            </w:r>
          </w:p>
        </w:tc>
      </w:tr>
      <w:tr w:rsidR="00FE22D1" w14:paraId="151FE410" w14:textId="77777777" w:rsidTr="00952247">
        <w:tc>
          <w:tcPr>
            <w:tcW w:w="650" w:type="dxa"/>
            <w:tcBorders>
              <w:left w:val="single" w:sz="4" w:space="0" w:color="000000"/>
              <w:bottom w:val="single" w:sz="4" w:space="0" w:color="000000"/>
            </w:tcBorders>
          </w:tcPr>
          <w:p w14:paraId="506397C5" w14:textId="77777777" w:rsidR="00FE22D1" w:rsidRDefault="00FE22D1" w:rsidP="00FE22D1">
            <w:pPr>
              <w:widowControl w:val="0"/>
              <w:numPr>
                <w:ilvl w:val="0"/>
                <w:numId w:val="71"/>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17C2376A"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Zarządzanie</w:t>
            </w:r>
          </w:p>
        </w:tc>
        <w:tc>
          <w:tcPr>
            <w:tcW w:w="5812" w:type="dxa"/>
            <w:tcBorders>
              <w:left w:val="single" w:sz="4" w:space="0" w:color="000000"/>
              <w:bottom w:val="single" w:sz="4" w:space="0" w:color="000000"/>
              <w:right w:val="single" w:sz="4" w:space="0" w:color="000000"/>
            </w:tcBorders>
            <w:vAlign w:val="center"/>
          </w:tcPr>
          <w:p w14:paraId="10D48A18" w14:textId="77777777" w:rsidR="00FE22D1" w:rsidRDefault="00FE22D1" w:rsidP="00FE22D1">
            <w:pPr>
              <w:widowControl w:val="0"/>
              <w:numPr>
                <w:ilvl w:val="0"/>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Wbudowane diody informacyjne lub wyświetlacz informujące o stanie serwera - system przewidywania, rozpoznawania awarii;</w:t>
            </w:r>
          </w:p>
          <w:p w14:paraId="44C2711E"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informacja o statusie pracy (poprawny, przewidywana usterka lub usterka) co najmniej następujących komponentów:</w:t>
            </w:r>
          </w:p>
          <w:p w14:paraId="727A60CA" w14:textId="77777777" w:rsidR="00FE22D1" w:rsidRDefault="00FE22D1" w:rsidP="00FE22D1">
            <w:pPr>
              <w:widowControl w:val="0"/>
              <w:numPr>
                <w:ilvl w:val="2"/>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karty rozszerzeń zainstalowane w dowolnym  slocie PCI Express;</w:t>
            </w:r>
          </w:p>
          <w:p w14:paraId="5BE01DDE" w14:textId="77777777" w:rsidR="00FE22D1" w:rsidRDefault="00FE22D1" w:rsidP="00FE22D1">
            <w:pPr>
              <w:widowControl w:val="0"/>
              <w:numPr>
                <w:ilvl w:val="2"/>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procesory CPU;</w:t>
            </w:r>
          </w:p>
          <w:p w14:paraId="3FE6AA7C" w14:textId="77777777" w:rsidR="00FE22D1" w:rsidRDefault="00FE22D1" w:rsidP="00FE22D1">
            <w:pPr>
              <w:widowControl w:val="0"/>
              <w:numPr>
                <w:ilvl w:val="2"/>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pamięć RAM z dokładnością umożliwiającą jednoznaczną identyfikację uszkodzonego modułu pamięci RAM;</w:t>
            </w:r>
          </w:p>
          <w:p w14:paraId="0F2732EA" w14:textId="77777777" w:rsidR="00FE22D1" w:rsidRDefault="00FE22D1" w:rsidP="00FE22D1">
            <w:pPr>
              <w:widowControl w:val="0"/>
              <w:numPr>
                <w:ilvl w:val="2"/>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status karty zarządzającej serwera;</w:t>
            </w:r>
          </w:p>
          <w:p w14:paraId="6DD8E2A4" w14:textId="77777777" w:rsidR="00FE22D1" w:rsidRDefault="00FE22D1" w:rsidP="00FE22D1">
            <w:pPr>
              <w:widowControl w:val="0"/>
              <w:numPr>
                <w:ilvl w:val="2"/>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wentylatory;</w:t>
            </w:r>
          </w:p>
          <w:p w14:paraId="347BB127" w14:textId="77777777" w:rsidR="00FE22D1" w:rsidRDefault="00FE22D1" w:rsidP="00FE22D1">
            <w:pPr>
              <w:widowControl w:val="0"/>
              <w:numPr>
                <w:ilvl w:val="2"/>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bateria podtrzymująca ustawienia BIOS płyty głównej;</w:t>
            </w:r>
          </w:p>
          <w:p w14:paraId="0847FD83" w14:textId="77777777" w:rsidR="00FE22D1" w:rsidRDefault="00FE22D1" w:rsidP="00FE22D1">
            <w:pPr>
              <w:widowControl w:val="0"/>
              <w:numPr>
                <w:ilvl w:val="2"/>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zasilacze;</w:t>
            </w:r>
          </w:p>
          <w:p w14:paraId="4CD543FC" w14:textId="77777777" w:rsidR="00FE22D1" w:rsidRDefault="00FE22D1" w:rsidP="00FE22D1">
            <w:pPr>
              <w:widowControl w:val="0"/>
              <w:numPr>
                <w:ilvl w:val="0"/>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Zintegrowany z płytą główną serwera kontroler sprzętowy zdalnego zarządzania zgodny z </w:t>
            </w:r>
            <w:proofErr w:type="spellStart"/>
            <w:r>
              <w:rPr>
                <w:rFonts w:ascii="Aptos" w:eastAsia="Aptos" w:hAnsi="Aptos"/>
                <w:kern w:val="2"/>
                <w:sz w:val="20"/>
                <w:szCs w:val="20"/>
                <w14:ligatures w14:val="standardContextual"/>
              </w:rPr>
              <w:t>IPMI</w:t>
            </w:r>
            <w:proofErr w:type="spellEnd"/>
            <w:r>
              <w:rPr>
                <w:rFonts w:ascii="Aptos" w:eastAsia="Aptos" w:hAnsi="Aptos"/>
                <w:kern w:val="2"/>
                <w:sz w:val="20"/>
                <w:szCs w:val="20"/>
                <w14:ligatures w14:val="standardContextual"/>
              </w:rPr>
              <w:t xml:space="preserve"> 2.0 o funkcjonalnościach:</w:t>
            </w:r>
          </w:p>
          <w:p w14:paraId="2C9DF9A2"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Niezależny od systemu operacyjnego, sprzętowy kontroler umożliwiający pełne zarządzanie, zdalny restart serwera;</w:t>
            </w:r>
          </w:p>
          <w:p w14:paraId="437E8296"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Dedykowana karta LAN 1 </w:t>
            </w:r>
            <w:proofErr w:type="spellStart"/>
            <w:r>
              <w:rPr>
                <w:rFonts w:ascii="Aptos" w:eastAsia="Aptos" w:hAnsi="Aptos"/>
                <w:kern w:val="2"/>
                <w:sz w:val="20"/>
                <w:szCs w:val="20"/>
                <w14:ligatures w14:val="standardContextual"/>
              </w:rPr>
              <w:t>Gb</w:t>
            </w:r>
            <w:proofErr w:type="spellEnd"/>
            <w:r>
              <w:rPr>
                <w:rFonts w:ascii="Aptos" w:eastAsia="Aptos" w:hAnsi="Aptos"/>
                <w:kern w:val="2"/>
                <w:sz w:val="20"/>
                <w:szCs w:val="20"/>
                <w14:ligatures w14:val="standardContextual"/>
              </w:rPr>
              <w:t>/s, dedykowane złącze RJ-45 do komunikacji wyłącznie z kontrolerem zdalnego zarządzania z możliwością przeniesienia tej komunikacji na inną kartę sieciową współdzieloną z systemem operacyjnym;</w:t>
            </w:r>
          </w:p>
          <w:p w14:paraId="676479F3"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Dostęp poprzez przeglądarkę Web, </w:t>
            </w:r>
            <w:proofErr w:type="spellStart"/>
            <w:r>
              <w:rPr>
                <w:rFonts w:ascii="Aptos" w:eastAsia="Aptos" w:hAnsi="Aptos"/>
                <w:kern w:val="2"/>
                <w:sz w:val="20"/>
                <w:szCs w:val="20"/>
                <w14:ligatures w14:val="standardContextual"/>
              </w:rPr>
              <w:t>SSH</w:t>
            </w:r>
            <w:proofErr w:type="spellEnd"/>
            <w:r>
              <w:rPr>
                <w:rFonts w:ascii="Aptos" w:eastAsia="Aptos" w:hAnsi="Aptos"/>
                <w:kern w:val="2"/>
                <w:sz w:val="20"/>
                <w:szCs w:val="20"/>
                <w14:ligatures w14:val="standardContextual"/>
              </w:rPr>
              <w:t>;</w:t>
            </w:r>
          </w:p>
          <w:p w14:paraId="14A747BB"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Zarządzanie mocą i jej zużyciem oraz monitoring zużycia energii;</w:t>
            </w:r>
          </w:p>
          <w:p w14:paraId="70778C59"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Zarządzanie alarmami (zdarzenia poprzez </w:t>
            </w:r>
            <w:proofErr w:type="spellStart"/>
            <w:r>
              <w:rPr>
                <w:rFonts w:ascii="Aptos" w:eastAsia="Aptos" w:hAnsi="Aptos"/>
                <w:kern w:val="2"/>
                <w:sz w:val="20"/>
                <w:szCs w:val="20"/>
                <w14:ligatures w14:val="standardContextual"/>
              </w:rPr>
              <w:t>SNMP</w:t>
            </w:r>
            <w:proofErr w:type="spellEnd"/>
            <w:r>
              <w:rPr>
                <w:rFonts w:ascii="Aptos" w:eastAsia="Aptos" w:hAnsi="Aptos"/>
                <w:kern w:val="2"/>
                <w:sz w:val="20"/>
                <w:szCs w:val="20"/>
                <w14:ligatures w14:val="standardContextual"/>
              </w:rPr>
              <w:t>);</w:t>
            </w:r>
          </w:p>
          <w:p w14:paraId="3550341C"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przejęcia konsoli tekstowej;</w:t>
            </w:r>
          </w:p>
          <w:p w14:paraId="60EBE0B9"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Przekierowanie konsoli graficznej na poziomie sprzętowym oraz możliwość montowania zdalnych napędów i ich obrazów na poziomie sprzętowym (cyfrowy </w:t>
            </w:r>
            <w:proofErr w:type="spellStart"/>
            <w:r>
              <w:rPr>
                <w:rFonts w:ascii="Aptos" w:eastAsia="Aptos" w:hAnsi="Aptos"/>
                <w:kern w:val="2"/>
                <w:sz w:val="20"/>
                <w:szCs w:val="20"/>
                <w14:ligatures w14:val="standardContextual"/>
              </w:rPr>
              <w:t>KVM</w:t>
            </w:r>
            <w:proofErr w:type="spellEnd"/>
            <w:r>
              <w:rPr>
                <w:rFonts w:ascii="Aptos" w:eastAsia="Aptos" w:hAnsi="Aptos"/>
                <w:kern w:val="2"/>
                <w:sz w:val="20"/>
                <w:szCs w:val="20"/>
                <w14:ligatures w14:val="standardContextual"/>
              </w:rPr>
              <w:t>);</w:t>
            </w:r>
          </w:p>
          <w:p w14:paraId="54190F25"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Obsługa serwerów </w:t>
            </w:r>
            <w:proofErr w:type="spellStart"/>
            <w:r>
              <w:rPr>
                <w:rFonts w:ascii="Aptos" w:eastAsia="Aptos" w:hAnsi="Aptos"/>
                <w:kern w:val="2"/>
                <w:sz w:val="20"/>
                <w:szCs w:val="20"/>
                <w14:ligatures w14:val="standardContextual"/>
              </w:rPr>
              <w:t>proxy</w:t>
            </w:r>
            <w:proofErr w:type="spellEnd"/>
            <w:r>
              <w:rPr>
                <w:rFonts w:ascii="Aptos" w:eastAsia="Aptos" w:hAnsi="Aptos"/>
                <w:kern w:val="2"/>
                <w:sz w:val="20"/>
                <w:szCs w:val="20"/>
                <w14:ligatures w14:val="standardContextual"/>
              </w:rPr>
              <w:t xml:space="preserve"> (autentykacja);</w:t>
            </w:r>
          </w:p>
          <w:p w14:paraId="6066D488"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Obsługa </w:t>
            </w:r>
            <w:proofErr w:type="spellStart"/>
            <w:r>
              <w:rPr>
                <w:rFonts w:ascii="Aptos" w:eastAsia="Aptos" w:hAnsi="Aptos"/>
                <w:kern w:val="2"/>
                <w:sz w:val="20"/>
                <w:szCs w:val="20"/>
                <w14:ligatures w14:val="standardContextual"/>
              </w:rPr>
              <w:t>VLAN</w:t>
            </w:r>
            <w:proofErr w:type="spellEnd"/>
            <w:r>
              <w:rPr>
                <w:rFonts w:ascii="Aptos" w:eastAsia="Aptos" w:hAnsi="Aptos"/>
                <w:kern w:val="2"/>
                <w:sz w:val="20"/>
                <w:szCs w:val="20"/>
                <w14:ligatures w14:val="standardContextual"/>
              </w:rPr>
              <w:t>;</w:t>
            </w:r>
          </w:p>
          <w:p w14:paraId="63F45A4B"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Możliwość konfiguracji parametru Max. </w:t>
            </w:r>
            <w:proofErr w:type="spellStart"/>
            <w:r>
              <w:rPr>
                <w:rFonts w:ascii="Aptos" w:eastAsia="Aptos" w:hAnsi="Aptos"/>
                <w:kern w:val="2"/>
                <w:sz w:val="20"/>
                <w:szCs w:val="20"/>
                <w14:ligatures w14:val="standardContextual"/>
              </w:rPr>
              <w:t>Transmission</w:t>
            </w:r>
            <w:proofErr w:type="spellEnd"/>
            <w:r>
              <w:rPr>
                <w:rFonts w:ascii="Aptos" w:eastAsia="Aptos" w:hAnsi="Aptos"/>
                <w:kern w:val="2"/>
                <w:sz w:val="20"/>
                <w:szCs w:val="20"/>
                <w14:ligatures w14:val="standardContextual"/>
              </w:rPr>
              <w:t xml:space="preserve"> Unit (</w:t>
            </w:r>
            <w:proofErr w:type="spellStart"/>
            <w:r>
              <w:rPr>
                <w:rFonts w:ascii="Aptos" w:eastAsia="Aptos" w:hAnsi="Aptos"/>
                <w:kern w:val="2"/>
                <w:sz w:val="20"/>
                <w:szCs w:val="20"/>
                <w14:ligatures w14:val="standardContextual"/>
              </w:rPr>
              <w:t>MTU</w:t>
            </w:r>
            <w:proofErr w:type="spellEnd"/>
            <w:r>
              <w:rPr>
                <w:rFonts w:ascii="Aptos" w:eastAsia="Aptos" w:hAnsi="Aptos"/>
                <w:kern w:val="2"/>
                <w:sz w:val="20"/>
                <w:szCs w:val="20"/>
                <w14:ligatures w14:val="standardContextual"/>
              </w:rPr>
              <w:t>);</w:t>
            </w:r>
          </w:p>
          <w:p w14:paraId="3038D6E0"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Wsparcie dla protokołu </w:t>
            </w:r>
            <w:proofErr w:type="spellStart"/>
            <w:r>
              <w:rPr>
                <w:rFonts w:ascii="Aptos" w:eastAsia="Aptos" w:hAnsi="Aptos"/>
                <w:kern w:val="2"/>
                <w:sz w:val="20"/>
                <w:szCs w:val="20"/>
                <w14:ligatures w14:val="standardContextual"/>
              </w:rPr>
              <w:t>SSDP</w:t>
            </w:r>
            <w:proofErr w:type="spellEnd"/>
            <w:r>
              <w:rPr>
                <w:rFonts w:ascii="Aptos" w:eastAsia="Aptos" w:hAnsi="Aptos"/>
                <w:kern w:val="2"/>
                <w:sz w:val="20"/>
                <w:szCs w:val="20"/>
                <w14:ligatures w14:val="standardContextual"/>
              </w:rPr>
              <w:t>;</w:t>
            </w:r>
          </w:p>
          <w:p w14:paraId="0F980ADF"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Obsługa protokołów </w:t>
            </w:r>
            <w:proofErr w:type="spellStart"/>
            <w:r>
              <w:rPr>
                <w:rFonts w:ascii="Aptos" w:eastAsia="Aptos" w:hAnsi="Aptos"/>
                <w:kern w:val="2"/>
                <w:sz w:val="20"/>
                <w:szCs w:val="20"/>
                <w14:ligatures w14:val="standardContextual"/>
              </w:rPr>
              <w:t>TLS</w:t>
            </w:r>
            <w:proofErr w:type="spellEnd"/>
            <w:r>
              <w:rPr>
                <w:rFonts w:ascii="Aptos" w:eastAsia="Aptos" w:hAnsi="Aptos"/>
                <w:kern w:val="2"/>
                <w:sz w:val="20"/>
                <w:szCs w:val="20"/>
                <w14:ligatures w14:val="standardContextual"/>
              </w:rPr>
              <w:t xml:space="preserve"> 1.2, </w:t>
            </w:r>
            <w:proofErr w:type="spellStart"/>
            <w:r>
              <w:rPr>
                <w:rFonts w:ascii="Aptos" w:eastAsia="Aptos" w:hAnsi="Aptos"/>
                <w:kern w:val="2"/>
                <w:sz w:val="20"/>
                <w:szCs w:val="20"/>
                <w14:ligatures w14:val="standardContextual"/>
              </w:rPr>
              <w:t>SSL</w:t>
            </w:r>
            <w:proofErr w:type="spellEnd"/>
            <w:r>
              <w:rPr>
                <w:rFonts w:ascii="Aptos" w:eastAsia="Aptos" w:hAnsi="Aptos"/>
                <w:kern w:val="2"/>
                <w:sz w:val="20"/>
                <w:szCs w:val="20"/>
                <w14:ligatures w14:val="standardContextual"/>
              </w:rPr>
              <w:t xml:space="preserve"> v3;</w:t>
            </w:r>
          </w:p>
          <w:p w14:paraId="56E5C907"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Obsługa protokołu </w:t>
            </w:r>
            <w:proofErr w:type="spellStart"/>
            <w:r>
              <w:rPr>
                <w:rFonts w:ascii="Aptos" w:eastAsia="Aptos" w:hAnsi="Aptos"/>
                <w:kern w:val="2"/>
                <w:sz w:val="20"/>
                <w:szCs w:val="20"/>
                <w14:ligatures w14:val="standardContextual"/>
              </w:rPr>
              <w:t>LDAP</w:t>
            </w:r>
            <w:proofErr w:type="spellEnd"/>
            <w:r>
              <w:rPr>
                <w:rFonts w:ascii="Aptos" w:eastAsia="Aptos" w:hAnsi="Aptos"/>
                <w:kern w:val="2"/>
                <w:sz w:val="20"/>
                <w:szCs w:val="20"/>
                <w14:ligatures w14:val="standardContextual"/>
              </w:rPr>
              <w:t>;</w:t>
            </w:r>
          </w:p>
          <w:p w14:paraId="485DFE57"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Synchronizacja czasu poprzez protokół </w:t>
            </w:r>
            <w:proofErr w:type="spellStart"/>
            <w:r>
              <w:rPr>
                <w:rFonts w:ascii="Aptos" w:eastAsia="Aptos" w:hAnsi="Aptos"/>
                <w:kern w:val="2"/>
                <w:sz w:val="20"/>
                <w:szCs w:val="20"/>
                <w14:ligatures w14:val="standardContextual"/>
              </w:rPr>
              <w:t>NTP</w:t>
            </w:r>
            <w:proofErr w:type="spellEnd"/>
            <w:r>
              <w:rPr>
                <w:rFonts w:ascii="Aptos" w:eastAsia="Aptos" w:hAnsi="Aptos"/>
                <w:kern w:val="2"/>
                <w:sz w:val="20"/>
                <w:szCs w:val="20"/>
                <w14:ligatures w14:val="standardContextual"/>
              </w:rPr>
              <w:t>;</w:t>
            </w:r>
          </w:p>
          <w:p w14:paraId="58F31F8E" w14:textId="77777777" w:rsidR="00FE22D1" w:rsidRDefault="00FE22D1" w:rsidP="00FE22D1">
            <w:pPr>
              <w:widowControl w:val="0"/>
              <w:numPr>
                <w:ilvl w:val="1"/>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backupu i odtwarzania ustawień bios serwera oraz ustawień karty zarządzającej;</w:t>
            </w:r>
          </w:p>
          <w:p w14:paraId="020E5D29" w14:textId="77777777" w:rsidR="00FE22D1" w:rsidRDefault="00FE22D1" w:rsidP="00FE22D1">
            <w:pPr>
              <w:widowControl w:val="0"/>
              <w:numPr>
                <w:ilvl w:val="0"/>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Oprogramowanie zarządzające i diagnostyczne wyprodukowane przez producenta serwera umożliwiające konfigurację kontrolera </w:t>
            </w:r>
            <w:proofErr w:type="spellStart"/>
            <w:r>
              <w:rPr>
                <w:rFonts w:ascii="Aptos" w:eastAsia="Aptos" w:hAnsi="Aptos"/>
                <w:kern w:val="2"/>
                <w:sz w:val="20"/>
                <w:szCs w:val="20"/>
                <w14:ligatures w14:val="standardContextual"/>
              </w:rPr>
              <w:t>RAID</w:t>
            </w:r>
            <w:proofErr w:type="spellEnd"/>
            <w:r>
              <w:rPr>
                <w:rFonts w:ascii="Aptos" w:eastAsia="Aptos" w:hAnsi="Aptos"/>
                <w:kern w:val="2"/>
                <w:sz w:val="20"/>
                <w:szCs w:val="20"/>
                <w14:ligatures w14:val="standardContextual"/>
              </w:rPr>
              <w:t>,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7C18A7D0" w14:textId="77777777" w:rsidR="00FE22D1" w:rsidRDefault="00FE22D1" w:rsidP="00FE22D1">
            <w:pPr>
              <w:widowControl w:val="0"/>
              <w:numPr>
                <w:ilvl w:val="0"/>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Wbudowania w kartę zarządzającą (lub zainstalowana) pamięć </w:t>
            </w:r>
            <w:proofErr w:type="spellStart"/>
            <w:r>
              <w:rPr>
                <w:rFonts w:ascii="Aptos" w:eastAsia="Aptos" w:hAnsi="Aptos"/>
                <w:kern w:val="2"/>
                <w:sz w:val="20"/>
                <w:szCs w:val="20"/>
                <w14:ligatures w14:val="standardContextual"/>
              </w:rPr>
              <w:t>flash</w:t>
            </w:r>
            <w:proofErr w:type="spellEnd"/>
            <w:r>
              <w:rPr>
                <w:rFonts w:ascii="Aptos" w:eastAsia="Aptos" w:hAnsi="Aptos"/>
                <w:kern w:val="2"/>
                <w:sz w:val="20"/>
                <w:szCs w:val="20"/>
                <w14:ligatures w14:val="standardContextual"/>
              </w:rPr>
              <w:t xml:space="preserve"> dająca możliwość zdalnej </w:t>
            </w:r>
            <w:proofErr w:type="spellStart"/>
            <w:r>
              <w:rPr>
                <w:rFonts w:ascii="Aptos" w:eastAsia="Aptos" w:hAnsi="Aptos"/>
                <w:kern w:val="2"/>
                <w:sz w:val="20"/>
                <w:szCs w:val="20"/>
                <w14:ligatures w14:val="standardContextual"/>
              </w:rPr>
              <w:t>reinstalacji</w:t>
            </w:r>
            <w:proofErr w:type="spellEnd"/>
            <w:r>
              <w:rPr>
                <w:rFonts w:ascii="Aptos" w:eastAsia="Aptos" w:hAnsi="Aptos"/>
                <w:kern w:val="2"/>
                <w:sz w:val="20"/>
                <w:szCs w:val="20"/>
                <w14:ligatures w14:val="standardContextual"/>
              </w:rPr>
              <w:t xml:space="preserve"> systemu lub aplikacji z obrazów zainstalowanych w obrębie dedykowanej pamięci </w:t>
            </w:r>
            <w:proofErr w:type="spellStart"/>
            <w:r>
              <w:rPr>
                <w:rFonts w:ascii="Aptos" w:eastAsia="Aptos" w:hAnsi="Aptos"/>
                <w:kern w:val="2"/>
                <w:sz w:val="20"/>
                <w:szCs w:val="20"/>
                <w14:ligatures w14:val="standardContextual"/>
              </w:rPr>
              <w:t>flash</w:t>
            </w:r>
            <w:proofErr w:type="spellEnd"/>
            <w:r>
              <w:rPr>
                <w:rFonts w:ascii="Aptos" w:eastAsia="Aptos" w:hAnsi="Aptos"/>
                <w:kern w:val="2"/>
                <w:sz w:val="20"/>
                <w:szCs w:val="20"/>
                <w14:ligatures w14:val="standardContextual"/>
              </w:rPr>
              <w:t xml:space="preserve"> bez użytkowania zewnętrznych nośników lub kopiowania danych poprzez sieć LAN;</w:t>
            </w:r>
          </w:p>
          <w:p w14:paraId="58EAC010" w14:textId="77777777" w:rsidR="00FE22D1" w:rsidRDefault="00FE22D1" w:rsidP="00FE22D1">
            <w:pPr>
              <w:widowControl w:val="0"/>
              <w:numPr>
                <w:ilvl w:val="0"/>
                <w:numId w:val="28"/>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Serwer musi posiadać możliwość konfiguracji i wykonania aktualizacji BIOS, </w:t>
            </w:r>
            <w:proofErr w:type="spellStart"/>
            <w:r>
              <w:rPr>
                <w:rFonts w:ascii="Aptos" w:eastAsia="Aptos" w:hAnsi="Aptos"/>
                <w:kern w:val="2"/>
                <w:sz w:val="20"/>
                <w:szCs w:val="20"/>
                <w14:ligatures w14:val="standardContextual"/>
              </w:rPr>
              <w:t>Firmware</w:t>
            </w:r>
            <w:proofErr w:type="spellEnd"/>
            <w:r>
              <w:rPr>
                <w:rFonts w:ascii="Aptos" w:eastAsia="Aptos" w:hAnsi="Aptos"/>
                <w:kern w:val="2"/>
                <w:sz w:val="20"/>
                <w:szCs w:val="20"/>
                <w14:ligatures w14:val="standardContextual"/>
              </w:rPr>
              <w:t>, sterowników serwera bezpośrednio z GUI (graficzny interfejs) karty zarządzającej serwera bez pośrednictwa innych nośników zewnętrznych i wewnętrznych poza obrębem karty zarządzającej.</w:t>
            </w:r>
          </w:p>
          <w:p w14:paraId="40D70D24" w14:textId="77777777" w:rsidR="00FE22D1" w:rsidRDefault="00FE22D1" w:rsidP="00952247">
            <w:pPr>
              <w:widowControl w:val="0"/>
              <w:spacing w:before="0" w:after="0" w:line="240" w:lineRule="auto"/>
              <w:rPr>
                <w:rFonts w:ascii="Aptos" w:eastAsia="Aptos" w:hAnsi="Aptos"/>
                <w:color w:val="FF0000"/>
                <w:kern w:val="2"/>
                <w:sz w:val="20"/>
                <w:szCs w:val="20"/>
                <w14:ligatures w14:val="standardContextual"/>
              </w:rPr>
            </w:pPr>
          </w:p>
        </w:tc>
      </w:tr>
      <w:tr w:rsidR="00FE22D1" w14:paraId="0E268359" w14:textId="77777777" w:rsidTr="00952247">
        <w:tc>
          <w:tcPr>
            <w:tcW w:w="650" w:type="dxa"/>
            <w:tcBorders>
              <w:left w:val="single" w:sz="4" w:space="0" w:color="000000"/>
              <w:bottom w:val="single" w:sz="4" w:space="0" w:color="000000"/>
            </w:tcBorders>
          </w:tcPr>
          <w:p w14:paraId="037D0651" w14:textId="77777777" w:rsidR="00FE22D1" w:rsidRDefault="00FE22D1" w:rsidP="00FE22D1">
            <w:pPr>
              <w:widowControl w:val="0"/>
              <w:numPr>
                <w:ilvl w:val="0"/>
                <w:numId w:val="71"/>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6E68165B"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Wsparcie dla systemów operacyjnych</w:t>
            </w:r>
          </w:p>
        </w:tc>
        <w:tc>
          <w:tcPr>
            <w:tcW w:w="5812" w:type="dxa"/>
            <w:tcBorders>
              <w:left w:val="single" w:sz="4" w:space="0" w:color="000000"/>
              <w:bottom w:val="single" w:sz="4" w:space="0" w:color="000000"/>
              <w:right w:val="single" w:sz="4" w:space="0" w:color="000000"/>
            </w:tcBorders>
            <w:vAlign w:val="center"/>
          </w:tcPr>
          <w:p w14:paraId="2A2EA575"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Co najmniej dla:</w:t>
            </w:r>
          </w:p>
          <w:p w14:paraId="5A8E51D8" w14:textId="77777777" w:rsidR="00FE22D1" w:rsidRDefault="00FE22D1" w:rsidP="00FE22D1">
            <w:pPr>
              <w:widowControl w:val="0"/>
              <w:numPr>
                <w:ilvl w:val="0"/>
                <w:numId w:val="29"/>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Microsoft Windows Server 2022;</w:t>
            </w:r>
          </w:p>
          <w:p w14:paraId="20E6AB3B" w14:textId="77777777" w:rsidR="00FE22D1" w:rsidRDefault="00FE22D1" w:rsidP="00FE22D1">
            <w:pPr>
              <w:widowControl w:val="0"/>
              <w:numPr>
                <w:ilvl w:val="0"/>
                <w:numId w:val="29"/>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Vmware </w:t>
            </w:r>
            <w:proofErr w:type="spellStart"/>
            <w:r>
              <w:rPr>
                <w:rFonts w:ascii="Aptos" w:eastAsia="Aptos" w:hAnsi="Aptos"/>
                <w:kern w:val="2"/>
                <w:sz w:val="20"/>
                <w:szCs w:val="20"/>
                <w14:ligatures w14:val="standardContextual"/>
              </w:rPr>
              <w:t>vSphere</w:t>
            </w:r>
            <w:proofErr w:type="spellEnd"/>
            <w:r>
              <w:rPr>
                <w:rFonts w:ascii="Aptos" w:eastAsia="Aptos" w:hAnsi="Aptos"/>
                <w:kern w:val="2"/>
                <w:sz w:val="20"/>
                <w:szCs w:val="20"/>
                <w14:ligatures w14:val="standardContextual"/>
              </w:rPr>
              <w:t xml:space="preserve"> 8.0;</w:t>
            </w:r>
          </w:p>
          <w:p w14:paraId="4C43AF27" w14:textId="77777777" w:rsidR="00FE22D1" w:rsidRDefault="00FE22D1" w:rsidP="00FE22D1">
            <w:pPr>
              <w:widowControl w:val="0"/>
              <w:numPr>
                <w:ilvl w:val="0"/>
                <w:numId w:val="29"/>
              </w:numPr>
              <w:spacing w:before="0" w:after="0" w:line="240" w:lineRule="auto"/>
              <w:rPr>
                <w:rFonts w:ascii="Aptos" w:eastAsia="Aptos" w:hAnsi="Aptos"/>
                <w:kern w:val="2"/>
                <w:sz w:val="20"/>
                <w:szCs w:val="20"/>
                <w14:ligatures w14:val="standardContextual"/>
              </w:rPr>
            </w:pPr>
            <w:proofErr w:type="spellStart"/>
            <w:r>
              <w:rPr>
                <w:rFonts w:ascii="Aptos" w:eastAsia="Aptos" w:hAnsi="Aptos"/>
                <w:kern w:val="2"/>
                <w:sz w:val="20"/>
                <w:szCs w:val="20"/>
                <w14:ligatures w14:val="standardContextual"/>
              </w:rPr>
              <w:t>Suse</w:t>
            </w:r>
            <w:proofErr w:type="spellEnd"/>
            <w:r>
              <w:rPr>
                <w:rFonts w:ascii="Aptos" w:eastAsia="Aptos" w:hAnsi="Aptos"/>
                <w:kern w:val="2"/>
                <w:sz w:val="20"/>
                <w:szCs w:val="20"/>
                <w14:ligatures w14:val="standardContextual"/>
              </w:rPr>
              <w:t xml:space="preserve"> Linux Enterprise Server 15;</w:t>
            </w:r>
          </w:p>
          <w:p w14:paraId="5BA35843" w14:textId="77777777" w:rsidR="00FE22D1" w:rsidRDefault="00FE22D1" w:rsidP="00FE22D1">
            <w:pPr>
              <w:widowControl w:val="0"/>
              <w:numPr>
                <w:ilvl w:val="0"/>
                <w:numId w:val="29"/>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Red </w:t>
            </w:r>
            <w:proofErr w:type="spellStart"/>
            <w:r>
              <w:rPr>
                <w:rFonts w:ascii="Aptos" w:eastAsia="Aptos" w:hAnsi="Aptos"/>
                <w:kern w:val="2"/>
                <w:sz w:val="20"/>
                <w:szCs w:val="20"/>
                <w14:ligatures w14:val="standardContextual"/>
              </w:rPr>
              <w:t>Hat</w:t>
            </w:r>
            <w:proofErr w:type="spellEnd"/>
            <w:r>
              <w:rPr>
                <w:rFonts w:ascii="Aptos" w:eastAsia="Aptos" w:hAnsi="Aptos"/>
                <w:kern w:val="2"/>
                <w:sz w:val="20"/>
                <w:szCs w:val="20"/>
                <w14:ligatures w14:val="standardContextual"/>
              </w:rPr>
              <w:t xml:space="preserve"> Enterprise Linux 9, 8;</w:t>
            </w:r>
          </w:p>
          <w:p w14:paraId="247DEE2A" w14:textId="77777777" w:rsidR="00FE22D1" w:rsidRDefault="00FE22D1" w:rsidP="00FE22D1">
            <w:pPr>
              <w:widowControl w:val="0"/>
              <w:numPr>
                <w:ilvl w:val="0"/>
                <w:numId w:val="29"/>
              </w:numPr>
              <w:spacing w:before="0" w:after="0" w:line="240" w:lineRule="auto"/>
              <w:rPr>
                <w:rFonts w:ascii="Aptos" w:eastAsia="Aptos" w:hAnsi="Aptos"/>
                <w:kern w:val="2"/>
                <w:sz w:val="20"/>
                <w:szCs w:val="20"/>
                <w14:ligatures w14:val="standardContextual"/>
              </w:rPr>
            </w:pPr>
            <w:proofErr w:type="spellStart"/>
            <w:r>
              <w:rPr>
                <w:rFonts w:ascii="Aptos" w:eastAsia="Aptos" w:hAnsi="Aptos"/>
                <w:kern w:val="2"/>
                <w:sz w:val="20"/>
                <w:szCs w:val="20"/>
                <w14:ligatures w14:val="standardContextual"/>
              </w:rPr>
              <w:t>Ubuntu</w:t>
            </w:r>
            <w:proofErr w:type="spellEnd"/>
            <w:r>
              <w:rPr>
                <w:rFonts w:ascii="Aptos" w:eastAsia="Aptos" w:hAnsi="Aptos"/>
                <w:kern w:val="2"/>
                <w:sz w:val="20"/>
                <w:szCs w:val="20"/>
                <w14:ligatures w14:val="standardContextual"/>
              </w:rPr>
              <w:t xml:space="preserve"> 22.04</w:t>
            </w:r>
          </w:p>
        </w:tc>
      </w:tr>
      <w:tr w:rsidR="00FE22D1" w14:paraId="2ED7D93D" w14:textId="77777777" w:rsidTr="00952247">
        <w:tc>
          <w:tcPr>
            <w:tcW w:w="650" w:type="dxa"/>
            <w:tcBorders>
              <w:left w:val="single" w:sz="4" w:space="0" w:color="000000"/>
              <w:bottom w:val="single" w:sz="4" w:space="0" w:color="000000"/>
            </w:tcBorders>
          </w:tcPr>
          <w:p w14:paraId="7689A8BF" w14:textId="77777777" w:rsidR="00FE22D1" w:rsidRDefault="00FE22D1" w:rsidP="00FE22D1">
            <w:pPr>
              <w:widowControl w:val="0"/>
              <w:numPr>
                <w:ilvl w:val="0"/>
                <w:numId w:val="71"/>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1A1BA92A"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Gwarancja</w:t>
            </w:r>
          </w:p>
        </w:tc>
        <w:tc>
          <w:tcPr>
            <w:tcW w:w="5812" w:type="dxa"/>
            <w:tcBorders>
              <w:left w:val="single" w:sz="4" w:space="0" w:color="000000"/>
              <w:bottom w:val="single" w:sz="4" w:space="0" w:color="000000"/>
              <w:right w:val="single" w:sz="4" w:space="0" w:color="000000"/>
            </w:tcBorders>
            <w:vAlign w:val="center"/>
          </w:tcPr>
          <w:p w14:paraId="32357AD0" w14:textId="77777777" w:rsidR="00FE22D1" w:rsidRDefault="00FE22D1" w:rsidP="00FE22D1">
            <w:pPr>
              <w:widowControl w:val="0"/>
              <w:numPr>
                <w:ilvl w:val="0"/>
                <w:numId w:val="30"/>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Minimum 5 lat gwarancji producenta serwera w trybie on-</w:t>
            </w:r>
            <w:proofErr w:type="spellStart"/>
            <w:r>
              <w:rPr>
                <w:rFonts w:ascii="Aptos" w:eastAsia="Aptos" w:hAnsi="Aptos"/>
                <w:kern w:val="2"/>
                <w:sz w:val="20"/>
                <w:szCs w:val="20"/>
                <w14:ligatures w14:val="standardContextual"/>
              </w:rPr>
              <w:t>site</w:t>
            </w:r>
            <w:proofErr w:type="spellEnd"/>
            <w:r>
              <w:rPr>
                <w:rFonts w:ascii="Aptos" w:eastAsia="Aptos" w:hAnsi="Aptos"/>
                <w:kern w:val="2"/>
                <w:sz w:val="20"/>
                <w:szCs w:val="20"/>
                <w14:ligatures w14:val="standardContextual"/>
              </w:rPr>
              <w:t xml:space="preserve"> z gwarantowaną wizytą technika serwisu i naprawą do końca następnego dnia od zgłoszenia. Naprawa realizowana przez producenta serwera lub autoryzowany przez producenta serwis. Dyski twarde nie podlegają zwrotowi organizacji serwisowej;</w:t>
            </w:r>
          </w:p>
          <w:p w14:paraId="48B54D23" w14:textId="77777777" w:rsidR="00FE22D1" w:rsidRDefault="00FE22D1" w:rsidP="00FE22D1">
            <w:pPr>
              <w:widowControl w:val="0"/>
              <w:numPr>
                <w:ilvl w:val="0"/>
                <w:numId w:val="30"/>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Funkcja zgłaszania usterek i awarii sprzętowych poprzez automatyczne założenie zgłoszenia w systemie helpdesk/</w:t>
            </w:r>
            <w:proofErr w:type="spellStart"/>
            <w:r>
              <w:rPr>
                <w:rFonts w:ascii="Aptos" w:eastAsia="Aptos" w:hAnsi="Aptos"/>
                <w:kern w:val="2"/>
                <w:sz w:val="20"/>
                <w:szCs w:val="20"/>
                <w14:ligatures w14:val="standardContextual"/>
              </w:rPr>
              <w:t>servicedesk</w:t>
            </w:r>
            <w:proofErr w:type="spellEnd"/>
            <w:r>
              <w:rPr>
                <w:rFonts w:ascii="Aptos" w:eastAsia="Aptos" w:hAnsi="Aptos"/>
                <w:kern w:val="2"/>
                <w:sz w:val="20"/>
                <w:szCs w:val="20"/>
                <w14:ligatures w14:val="standardContextual"/>
              </w:rPr>
              <w:t xml:space="preserve"> producenta sprzętu;</w:t>
            </w:r>
          </w:p>
          <w:p w14:paraId="6E5D0DCE" w14:textId="77777777" w:rsidR="00FE22D1" w:rsidRDefault="00FE22D1" w:rsidP="00FE22D1">
            <w:pPr>
              <w:widowControl w:val="0"/>
              <w:numPr>
                <w:ilvl w:val="0"/>
                <w:numId w:val="30"/>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Firma serwisująca musi posiadać ISO 9001:2000 na świadczenie usług serwisowych;</w:t>
            </w:r>
          </w:p>
          <w:p w14:paraId="02E78CBA" w14:textId="77777777" w:rsidR="00FE22D1" w:rsidRDefault="00FE22D1" w:rsidP="00FE22D1">
            <w:pPr>
              <w:widowControl w:val="0"/>
              <w:numPr>
                <w:ilvl w:val="0"/>
                <w:numId w:val="30"/>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Bezpłatna dostępność poprawek i aktualizacji BIOS/</w:t>
            </w:r>
            <w:proofErr w:type="spellStart"/>
            <w:r>
              <w:rPr>
                <w:rFonts w:ascii="Aptos" w:eastAsia="Aptos" w:hAnsi="Aptos"/>
                <w:kern w:val="2"/>
                <w:sz w:val="20"/>
                <w:szCs w:val="20"/>
                <w14:ligatures w14:val="standardContextual"/>
              </w:rPr>
              <w:t>Firmware</w:t>
            </w:r>
            <w:proofErr w:type="spellEnd"/>
            <w:r>
              <w:rPr>
                <w:rFonts w:ascii="Aptos" w:eastAsia="Aptos" w:hAnsi="Aptos"/>
                <w:kern w:val="2"/>
                <w:sz w:val="20"/>
                <w:szCs w:val="20"/>
                <w14:ligatures w14:val="standardContextual"/>
              </w:rPr>
              <w:t>/sterowników dożywotnio dla oferowanego serwera – jeżeli funkcjonalność ta wymaga dodatkowego serwisu lub licencji producenta serwera, takowy element musi być uwzględniona w ofercie;</w:t>
            </w:r>
          </w:p>
          <w:p w14:paraId="080E7CD6" w14:textId="77777777" w:rsidR="00FE22D1" w:rsidRDefault="00FE22D1" w:rsidP="00FE22D1">
            <w:pPr>
              <w:widowControl w:val="0"/>
              <w:numPr>
                <w:ilvl w:val="0"/>
                <w:numId w:val="30"/>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Możliwość odpłatnego wydłużenia gwarancji producenta do 7 lat w trybie </w:t>
            </w:r>
            <w:proofErr w:type="spellStart"/>
            <w:r>
              <w:rPr>
                <w:rFonts w:ascii="Aptos" w:eastAsia="Aptos" w:hAnsi="Aptos"/>
                <w:kern w:val="2"/>
                <w:sz w:val="20"/>
                <w:szCs w:val="20"/>
                <w14:ligatures w14:val="standardContextual"/>
              </w:rPr>
              <w:t>onsite</w:t>
            </w:r>
            <w:proofErr w:type="spellEnd"/>
            <w:r>
              <w:rPr>
                <w:rFonts w:ascii="Aptos" w:eastAsia="Aptos" w:hAnsi="Aptos"/>
                <w:kern w:val="2"/>
                <w:sz w:val="20"/>
                <w:szCs w:val="20"/>
                <w14:ligatures w14:val="standardContextual"/>
              </w:rPr>
              <w:t xml:space="preserve"> z gwarantowanym skutecznym zakończeniem naprawy serwera najpóźniej w następnym dniu roboczym od zgłoszenia usterki.</w:t>
            </w:r>
          </w:p>
        </w:tc>
      </w:tr>
      <w:tr w:rsidR="00FE22D1" w14:paraId="1385977C" w14:textId="77777777" w:rsidTr="00952247">
        <w:trPr>
          <w:trHeight w:val="260"/>
        </w:trPr>
        <w:tc>
          <w:tcPr>
            <w:tcW w:w="650" w:type="dxa"/>
            <w:tcBorders>
              <w:left w:val="single" w:sz="4" w:space="0" w:color="000000"/>
              <w:bottom w:val="single" w:sz="4" w:space="0" w:color="000000"/>
            </w:tcBorders>
          </w:tcPr>
          <w:p w14:paraId="29B5CC2C" w14:textId="77777777" w:rsidR="00FE22D1" w:rsidRDefault="00FE22D1" w:rsidP="00FE22D1">
            <w:pPr>
              <w:widowControl w:val="0"/>
              <w:numPr>
                <w:ilvl w:val="0"/>
                <w:numId w:val="71"/>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3E668877"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Wymagania dodatkowe</w:t>
            </w:r>
          </w:p>
        </w:tc>
        <w:tc>
          <w:tcPr>
            <w:tcW w:w="5812" w:type="dxa"/>
            <w:tcBorders>
              <w:left w:val="single" w:sz="4" w:space="0" w:color="000000"/>
              <w:bottom w:val="single" w:sz="4" w:space="0" w:color="000000"/>
              <w:right w:val="single" w:sz="4" w:space="0" w:color="000000"/>
            </w:tcBorders>
          </w:tcPr>
          <w:p w14:paraId="7E8E2291" w14:textId="77777777" w:rsidR="00FE22D1" w:rsidRDefault="00FE22D1" w:rsidP="00FE22D1">
            <w:pPr>
              <w:widowControl w:val="0"/>
              <w:numPr>
                <w:ilvl w:val="0"/>
                <w:numId w:val="31"/>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Elementy, z których zbudowane są serwery muszą być produktami producenta tych serwerów lub być przez niego certyfikowane oraz całe muszą być objęte gwarancją producenta, o wymaganym w specyfikacji poziomie gwarancji – wymagane na etapie realizacji oświadczenie wykonawcy lub producenta;</w:t>
            </w:r>
          </w:p>
          <w:p w14:paraId="2DD11B66" w14:textId="77777777" w:rsidR="00FE22D1" w:rsidRDefault="00FE22D1" w:rsidP="00FE22D1">
            <w:pPr>
              <w:widowControl w:val="0"/>
              <w:numPr>
                <w:ilvl w:val="0"/>
                <w:numId w:val="31"/>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Serwer musi być fabrycznie nowy i pochodzić z oficjalnego kanału dystrybucyjnego w UE – wymagane na etapie realizacji oświadczenie wykonawcy lub producenta;</w:t>
            </w:r>
          </w:p>
          <w:p w14:paraId="4A14E24F" w14:textId="77777777" w:rsidR="00FE22D1" w:rsidRDefault="00FE22D1" w:rsidP="00FE22D1">
            <w:pPr>
              <w:widowControl w:val="0"/>
              <w:numPr>
                <w:ilvl w:val="0"/>
                <w:numId w:val="31"/>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Ogólnopolska, telefoniczna infolinia/linia techniczna producenta serwera, w ofercie należy podać link do strony producenta na której znajduje się nr telefonu oraz maila na który można zgłaszać usterki;</w:t>
            </w:r>
          </w:p>
          <w:p w14:paraId="1E3ACAC4" w14:textId="77777777" w:rsidR="00FE22D1" w:rsidRDefault="00FE22D1" w:rsidP="00FE22D1">
            <w:pPr>
              <w:widowControl w:val="0"/>
              <w:numPr>
                <w:ilvl w:val="0"/>
                <w:numId w:val="31"/>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14:paraId="5081816A" w14:textId="77777777" w:rsidR="00FE22D1" w:rsidRDefault="00FE22D1" w:rsidP="00FE22D1">
            <w:pPr>
              <w:widowControl w:val="0"/>
              <w:numPr>
                <w:ilvl w:val="0"/>
                <w:numId w:val="31"/>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Należy dostarczyć i wstępnie skonfigurować system zarządzania infrastrukturą IT. Musi być możliwość monitorowania stanu środowiska IT minimum dla oferowanych serwerów oraz macierzy. System zarządzania posiada jeden spójny interfejs GUI HTML do zarządzania całym oferowanym środowiskiem sprzętowym. System zarządzania opiera się o tzw. Virtual Appliance kompatybilny z platformą wirtualną </w:t>
            </w:r>
            <w:proofErr w:type="spellStart"/>
            <w:r>
              <w:rPr>
                <w:rFonts w:ascii="Aptos" w:eastAsia="Aptos" w:hAnsi="Aptos"/>
                <w:kern w:val="2"/>
                <w:sz w:val="20"/>
                <w:szCs w:val="20"/>
                <w14:ligatures w14:val="standardContextual"/>
              </w:rPr>
              <w:t>VMware</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vSphere</w:t>
            </w:r>
            <w:proofErr w:type="spellEnd"/>
            <w:r>
              <w:rPr>
                <w:rFonts w:ascii="Aptos" w:eastAsia="Aptos" w:hAnsi="Aptos"/>
                <w:kern w:val="2"/>
                <w:sz w:val="20"/>
                <w:szCs w:val="20"/>
                <w14:ligatures w14:val="standardContextual"/>
              </w:rPr>
              <w:t xml:space="preserve">, Microsoft Hyper-V, </w:t>
            </w:r>
            <w:proofErr w:type="spellStart"/>
            <w:r>
              <w:rPr>
                <w:rFonts w:ascii="Aptos" w:eastAsia="Aptos" w:hAnsi="Aptos"/>
                <w:kern w:val="2"/>
                <w:sz w:val="20"/>
                <w:szCs w:val="20"/>
                <w14:ligatures w14:val="standardContextual"/>
              </w:rPr>
              <w:t>KVM</w:t>
            </w:r>
            <w:proofErr w:type="spellEnd"/>
            <w:r>
              <w:rPr>
                <w:rFonts w:ascii="Aptos" w:eastAsia="Aptos" w:hAnsi="Aptos"/>
                <w:kern w:val="2"/>
                <w:sz w:val="20"/>
                <w:szCs w:val="20"/>
                <w14:ligatures w14:val="standardContextual"/>
              </w:rPr>
              <w:t>. System zarządzania umożliwia aktualizację oprogramowanie systemowego (</w:t>
            </w:r>
            <w:proofErr w:type="spellStart"/>
            <w:r>
              <w:rPr>
                <w:rFonts w:ascii="Aptos" w:eastAsia="Aptos" w:hAnsi="Aptos"/>
                <w:kern w:val="2"/>
                <w:sz w:val="20"/>
                <w:szCs w:val="20"/>
                <w14:ligatures w14:val="standardContextual"/>
              </w:rPr>
              <w:t>firmware</w:t>
            </w:r>
            <w:proofErr w:type="spellEnd"/>
            <w:r>
              <w:rPr>
                <w:rFonts w:ascii="Aptos" w:eastAsia="Aptos" w:hAnsi="Aptos"/>
                <w:kern w:val="2"/>
                <w:sz w:val="20"/>
                <w:szCs w:val="20"/>
                <w14:ligatures w14:val="standardContextual"/>
              </w:rPr>
              <w:t xml:space="preserve">) na serwerach w zakresie wszystkich istotnych elementów sprzętowych min: BIOS, kontrolery </w:t>
            </w:r>
            <w:proofErr w:type="spellStart"/>
            <w:r>
              <w:rPr>
                <w:rFonts w:ascii="Aptos" w:eastAsia="Aptos" w:hAnsi="Aptos"/>
                <w:kern w:val="2"/>
                <w:sz w:val="20"/>
                <w:szCs w:val="20"/>
                <w14:ligatures w14:val="standardContextual"/>
              </w:rPr>
              <w:t>RAID</w:t>
            </w:r>
            <w:proofErr w:type="spellEnd"/>
            <w:r>
              <w:rPr>
                <w:rFonts w:ascii="Aptos" w:eastAsia="Aptos" w:hAnsi="Aptos"/>
                <w:kern w:val="2"/>
                <w:sz w:val="20"/>
                <w:szCs w:val="20"/>
                <w14:ligatures w14:val="standardContextual"/>
              </w:rPr>
              <w:t xml:space="preserve">, kontrolery </w:t>
            </w:r>
            <w:proofErr w:type="spellStart"/>
            <w:r>
              <w:rPr>
                <w:rFonts w:ascii="Aptos" w:eastAsia="Aptos" w:hAnsi="Aptos"/>
                <w:kern w:val="2"/>
                <w:sz w:val="20"/>
                <w:szCs w:val="20"/>
                <w14:ligatures w14:val="standardContextual"/>
              </w:rPr>
              <w:t>KVM</w:t>
            </w:r>
            <w:proofErr w:type="spellEnd"/>
            <w:r>
              <w:rPr>
                <w:rFonts w:ascii="Aptos" w:eastAsia="Aptos" w:hAnsi="Aptos"/>
                <w:kern w:val="2"/>
                <w:sz w:val="20"/>
                <w:szCs w:val="20"/>
                <w14:ligatures w14:val="standardContextual"/>
              </w:rPr>
              <w:t xml:space="preserve">, karty sieciowe. System zarządzania posiada wsparcie dla następujących mechanizmów komunikacji zewnętrznej: </w:t>
            </w:r>
            <w:proofErr w:type="spellStart"/>
            <w:r>
              <w:rPr>
                <w:rFonts w:ascii="Aptos" w:eastAsia="Aptos" w:hAnsi="Aptos"/>
                <w:kern w:val="2"/>
                <w:sz w:val="20"/>
                <w:szCs w:val="20"/>
                <w14:ligatures w14:val="standardContextual"/>
              </w:rPr>
              <w:t>HTTPS</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SNMP</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IPMI</w:t>
            </w:r>
            <w:proofErr w:type="spellEnd"/>
            <w:r>
              <w:rPr>
                <w:rFonts w:ascii="Aptos" w:eastAsia="Aptos" w:hAnsi="Aptos"/>
                <w:kern w:val="2"/>
                <w:sz w:val="20"/>
                <w:szCs w:val="20"/>
                <w14:ligatures w14:val="standardContextual"/>
              </w:rPr>
              <w:t xml:space="preserve">. System zarządzania musi mieć możliwość wyeksportowania inwentarza środowiska co najmniej w postaci pliku </w:t>
            </w:r>
            <w:proofErr w:type="spellStart"/>
            <w:r>
              <w:rPr>
                <w:rFonts w:ascii="Aptos" w:eastAsia="Aptos" w:hAnsi="Aptos"/>
                <w:kern w:val="2"/>
                <w:sz w:val="20"/>
                <w:szCs w:val="20"/>
                <w14:ligatures w14:val="standardContextual"/>
              </w:rPr>
              <w:t>CSV</w:t>
            </w:r>
            <w:proofErr w:type="spellEnd"/>
            <w:r>
              <w:rPr>
                <w:rFonts w:ascii="Aptos" w:eastAsia="Aptos" w:hAnsi="Aptos"/>
                <w:kern w:val="2"/>
                <w:sz w:val="20"/>
                <w:szCs w:val="20"/>
                <w14:ligatures w14:val="standardContextual"/>
              </w:rPr>
              <w:t>.</w:t>
            </w:r>
          </w:p>
          <w:p w14:paraId="134EB2E7" w14:textId="77777777" w:rsidR="00FE22D1" w:rsidRDefault="00FE22D1" w:rsidP="00FE22D1">
            <w:pPr>
              <w:widowControl w:val="0"/>
              <w:numPr>
                <w:ilvl w:val="0"/>
                <w:numId w:val="31"/>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aktualizacji i pobrania sterowników do oferowanego modelu serwera w najnowszych certyfikowanych wersjach bezpośrednio z sieci Internet za pośrednictwem strony www producenta serwera;</w:t>
            </w:r>
          </w:p>
          <w:p w14:paraId="4D31F0E7" w14:textId="77777777" w:rsidR="00FE22D1" w:rsidRDefault="00FE22D1" w:rsidP="00FE22D1">
            <w:pPr>
              <w:widowControl w:val="0"/>
              <w:numPr>
                <w:ilvl w:val="0"/>
                <w:numId w:val="31"/>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pracy w pomieszczeniach o wilgotności w zawierającej się w przedziale 8 - 85 %;</w:t>
            </w:r>
          </w:p>
          <w:p w14:paraId="0FF3B579" w14:textId="77777777" w:rsidR="00FE22D1" w:rsidRDefault="00FE22D1" w:rsidP="00FE22D1">
            <w:pPr>
              <w:widowControl w:val="0"/>
              <w:numPr>
                <w:ilvl w:val="0"/>
                <w:numId w:val="31"/>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Zgodność z normami: </w:t>
            </w:r>
            <w:proofErr w:type="spellStart"/>
            <w:r>
              <w:rPr>
                <w:rFonts w:ascii="Aptos" w:eastAsia="Aptos" w:hAnsi="Aptos"/>
                <w:kern w:val="2"/>
                <w:sz w:val="20"/>
                <w:szCs w:val="20"/>
                <w14:ligatures w14:val="standardContextual"/>
              </w:rPr>
              <w:t>CB</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RoHS</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WEEE</w:t>
            </w:r>
            <w:proofErr w:type="spellEnd"/>
            <w:r>
              <w:rPr>
                <w:rFonts w:ascii="Aptos" w:eastAsia="Aptos" w:hAnsi="Aptos"/>
                <w:kern w:val="2"/>
                <w:sz w:val="20"/>
                <w:szCs w:val="20"/>
                <w14:ligatures w14:val="standardContextual"/>
              </w:rPr>
              <w:t>  oraz CE.</w:t>
            </w:r>
          </w:p>
        </w:tc>
      </w:tr>
    </w:tbl>
    <w:p w14:paraId="07113030" w14:textId="77777777" w:rsidR="00FE22D1" w:rsidRDefault="00FE22D1" w:rsidP="00FE22D1">
      <w:pPr>
        <w:spacing w:before="0" w:after="0" w:line="240" w:lineRule="auto"/>
        <w:rPr>
          <w:rFonts w:ascii="Aptos" w:eastAsia="Aptos" w:hAnsi="Aptos"/>
          <w:kern w:val="2"/>
          <w14:ligatures w14:val="standardContextual"/>
        </w:rPr>
      </w:pPr>
    </w:p>
    <w:p w14:paraId="3972677F" w14:textId="77777777" w:rsidR="00FE22D1" w:rsidRDefault="00FE22D1" w:rsidP="00FE22D1">
      <w:pPr>
        <w:keepNext/>
        <w:keepLines/>
        <w:numPr>
          <w:ilvl w:val="0"/>
          <w:numId w:val="19"/>
        </w:numPr>
        <w:spacing w:before="0" w:after="80" w:line="240" w:lineRule="auto"/>
        <w:outlineLvl w:val="0"/>
        <w:rPr>
          <w:rFonts w:ascii="Aptos" w:hAnsi="Aptos"/>
          <w:color w:val="0F4761"/>
          <w:kern w:val="2"/>
          <w:sz w:val="40"/>
          <w:szCs w:val="40"/>
          <w14:ligatures w14:val="standardContextual"/>
        </w:rPr>
      </w:pPr>
      <w:r>
        <w:rPr>
          <w:rFonts w:ascii="Aptos" w:hAnsi="Aptos"/>
          <w:color w:val="0F4761"/>
          <w:kern w:val="2"/>
          <w:sz w:val="40"/>
          <w:szCs w:val="40"/>
          <w14:ligatures w14:val="standardContextual"/>
        </w:rPr>
        <w:t>Serwerowe systemy operacyjne</w:t>
      </w:r>
    </w:p>
    <w:p w14:paraId="74F9469B" w14:textId="77777777" w:rsidR="00FE22D1" w:rsidRDefault="00FE22D1" w:rsidP="00FE22D1">
      <w:pPr>
        <w:spacing w:before="0" w:after="0" w:line="240" w:lineRule="auto"/>
        <w:rPr>
          <w:rFonts w:ascii="Aptos" w:eastAsia="Aptos" w:hAnsi="Aptos"/>
          <w:kern w:val="2"/>
          <w14:ligatures w14:val="standardContextual"/>
        </w:rPr>
      </w:pPr>
    </w:p>
    <w:p w14:paraId="1A168F7D" w14:textId="77777777" w:rsidR="00FE22D1" w:rsidRDefault="00FE22D1" w:rsidP="00FE22D1">
      <w:p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Licencja na serwerowy system operacyjny musi uprawniać do zainstalowania serwerowego systemu operacyjnego w środowisku fizycznym (na 2 serwerach Typ A) oraz umożliwiać zainstalowanie 1000 instancji wirtualnych tego serwerowego systemu operacyjnego. Licencja musi zostać tak dobrana, aby była zgodna z zasadami licencjonowania producenta oraz pozwalała na legalne używanie na serwerach Typ A, które stanowią przedmiot zamówienia. Wymaga się, aby oferowane licencje umożliwiały korzystanie 65 użytkownikom.</w:t>
      </w:r>
    </w:p>
    <w:p w14:paraId="6E8B6687" w14:textId="77777777" w:rsidR="00FE22D1" w:rsidRDefault="00FE22D1" w:rsidP="00FE22D1">
      <w:pPr>
        <w:spacing w:before="0" w:after="0" w:line="240" w:lineRule="auto"/>
        <w:rPr>
          <w:rFonts w:ascii="Aptos" w:eastAsia="Aptos" w:hAnsi="Aptos"/>
          <w:kern w:val="2"/>
          <w14:ligatures w14:val="standardContextual"/>
        </w:rPr>
      </w:pPr>
    </w:p>
    <w:tbl>
      <w:tblPr>
        <w:tblW w:w="9297" w:type="dxa"/>
        <w:tblInd w:w="54" w:type="dxa"/>
        <w:tblLayout w:type="fixed"/>
        <w:tblCellMar>
          <w:top w:w="55" w:type="dxa"/>
          <w:left w:w="55" w:type="dxa"/>
          <w:bottom w:w="55" w:type="dxa"/>
          <w:right w:w="55" w:type="dxa"/>
        </w:tblCellMar>
        <w:tblLook w:val="04A0" w:firstRow="1" w:lastRow="0" w:firstColumn="1" w:lastColumn="0" w:noHBand="0" w:noVBand="1"/>
      </w:tblPr>
      <w:tblGrid>
        <w:gridCol w:w="649"/>
        <w:gridCol w:w="8648"/>
      </w:tblGrid>
      <w:tr w:rsidR="00FE22D1" w14:paraId="01F3E9AF" w14:textId="77777777" w:rsidTr="00952247">
        <w:trPr>
          <w:trHeight w:val="336"/>
          <w:tblHeader/>
        </w:trPr>
        <w:tc>
          <w:tcPr>
            <w:tcW w:w="649" w:type="dxa"/>
            <w:tcBorders>
              <w:top w:val="single" w:sz="4" w:space="0" w:color="000000"/>
              <w:left w:val="single" w:sz="4" w:space="0" w:color="000000"/>
              <w:bottom w:val="single" w:sz="4" w:space="0" w:color="000000"/>
            </w:tcBorders>
            <w:vAlign w:val="center"/>
          </w:tcPr>
          <w:p w14:paraId="74E94B1E"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Lp.</w:t>
            </w:r>
          </w:p>
        </w:tc>
        <w:tc>
          <w:tcPr>
            <w:tcW w:w="8647" w:type="dxa"/>
            <w:tcBorders>
              <w:top w:val="single" w:sz="4" w:space="0" w:color="000000"/>
              <w:left w:val="single" w:sz="4" w:space="0" w:color="000000"/>
              <w:bottom w:val="single" w:sz="4" w:space="0" w:color="000000"/>
              <w:right w:val="single" w:sz="4" w:space="0" w:color="000000"/>
            </w:tcBorders>
            <w:vAlign w:val="center"/>
          </w:tcPr>
          <w:p w14:paraId="34F3A454" w14:textId="77777777" w:rsidR="00FE22D1" w:rsidRDefault="00FE22D1" w:rsidP="00952247">
            <w:pPr>
              <w:widowControl w:val="0"/>
              <w:spacing w:before="0" w:after="160" w:line="254" w:lineRule="auto"/>
              <w:ind w:left="720"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Serwerowy system operacyjny musi posiadać następujące, wbudowane cechy.</w:t>
            </w:r>
          </w:p>
        </w:tc>
      </w:tr>
      <w:tr w:rsidR="00FE22D1" w14:paraId="4839F830" w14:textId="77777777" w:rsidTr="00952247">
        <w:tc>
          <w:tcPr>
            <w:tcW w:w="649" w:type="dxa"/>
            <w:tcBorders>
              <w:left w:val="single" w:sz="4" w:space="0" w:color="000000"/>
              <w:bottom w:val="single" w:sz="4" w:space="0" w:color="000000"/>
            </w:tcBorders>
          </w:tcPr>
          <w:p w14:paraId="055896C6"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left w:val="single" w:sz="4" w:space="0" w:color="000000"/>
              <w:bottom w:val="single" w:sz="4" w:space="0" w:color="000000"/>
              <w:right w:val="single" w:sz="4" w:space="0" w:color="000000"/>
            </w:tcBorders>
          </w:tcPr>
          <w:p w14:paraId="329CE64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wykorzystania 320 logicznych procesorów oraz co najmniej 4 TB pamięci RAM w środowisku fizycznym.</w:t>
            </w:r>
          </w:p>
        </w:tc>
      </w:tr>
      <w:tr w:rsidR="00FE22D1" w14:paraId="70820F8A" w14:textId="77777777" w:rsidTr="00952247">
        <w:tc>
          <w:tcPr>
            <w:tcW w:w="649" w:type="dxa"/>
            <w:tcBorders>
              <w:left w:val="single" w:sz="4" w:space="0" w:color="000000"/>
              <w:bottom w:val="single" w:sz="4" w:space="0" w:color="000000"/>
            </w:tcBorders>
          </w:tcPr>
          <w:p w14:paraId="72F316F3"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left w:val="single" w:sz="4" w:space="0" w:color="000000"/>
              <w:bottom w:val="single" w:sz="4" w:space="0" w:color="000000"/>
              <w:right w:val="single" w:sz="4" w:space="0" w:color="000000"/>
            </w:tcBorders>
          </w:tcPr>
          <w:p w14:paraId="72C451C6"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wykorzystywania 64 procesorów wirtualnych oraz 1TB pamięci RAM i dysku o pojemności do 64TB przez każdy wirtualny serwerowy system operacyjny.</w:t>
            </w:r>
          </w:p>
        </w:tc>
      </w:tr>
      <w:tr w:rsidR="00FE22D1" w14:paraId="43817912" w14:textId="77777777" w:rsidTr="00952247">
        <w:tc>
          <w:tcPr>
            <w:tcW w:w="649" w:type="dxa"/>
            <w:tcBorders>
              <w:left w:val="single" w:sz="4" w:space="0" w:color="000000"/>
              <w:bottom w:val="single" w:sz="4" w:space="0" w:color="000000"/>
            </w:tcBorders>
          </w:tcPr>
          <w:p w14:paraId="489B0FA7"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left w:val="single" w:sz="4" w:space="0" w:color="000000"/>
              <w:bottom w:val="single" w:sz="4" w:space="0" w:color="000000"/>
              <w:right w:val="single" w:sz="4" w:space="0" w:color="000000"/>
            </w:tcBorders>
          </w:tcPr>
          <w:p w14:paraId="7FB45082"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budowania klastrów składających się z 64 węzłów, z możliwością uruchamiania 7000 maszyn wirtualnych. </w:t>
            </w:r>
          </w:p>
        </w:tc>
      </w:tr>
      <w:tr w:rsidR="00FE22D1" w14:paraId="24D0F6DB" w14:textId="77777777" w:rsidTr="00952247">
        <w:tc>
          <w:tcPr>
            <w:tcW w:w="649" w:type="dxa"/>
            <w:tcBorders>
              <w:left w:val="single" w:sz="4" w:space="0" w:color="000000"/>
              <w:bottom w:val="single" w:sz="4" w:space="0" w:color="000000"/>
            </w:tcBorders>
          </w:tcPr>
          <w:p w14:paraId="590E8C77"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left w:val="single" w:sz="4" w:space="0" w:color="000000"/>
              <w:bottom w:val="single" w:sz="4" w:space="0" w:color="000000"/>
              <w:right w:val="single" w:sz="4" w:space="0" w:color="000000"/>
            </w:tcBorders>
          </w:tcPr>
          <w:p w14:paraId="1E2FA4C6"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migracji maszyn wirtualnych bez zatrzymywania ich pracy między fizycznymi serwerami z uruchomionym mechanizmem wirtualizacji (</w:t>
            </w:r>
            <w:proofErr w:type="spellStart"/>
            <w:r>
              <w:rPr>
                <w:rFonts w:ascii="Aptos" w:eastAsia="Aptos" w:hAnsi="Aptos"/>
                <w:kern w:val="2"/>
                <w:sz w:val="20"/>
                <w:szCs w:val="20"/>
                <w14:ligatures w14:val="standardContextual"/>
              </w:rPr>
              <w:t>hypervisor</w:t>
            </w:r>
            <w:proofErr w:type="spellEnd"/>
            <w:r>
              <w:rPr>
                <w:rFonts w:ascii="Aptos" w:eastAsia="Aptos" w:hAnsi="Aptos"/>
                <w:kern w:val="2"/>
                <w:sz w:val="20"/>
                <w:szCs w:val="20"/>
                <w14:ligatures w14:val="standardContextual"/>
              </w:rPr>
              <w:t>) przez sieć Ethernet, bez konieczności stosowania dodatkowych mechanizmów współdzielenia pamięci.</w:t>
            </w:r>
          </w:p>
        </w:tc>
      </w:tr>
      <w:tr w:rsidR="00FE22D1" w14:paraId="62D9A608" w14:textId="77777777" w:rsidTr="00952247">
        <w:tc>
          <w:tcPr>
            <w:tcW w:w="649" w:type="dxa"/>
            <w:tcBorders>
              <w:left w:val="single" w:sz="4" w:space="0" w:color="000000"/>
              <w:bottom w:val="single" w:sz="4" w:space="0" w:color="000000"/>
            </w:tcBorders>
          </w:tcPr>
          <w:p w14:paraId="7F9AE880"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left w:val="single" w:sz="4" w:space="0" w:color="000000"/>
              <w:bottom w:val="single" w:sz="4" w:space="0" w:color="000000"/>
              <w:right w:val="single" w:sz="4" w:space="0" w:color="000000"/>
            </w:tcBorders>
          </w:tcPr>
          <w:p w14:paraId="74D6787F"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Wsparcie (na umożliwiającym to sprzęcie) dodawania i wymiany pamięci RAM bez przerywania pracy.</w:t>
            </w:r>
          </w:p>
        </w:tc>
      </w:tr>
      <w:tr w:rsidR="00FE22D1" w14:paraId="6E548E99" w14:textId="77777777" w:rsidTr="00952247">
        <w:tc>
          <w:tcPr>
            <w:tcW w:w="649" w:type="dxa"/>
            <w:tcBorders>
              <w:left w:val="single" w:sz="4" w:space="0" w:color="000000"/>
              <w:bottom w:val="single" w:sz="4" w:space="0" w:color="000000"/>
            </w:tcBorders>
          </w:tcPr>
          <w:p w14:paraId="52C37186"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left w:val="single" w:sz="4" w:space="0" w:color="000000"/>
              <w:bottom w:val="single" w:sz="4" w:space="0" w:color="000000"/>
              <w:right w:val="single" w:sz="4" w:space="0" w:color="000000"/>
            </w:tcBorders>
          </w:tcPr>
          <w:p w14:paraId="2EE6FBBF"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Wsparcie (na umożliwiającym to sprzęcie) dodawania i wymiany procesorów bez przerywania pracy.</w:t>
            </w:r>
          </w:p>
        </w:tc>
      </w:tr>
      <w:tr w:rsidR="00FE22D1" w14:paraId="191CAF64" w14:textId="77777777" w:rsidTr="00952247">
        <w:tc>
          <w:tcPr>
            <w:tcW w:w="649" w:type="dxa"/>
            <w:tcBorders>
              <w:left w:val="single" w:sz="4" w:space="0" w:color="000000"/>
              <w:bottom w:val="single" w:sz="4" w:space="0" w:color="000000"/>
            </w:tcBorders>
          </w:tcPr>
          <w:p w14:paraId="3CEF76F9"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left w:val="single" w:sz="4" w:space="0" w:color="000000"/>
              <w:bottom w:val="single" w:sz="4" w:space="0" w:color="000000"/>
              <w:right w:val="single" w:sz="4" w:space="0" w:color="000000"/>
            </w:tcBorders>
          </w:tcPr>
          <w:p w14:paraId="49B3FDCE"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Automatyczna weryfikacja cyfrowych sygnatur sterowników w celu sprawdzenia czy sterownik przeszedł testy jakości przeprowadzone przez producenta systemu operacyjnego.</w:t>
            </w:r>
          </w:p>
        </w:tc>
      </w:tr>
      <w:tr w:rsidR="00FE22D1" w14:paraId="6B2FE115" w14:textId="77777777" w:rsidTr="00952247">
        <w:tc>
          <w:tcPr>
            <w:tcW w:w="649" w:type="dxa"/>
            <w:tcBorders>
              <w:top w:val="single" w:sz="4" w:space="0" w:color="000000"/>
              <w:left w:val="single" w:sz="4" w:space="0" w:color="000000"/>
              <w:bottom w:val="single" w:sz="4" w:space="0" w:color="000000"/>
              <w:right w:val="single" w:sz="4" w:space="0" w:color="000000"/>
            </w:tcBorders>
          </w:tcPr>
          <w:p w14:paraId="7C8143D9"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0614E8B3"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Możliwość dynamicznego obniżania poboru energii przez rdzenie procesorów niewykorzystywane w bieżącej pracy. Mechanizm ten musi uwzględniać specyfikę procesorów wyposażonych w mechanizmy </w:t>
            </w:r>
            <w:proofErr w:type="spellStart"/>
            <w:r>
              <w:rPr>
                <w:rFonts w:ascii="Aptos" w:eastAsia="Aptos" w:hAnsi="Aptos"/>
                <w:kern w:val="2"/>
                <w:sz w:val="20"/>
                <w:szCs w:val="20"/>
                <w14:ligatures w14:val="standardContextual"/>
              </w:rPr>
              <w:t>Hyper-Threading</w:t>
            </w:r>
            <w:proofErr w:type="spellEnd"/>
            <w:r>
              <w:rPr>
                <w:rFonts w:ascii="Aptos" w:eastAsia="Aptos" w:hAnsi="Aptos"/>
                <w:kern w:val="2"/>
                <w:sz w:val="20"/>
                <w:szCs w:val="20"/>
                <w14:ligatures w14:val="standardContextual"/>
              </w:rPr>
              <w:t>.</w:t>
            </w:r>
          </w:p>
        </w:tc>
      </w:tr>
      <w:tr w:rsidR="00FE22D1" w14:paraId="1711F7CF" w14:textId="77777777" w:rsidTr="00952247">
        <w:tc>
          <w:tcPr>
            <w:tcW w:w="649" w:type="dxa"/>
            <w:tcBorders>
              <w:top w:val="single" w:sz="4" w:space="0" w:color="000000"/>
              <w:left w:val="single" w:sz="4" w:space="0" w:color="000000"/>
              <w:bottom w:val="single" w:sz="4" w:space="0" w:color="000000"/>
              <w:right w:val="single" w:sz="4" w:space="0" w:color="000000"/>
            </w:tcBorders>
          </w:tcPr>
          <w:p w14:paraId="26DADC77"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35488232"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Wbudowane wsparcie instalacji i pracy na wolumenach, które:</w:t>
            </w:r>
          </w:p>
          <w:p w14:paraId="39B77E26" w14:textId="77777777" w:rsidR="00FE22D1" w:rsidRDefault="00FE22D1" w:rsidP="00FE22D1">
            <w:pPr>
              <w:widowControl w:val="0"/>
              <w:numPr>
                <w:ilvl w:val="0"/>
                <w:numId w:val="61"/>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pozwalają na zmianę rozmiaru w czasie pracy systemu,</w:t>
            </w:r>
          </w:p>
          <w:p w14:paraId="4F6F444E" w14:textId="77777777" w:rsidR="00FE22D1" w:rsidRDefault="00FE22D1" w:rsidP="00FE22D1">
            <w:pPr>
              <w:widowControl w:val="0"/>
              <w:numPr>
                <w:ilvl w:val="0"/>
                <w:numId w:val="61"/>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umożliwiają tworzenie w czasie pracy systemu migawek, dających użytkownikom końcowym (lokalnym i sieciowym) prosty wgląd w poprzednie wersje plików i folderów,</w:t>
            </w:r>
          </w:p>
          <w:p w14:paraId="7A9C4FA1" w14:textId="77777777" w:rsidR="00FE22D1" w:rsidRDefault="00FE22D1" w:rsidP="00FE22D1">
            <w:pPr>
              <w:widowControl w:val="0"/>
              <w:numPr>
                <w:ilvl w:val="0"/>
                <w:numId w:val="61"/>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umożliwiają kompresję "w locie" dla wybranych plików i/lub folderów,</w:t>
            </w:r>
          </w:p>
          <w:p w14:paraId="59A7D7E3" w14:textId="77777777" w:rsidR="00FE22D1" w:rsidRDefault="00FE22D1" w:rsidP="00FE22D1">
            <w:pPr>
              <w:widowControl w:val="0"/>
              <w:numPr>
                <w:ilvl w:val="0"/>
                <w:numId w:val="61"/>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umożliwiają zdefiniowanie list kontroli dostępu (</w:t>
            </w:r>
            <w:proofErr w:type="spellStart"/>
            <w:r>
              <w:rPr>
                <w:rFonts w:ascii="Aptos" w:eastAsia="Aptos" w:hAnsi="Aptos"/>
                <w:kern w:val="2"/>
                <w:sz w:val="20"/>
                <w:szCs w:val="20"/>
                <w14:ligatures w14:val="standardContextual"/>
              </w:rPr>
              <w:t>ACL</w:t>
            </w:r>
            <w:proofErr w:type="spellEnd"/>
            <w:r>
              <w:rPr>
                <w:rFonts w:ascii="Aptos" w:eastAsia="Aptos" w:hAnsi="Aptos"/>
                <w:kern w:val="2"/>
                <w:sz w:val="20"/>
                <w:szCs w:val="20"/>
                <w14:ligatures w14:val="standardContextual"/>
              </w:rPr>
              <w:t>).</w:t>
            </w:r>
          </w:p>
        </w:tc>
      </w:tr>
      <w:tr w:rsidR="00FE22D1" w14:paraId="359FC612" w14:textId="77777777" w:rsidTr="00952247">
        <w:tc>
          <w:tcPr>
            <w:tcW w:w="649" w:type="dxa"/>
            <w:tcBorders>
              <w:top w:val="single" w:sz="4" w:space="0" w:color="000000"/>
              <w:left w:val="single" w:sz="4" w:space="0" w:color="000000"/>
              <w:bottom w:val="single" w:sz="4" w:space="0" w:color="000000"/>
              <w:right w:val="single" w:sz="4" w:space="0" w:color="000000"/>
            </w:tcBorders>
          </w:tcPr>
          <w:p w14:paraId="275C7999"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21B19B4E"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Wbudowany mechanizm klasyfikowania i indeksowania plików (dokumentów) w oparciu o ich zawartość.</w:t>
            </w:r>
          </w:p>
        </w:tc>
      </w:tr>
      <w:tr w:rsidR="00FE22D1" w14:paraId="170ABDC7" w14:textId="77777777" w:rsidTr="00952247">
        <w:tc>
          <w:tcPr>
            <w:tcW w:w="649" w:type="dxa"/>
            <w:tcBorders>
              <w:top w:val="single" w:sz="4" w:space="0" w:color="000000"/>
              <w:left w:val="single" w:sz="4" w:space="0" w:color="000000"/>
              <w:bottom w:val="single" w:sz="4" w:space="0" w:color="000000"/>
              <w:right w:val="single" w:sz="4" w:space="0" w:color="000000"/>
            </w:tcBorders>
          </w:tcPr>
          <w:p w14:paraId="4D7E65FF"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051BD017"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Wbudowane szyfrowanie dysków przy pomocy mechanizmów posiadających certyfikat </w:t>
            </w:r>
            <w:proofErr w:type="spellStart"/>
            <w:r>
              <w:rPr>
                <w:rFonts w:ascii="Aptos" w:eastAsia="Aptos" w:hAnsi="Aptos"/>
                <w:kern w:val="2"/>
                <w:sz w:val="20"/>
                <w:szCs w:val="20"/>
                <w14:ligatures w14:val="standardContextual"/>
              </w:rPr>
              <w:t>FIPS</w:t>
            </w:r>
            <w:proofErr w:type="spellEnd"/>
            <w:r>
              <w:rPr>
                <w:rFonts w:ascii="Aptos" w:eastAsia="Aptos" w:hAnsi="Aptos"/>
                <w:kern w:val="2"/>
                <w:sz w:val="20"/>
                <w:szCs w:val="20"/>
                <w14:ligatures w14:val="standardContextual"/>
              </w:rPr>
              <w:t xml:space="preserve"> 140-2 lub równoważny wydany przez </w:t>
            </w:r>
            <w:proofErr w:type="spellStart"/>
            <w:r>
              <w:rPr>
                <w:rFonts w:ascii="Aptos" w:eastAsia="Aptos" w:hAnsi="Aptos"/>
                <w:kern w:val="2"/>
                <w:sz w:val="20"/>
                <w:szCs w:val="20"/>
                <w14:ligatures w14:val="standardContextual"/>
              </w:rPr>
              <w:t>NIST</w:t>
            </w:r>
            <w:proofErr w:type="spellEnd"/>
            <w:r>
              <w:rPr>
                <w:rFonts w:ascii="Aptos" w:eastAsia="Aptos" w:hAnsi="Aptos"/>
                <w:kern w:val="2"/>
                <w:sz w:val="20"/>
                <w:szCs w:val="20"/>
                <w14:ligatures w14:val="standardContextual"/>
              </w:rPr>
              <w:t xml:space="preserve"> lub inną agendę rządową zajmującą się bezpieczeństwem informacji.</w:t>
            </w:r>
          </w:p>
        </w:tc>
      </w:tr>
      <w:tr w:rsidR="00FE22D1" w14:paraId="5F996640" w14:textId="77777777" w:rsidTr="00952247">
        <w:tc>
          <w:tcPr>
            <w:tcW w:w="649" w:type="dxa"/>
            <w:tcBorders>
              <w:top w:val="single" w:sz="4" w:space="0" w:color="000000"/>
              <w:left w:val="single" w:sz="4" w:space="0" w:color="000000"/>
              <w:bottom w:val="single" w:sz="4" w:space="0" w:color="000000"/>
              <w:right w:val="single" w:sz="4" w:space="0" w:color="000000"/>
            </w:tcBorders>
          </w:tcPr>
          <w:p w14:paraId="121F3058"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518E6A86"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uruchamianie aplikacji internetowych wykorzystujących technologię ASP.NET</w:t>
            </w:r>
          </w:p>
        </w:tc>
      </w:tr>
      <w:tr w:rsidR="00FE22D1" w14:paraId="49DC6A6B" w14:textId="77777777" w:rsidTr="00952247">
        <w:tc>
          <w:tcPr>
            <w:tcW w:w="649" w:type="dxa"/>
            <w:tcBorders>
              <w:top w:val="single" w:sz="4" w:space="0" w:color="000000"/>
              <w:left w:val="single" w:sz="4" w:space="0" w:color="000000"/>
              <w:bottom w:val="single" w:sz="4" w:space="0" w:color="000000"/>
              <w:right w:val="single" w:sz="4" w:space="0" w:color="000000"/>
            </w:tcBorders>
          </w:tcPr>
          <w:p w14:paraId="1AF4A1B5"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35EC6B4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dystrybucji ruchu sieciowego HTTP pomiędzy kilka serwerów.</w:t>
            </w:r>
          </w:p>
        </w:tc>
      </w:tr>
      <w:tr w:rsidR="00FE22D1" w14:paraId="40394013" w14:textId="77777777" w:rsidTr="00952247">
        <w:tc>
          <w:tcPr>
            <w:tcW w:w="649" w:type="dxa"/>
            <w:tcBorders>
              <w:top w:val="single" w:sz="4" w:space="0" w:color="000000"/>
              <w:left w:val="single" w:sz="4" w:space="0" w:color="000000"/>
              <w:bottom w:val="single" w:sz="4" w:space="0" w:color="000000"/>
              <w:right w:val="single" w:sz="4" w:space="0" w:color="000000"/>
            </w:tcBorders>
          </w:tcPr>
          <w:p w14:paraId="27EB6CBB"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0DB6FDF4"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Wbudowana zapora internetowa (firewall) z obsługą definiowanych reguł dla ochrony połączeń internetowych i intranetowych.</w:t>
            </w:r>
          </w:p>
        </w:tc>
      </w:tr>
      <w:tr w:rsidR="00FE22D1" w14:paraId="016DB4E5"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F5BE8D9"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3400C5C4"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Dostępne dwa rodzaje graficznego interfejsu użytkownika:</w:t>
            </w:r>
          </w:p>
          <w:p w14:paraId="1CAFD0A3" w14:textId="77777777" w:rsidR="00FE22D1" w:rsidRDefault="00FE22D1" w:rsidP="00FE22D1">
            <w:pPr>
              <w:widowControl w:val="0"/>
              <w:numPr>
                <w:ilvl w:val="0"/>
                <w:numId w:val="62"/>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Klasyczny, umożliwiający obsługę przy pomocy klawiatury i myszy,</w:t>
            </w:r>
          </w:p>
          <w:p w14:paraId="1FE3CE4A" w14:textId="77777777" w:rsidR="00FE22D1" w:rsidRDefault="00FE22D1" w:rsidP="00FE22D1">
            <w:pPr>
              <w:widowControl w:val="0"/>
              <w:numPr>
                <w:ilvl w:val="0"/>
                <w:numId w:val="62"/>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Dotykowy umożliwiający sterowanie dotykiem na monitorach dotykowych.</w:t>
            </w:r>
          </w:p>
        </w:tc>
      </w:tr>
      <w:tr w:rsidR="00FE22D1" w14:paraId="061B206C"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8C157A8"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5C4CB726"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Zlokalizowane w języku polskim, co najmniej następujące elementy: menu, przeglądarka internetowa, pomoc, komunikaty systemowe,</w:t>
            </w:r>
          </w:p>
        </w:tc>
      </w:tr>
      <w:tr w:rsidR="00FE22D1" w14:paraId="36700A93"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9B78D20"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71ADDFCF"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zmiany języka interfejsu po zainstalowaniu systemu, dla co najmniej 10 języków poprzez wybór z listy dostępnych lokalizacji.</w:t>
            </w:r>
          </w:p>
        </w:tc>
      </w:tr>
      <w:tr w:rsidR="00FE22D1" w14:paraId="24E54B38" w14:textId="77777777" w:rsidTr="00952247">
        <w:tc>
          <w:tcPr>
            <w:tcW w:w="649" w:type="dxa"/>
            <w:tcBorders>
              <w:top w:val="single" w:sz="4" w:space="0" w:color="000000"/>
              <w:left w:val="single" w:sz="4" w:space="0" w:color="000000"/>
              <w:bottom w:val="single" w:sz="4" w:space="0" w:color="000000"/>
              <w:right w:val="single" w:sz="4" w:space="0" w:color="000000"/>
            </w:tcBorders>
          </w:tcPr>
          <w:p w14:paraId="03528558"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0FD22F94"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Mechanizmy logowania w oparciu o:</w:t>
            </w:r>
          </w:p>
          <w:p w14:paraId="0D77F37F" w14:textId="77777777" w:rsidR="00FE22D1" w:rsidRDefault="00FE22D1" w:rsidP="00FE22D1">
            <w:pPr>
              <w:widowControl w:val="0"/>
              <w:numPr>
                <w:ilvl w:val="0"/>
                <w:numId w:val="63"/>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Login i hasło,</w:t>
            </w:r>
          </w:p>
          <w:p w14:paraId="4DC5187E" w14:textId="77777777" w:rsidR="00FE22D1" w:rsidRDefault="00FE22D1" w:rsidP="00FE22D1">
            <w:pPr>
              <w:widowControl w:val="0"/>
              <w:numPr>
                <w:ilvl w:val="0"/>
                <w:numId w:val="63"/>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Karty z certyfikatami (</w:t>
            </w:r>
            <w:proofErr w:type="spellStart"/>
            <w:r>
              <w:rPr>
                <w:rFonts w:ascii="Aptos" w:eastAsia="Aptos" w:hAnsi="Aptos"/>
                <w:kern w:val="2"/>
                <w:sz w:val="20"/>
                <w:szCs w:val="20"/>
                <w14:ligatures w14:val="standardContextual"/>
              </w:rPr>
              <w:t>smartcard</w:t>
            </w:r>
            <w:proofErr w:type="spellEnd"/>
            <w:r>
              <w:rPr>
                <w:rFonts w:ascii="Aptos" w:eastAsia="Aptos" w:hAnsi="Aptos"/>
                <w:kern w:val="2"/>
                <w:sz w:val="20"/>
                <w:szCs w:val="20"/>
                <w14:ligatures w14:val="standardContextual"/>
              </w:rPr>
              <w:t>),</w:t>
            </w:r>
          </w:p>
          <w:p w14:paraId="1D496CF2" w14:textId="77777777" w:rsidR="00FE22D1" w:rsidRDefault="00FE22D1" w:rsidP="00FE22D1">
            <w:pPr>
              <w:widowControl w:val="0"/>
              <w:numPr>
                <w:ilvl w:val="0"/>
                <w:numId w:val="63"/>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Wirtualne karty (logowanie w oparciu o certyfikat chroniony poprzez moduł </w:t>
            </w:r>
            <w:proofErr w:type="spellStart"/>
            <w:r>
              <w:rPr>
                <w:rFonts w:ascii="Aptos" w:eastAsia="Aptos" w:hAnsi="Aptos"/>
                <w:kern w:val="2"/>
                <w:sz w:val="20"/>
                <w:szCs w:val="20"/>
                <w14:ligatures w14:val="standardContextual"/>
              </w:rPr>
              <w:t>TPM</w:t>
            </w:r>
            <w:proofErr w:type="spellEnd"/>
            <w:r>
              <w:rPr>
                <w:rFonts w:ascii="Aptos" w:eastAsia="Aptos" w:hAnsi="Aptos"/>
                <w:kern w:val="2"/>
                <w:sz w:val="20"/>
                <w:szCs w:val="20"/>
                <w14:ligatures w14:val="standardContextual"/>
              </w:rPr>
              <w:t>),</w:t>
            </w:r>
          </w:p>
        </w:tc>
      </w:tr>
      <w:tr w:rsidR="00FE22D1" w14:paraId="4304FD08" w14:textId="77777777" w:rsidTr="00952247">
        <w:tc>
          <w:tcPr>
            <w:tcW w:w="649" w:type="dxa"/>
            <w:tcBorders>
              <w:top w:val="single" w:sz="4" w:space="0" w:color="000000"/>
              <w:left w:val="single" w:sz="4" w:space="0" w:color="000000"/>
              <w:bottom w:val="single" w:sz="4" w:space="0" w:color="000000"/>
              <w:right w:val="single" w:sz="4" w:space="0" w:color="000000"/>
            </w:tcBorders>
          </w:tcPr>
          <w:p w14:paraId="0B836BE1"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4BCE439F"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w:t>
            </w:r>
          </w:p>
        </w:tc>
      </w:tr>
      <w:tr w:rsidR="00FE22D1" w14:paraId="46B0FE21"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16C06AE"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184914D5"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Wsparcie dla większości powszechnie używanych urządzeń peryferyjnych (drukarek, urządzeń sieciowych, standardów USB, </w:t>
            </w:r>
            <w:proofErr w:type="spellStart"/>
            <w:r>
              <w:rPr>
                <w:rFonts w:ascii="Aptos" w:eastAsia="Aptos" w:hAnsi="Aptos"/>
                <w:kern w:val="2"/>
                <w:sz w:val="20"/>
                <w:szCs w:val="20"/>
                <w14:ligatures w14:val="standardContextual"/>
              </w:rPr>
              <w:t>Plug&amp;Play</w:t>
            </w:r>
            <w:proofErr w:type="spellEnd"/>
            <w:r>
              <w:rPr>
                <w:rFonts w:ascii="Aptos" w:eastAsia="Aptos" w:hAnsi="Aptos"/>
                <w:kern w:val="2"/>
                <w:sz w:val="20"/>
                <w:szCs w:val="20"/>
                <w14:ligatures w14:val="standardContextual"/>
              </w:rPr>
              <w:t>).</w:t>
            </w:r>
          </w:p>
        </w:tc>
      </w:tr>
      <w:tr w:rsidR="00FE22D1" w14:paraId="57DFCBAF" w14:textId="77777777" w:rsidTr="00952247">
        <w:tc>
          <w:tcPr>
            <w:tcW w:w="649" w:type="dxa"/>
            <w:tcBorders>
              <w:top w:val="single" w:sz="4" w:space="0" w:color="000000"/>
              <w:left w:val="single" w:sz="4" w:space="0" w:color="000000"/>
              <w:bottom w:val="single" w:sz="4" w:space="0" w:color="000000"/>
              <w:right w:val="single" w:sz="4" w:space="0" w:color="000000"/>
            </w:tcBorders>
          </w:tcPr>
          <w:p w14:paraId="0F120E29"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42B5EA06"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zdalnej konfiguracji, administrowania oraz aktualizowania systemu.</w:t>
            </w:r>
          </w:p>
        </w:tc>
      </w:tr>
      <w:tr w:rsidR="00FE22D1" w14:paraId="2CB357DB"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F95DACE"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72F7EFB1"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Dostępność bezpłatnych narzędzi producenta systemu umożliwiających badanie i wdrażanie zdefiniowanego zestawu polityk bezpieczeństwa.</w:t>
            </w:r>
          </w:p>
        </w:tc>
      </w:tr>
      <w:tr w:rsidR="00FE22D1" w14:paraId="4AA5488D" w14:textId="77777777" w:rsidTr="00952247">
        <w:tc>
          <w:tcPr>
            <w:tcW w:w="649" w:type="dxa"/>
            <w:tcBorders>
              <w:top w:val="single" w:sz="4" w:space="0" w:color="000000"/>
              <w:left w:val="single" w:sz="4" w:space="0" w:color="000000"/>
              <w:bottom w:val="single" w:sz="4" w:space="0" w:color="000000"/>
              <w:right w:val="single" w:sz="4" w:space="0" w:color="000000"/>
            </w:tcBorders>
          </w:tcPr>
          <w:p w14:paraId="773E3E74"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29EED67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Pochodzący od producenta systemu serwis zarządzania polityką dostępu do informacji w dokumentach (Digital </w:t>
            </w:r>
            <w:proofErr w:type="spellStart"/>
            <w:r>
              <w:rPr>
                <w:rFonts w:ascii="Aptos" w:eastAsia="Aptos" w:hAnsi="Aptos"/>
                <w:kern w:val="2"/>
                <w:sz w:val="20"/>
                <w:szCs w:val="20"/>
                <w14:ligatures w14:val="standardContextual"/>
              </w:rPr>
              <w:t>Rights</w:t>
            </w:r>
            <w:proofErr w:type="spellEnd"/>
            <w:r>
              <w:rPr>
                <w:rFonts w:ascii="Aptos" w:eastAsia="Aptos" w:hAnsi="Aptos"/>
                <w:kern w:val="2"/>
                <w:sz w:val="20"/>
                <w:szCs w:val="20"/>
                <w14:ligatures w14:val="standardContextual"/>
              </w:rPr>
              <w:t xml:space="preserve"> Management).</w:t>
            </w:r>
          </w:p>
        </w:tc>
      </w:tr>
      <w:tr w:rsidR="00FE22D1" w14:paraId="42B2555A" w14:textId="77777777" w:rsidTr="00952247">
        <w:tc>
          <w:tcPr>
            <w:tcW w:w="649" w:type="dxa"/>
            <w:tcBorders>
              <w:top w:val="single" w:sz="4" w:space="0" w:color="000000"/>
              <w:left w:val="single" w:sz="4" w:space="0" w:color="000000"/>
              <w:bottom w:val="single" w:sz="4" w:space="0" w:color="000000"/>
              <w:right w:val="single" w:sz="4" w:space="0" w:color="000000"/>
            </w:tcBorders>
          </w:tcPr>
          <w:p w14:paraId="41DD1619"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59A5A4DB"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Wsparcie dla środowisk Java i .NET Framework 4.x – możliwość uruchomienia aplikacji działających we wskazanych środowiskach.</w:t>
            </w:r>
          </w:p>
        </w:tc>
      </w:tr>
      <w:tr w:rsidR="00FE22D1" w14:paraId="2BBCF0E7" w14:textId="77777777" w:rsidTr="00952247">
        <w:tc>
          <w:tcPr>
            <w:tcW w:w="649" w:type="dxa"/>
            <w:tcBorders>
              <w:top w:val="single" w:sz="4" w:space="0" w:color="000000"/>
              <w:left w:val="single" w:sz="4" w:space="0" w:color="000000"/>
              <w:bottom w:val="single" w:sz="4" w:space="0" w:color="000000"/>
              <w:right w:val="single" w:sz="4" w:space="0" w:color="000000"/>
            </w:tcBorders>
          </w:tcPr>
          <w:p w14:paraId="4E8137D5"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4E47D3E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implementacji następujących funkcjonalności bez potrzeby instalowania dodatkowych produktów (oprogramowania) innych producentów wymagających dodatkowych licencji:</w:t>
            </w:r>
          </w:p>
          <w:p w14:paraId="3499F401" w14:textId="77777777" w:rsidR="00FE22D1" w:rsidRDefault="00FE22D1" w:rsidP="00FE22D1">
            <w:pPr>
              <w:widowControl w:val="0"/>
              <w:numPr>
                <w:ilvl w:val="0"/>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Podstawowe usługi sieciowe: </w:t>
            </w:r>
            <w:proofErr w:type="spellStart"/>
            <w:r>
              <w:rPr>
                <w:rFonts w:ascii="Aptos" w:eastAsia="Aptos" w:hAnsi="Aptos"/>
                <w:kern w:val="2"/>
                <w:sz w:val="20"/>
                <w:szCs w:val="20"/>
                <w14:ligatures w14:val="standardContextual"/>
              </w:rPr>
              <w:t>DHCP</w:t>
            </w:r>
            <w:proofErr w:type="spellEnd"/>
            <w:r>
              <w:rPr>
                <w:rFonts w:ascii="Aptos" w:eastAsia="Aptos" w:hAnsi="Aptos"/>
                <w:kern w:val="2"/>
                <w:sz w:val="20"/>
                <w:szCs w:val="20"/>
                <w14:ligatures w14:val="standardContextual"/>
              </w:rPr>
              <w:t xml:space="preserve"> oraz </w:t>
            </w:r>
            <w:proofErr w:type="spellStart"/>
            <w:r>
              <w:rPr>
                <w:rFonts w:ascii="Aptos" w:eastAsia="Aptos" w:hAnsi="Aptos"/>
                <w:kern w:val="2"/>
                <w:sz w:val="20"/>
                <w:szCs w:val="20"/>
                <w14:ligatures w14:val="standardContextual"/>
              </w:rPr>
              <w:t>DNS</w:t>
            </w:r>
            <w:proofErr w:type="spellEnd"/>
            <w:r>
              <w:rPr>
                <w:rFonts w:ascii="Aptos" w:eastAsia="Aptos" w:hAnsi="Aptos"/>
                <w:kern w:val="2"/>
                <w:sz w:val="20"/>
                <w:szCs w:val="20"/>
                <w14:ligatures w14:val="standardContextual"/>
              </w:rPr>
              <w:t xml:space="preserve"> wspierający </w:t>
            </w:r>
            <w:proofErr w:type="spellStart"/>
            <w:r>
              <w:rPr>
                <w:rFonts w:ascii="Aptos" w:eastAsia="Aptos" w:hAnsi="Aptos"/>
                <w:kern w:val="2"/>
                <w:sz w:val="20"/>
                <w:szCs w:val="20"/>
                <w14:ligatures w14:val="standardContextual"/>
              </w:rPr>
              <w:t>DNSSEC</w:t>
            </w:r>
            <w:proofErr w:type="spellEnd"/>
            <w:r>
              <w:rPr>
                <w:rFonts w:ascii="Aptos" w:eastAsia="Aptos" w:hAnsi="Aptos"/>
                <w:kern w:val="2"/>
                <w:sz w:val="20"/>
                <w:szCs w:val="20"/>
                <w14:ligatures w14:val="standardContextual"/>
              </w:rPr>
              <w:t>,</w:t>
            </w:r>
          </w:p>
          <w:p w14:paraId="11329A17" w14:textId="77777777" w:rsidR="00FE22D1" w:rsidRDefault="00FE22D1" w:rsidP="00FE22D1">
            <w:pPr>
              <w:widowControl w:val="0"/>
              <w:numPr>
                <w:ilvl w:val="0"/>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Usługi katalogowe oparte o </w:t>
            </w:r>
            <w:proofErr w:type="spellStart"/>
            <w:r>
              <w:rPr>
                <w:rFonts w:ascii="Aptos" w:eastAsia="Aptos" w:hAnsi="Aptos"/>
                <w:kern w:val="2"/>
                <w:sz w:val="20"/>
                <w:szCs w:val="20"/>
                <w14:ligatures w14:val="standardContextual"/>
              </w:rPr>
              <w:t>LDAP</w:t>
            </w:r>
            <w:proofErr w:type="spellEnd"/>
            <w:r>
              <w:rPr>
                <w:rFonts w:ascii="Aptos" w:eastAsia="Aptos" w:hAnsi="Aptos"/>
                <w:kern w:val="2"/>
                <w:sz w:val="20"/>
                <w:szCs w:val="20"/>
                <w14:ligatures w14:val="standardContextual"/>
              </w:rPr>
              <w:t xml:space="preserve">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5D4E2205" w14:textId="77777777" w:rsidR="00FE22D1" w:rsidRDefault="00FE22D1" w:rsidP="00FE22D1">
            <w:pPr>
              <w:widowControl w:val="0"/>
              <w:numPr>
                <w:ilvl w:val="2"/>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Podłączenie do domeny w trybie offline – bez dostępnego połączenia sieciowego z domeną,</w:t>
            </w:r>
          </w:p>
          <w:p w14:paraId="197C0677" w14:textId="77777777" w:rsidR="00FE22D1" w:rsidRDefault="00FE22D1" w:rsidP="00FE22D1">
            <w:pPr>
              <w:widowControl w:val="0"/>
              <w:numPr>
                <w:ilvl w:val="2"/>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Ustanawianie praw dostępu do zasobów domeny na bazie sposobu logowania użytkownika – na przykład typu certyfikatu użytego do logowania,</w:t>
            </w:r>
          </w:p>
          <w:p w14:paraId="4610C53E" w14:textId="77777777" w:rsidR="00FE22D1" w:rsidRDefault="00FE22D1" w:rsidP="00FE22D1">
            <w:pPr>
              <w:widowControl w:val="0"/>
              <w:numPr>
                <w:ilvl w:val="2"/>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Odzyskiwanie przypadkowo skasowanych obiektów usługi katalogowej z mechanizmu kosza. </w:t>
            </w:r>
          </w:p>
          <w:p w14:paraId="0C6BB657" w14:textId="77777777" w:rsidR="00FE22D1" w:rsidRDefault="00FE22D1" w:rsidP="00FE22D1">
            <w:pPr>
              <w:widowControl w:val="0"/>
              <w:numPr>
                <w:ilvl w:val="2"/>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Bezpieczny mechanizm dołączania do domeny uprawnionych użytkowników prywatnych urządzeń mobilnych opartych o iOS i Windows 8.1. </w:t>
            </w:r>
          </w:p>
          <w:p w14:paraId="1B3EE0C7" w14:textId="77777777" w:rsidR="00FE22D1" w:rsidRDefault="00FE22D1" w:rsidP="00FE22D1">
            <w:pPr>
              <w:widowControl w:val="0"/>
              <w:numPr>
                <w:ilvl w:val="0"/>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Zdalna dystrybucja oprogramowania na stacje robocze.</w:t>
            </w:r>
          </w:p>
          <w:p w14:paraId="5641FC79" w14:textId="77777777" w:rsidR="00FE22D1" w:rsidRDefault="00FE22D1" w:rsidP="00FE22D1">
            <w:pPr>
              <w:widowControl w:val="0"/>
              <w:numPr>
                <w:ilvl w:val="0"/>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Praca zdalna na serwerze z wykorzystaniem terminala (cienkiego klienta) lub odpowiednio skonfigurowanej stacji roboczej</w:t>
            </w:r>
          </w:p>
          <w:p w14:paraId="3C7F810E" w14:textId="77777777" w:rsidR="00FE22D1" w:rsidRDefault="00FE22D1" w:rsidP="00FE22D1">
            <w:pPr>
              <w:widowControl w:val="0"/>
              <w:numPr>
                <w:ilvl w:val="0"/>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Centrum Certyfikatów (CA), obsługa klucza publicznego i prywatnego) umożliwiające:</w:t>
            </w:r>
          </w:p>
          <w:p w14:paraId="0286BA6D" w14:textId="77777777" w:rsidR="00FE22D1" w:rsidRDefault="00FE22D1" w:rsidP="00FE22D1">
            <w:pPr>
              <w:widowControl w:val="0"/>
              <w:numPr>
                <w:ilvl w:val="2"/>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Dystrybucję certyfikatów poprzez http</w:t>
            </w:r>
          </w:p>
          <w:p w14:paraId="05AA8DE4" w14:textId="77777777" w:rsidR="00FE22D1" w:rsidRDefault="00FE22D1" w:rsidP="00FE22D1">
            <w:pPr>
              <w:widowControl w:val="0"/>
              <w:numPr>
                <w:ilvl w:val="2"/>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Konsolidację CA dla wielu lasów domeny,</w:t>
            </w:r>
          </w:p>
          <w:p w14:paraId="7B121056" w14:textId="77777777" w:rsidR="00FE22D1" w:rsidRDefault="00FE22D1" w:rsidP="00FE22D1">
            <w:pPr>
              <w:widowControl w:val="0"/>
              <w:numPr>
                <w:ilvl w:val="2"/>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Automatyczne rejestrowania certyfikatów pomiędzy różnymi lasami domen,</w:t>
            </w:r>
          </w:p>
          <w:p w14:paraId="7F09A006" w14:textId="77777777" w:rsidR="00FE22D1" w:rsidRDefault="00FE22D1" w:rsidP="00FE22D1">
            <w:pPr>
              <w:widowControl w:val="0"/>
              <w:numPr>
                <w:ilvl w:val="2"/>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Automatyczne występowanie i używanie (wystawianie) certyfikatów </w:t>
            </w:r>
            <w:proofErr w:type="spellStart"/>
            <w:r>
              <w:rPr>
                <w:rFonts w:ascii="Aptos" w:eastAsia="Aptos" w:hAnsi="Aptos"/>
                <w:kern w:val="2"/>
                <w:sz w:val="20"/>
                <w:szCs w:val="20"/>
                <w14:ligatures w14:val="standardContextual"/>
              </w:rPr>
              <w:t>PKI</w:t>
            </w:r>
            <w:proofErr w:type="spellEnd"/>
            <w:r>
              <w:rPr>
                <w:rFonts w:ascii="Aptos" w:eastAsia="Aptos" w:hAnsi="Aptos"/>
                <w:kern w:val="2"/>
                <w:sz w:val="20"/>
                <w:szCs w:val="20"/>
                <w14:ligatures w14:val="standardContextual"/>
              </w:rPr>
              <w:t xml:space="preserve"> X.509.</w:t>
            </w:r>
          </w:p>
          <w:p w14:paraId="2F4D13B8" w14:textId="77777777" w:rsidR="00FE22D1" w:rsidRDefault="00FE22D1" w:rsidP="00FE22D1">
            <w:pPr>
              <w:widowControl w:val="0"/>
              <w:numPr>
                <w:ilvl w:val="0"/>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Szyfrowanie plików i folderów.</w:t>
            </w:r>
          </w:p>
          <w:p w14:paraId="3AFA5854" w14:textId="77777777" w:rsidR="00FE22D1" w:rsidRDefault="00FE22D1" w:rsidP="00FE22D1">
            <w:pPr>
              <w:widowControl w:val="0"/>
              <w:numPr>
                <w:ilvl w:val="0"/>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Szyfrowanie połączeń sieciowych pomiędzy serwerami oraz serwerami i stacjami roboczymi (</w:t>
            </w:r>
            <w:proofErr w:type="spellStart"/>
            <w:r>
              <w:rPr>
                <w:rFonts w:ascii="Aptos" w:eastAsia="Aptos" w:hAnsi="Aptos"/>
                <w:kern w:val="2"/>
                <w:sz w:val="20"/>
                <w:szCs w:val="20"/>
                <w14:ligatures w14:val="standardContextual"/>
              </w:rPr>
              <w:t>IPSec</w:t>
            </w:r>
            <w:proofErr w:type="spellEnd"/>
            <w:r>
              <w:rPr>
                <w:rFonts w:ascii="Aptos" w:eastAsia="Aptos" w:hAnsi="Aptos"/>
                <w:kern w:val="2"/>
                <w:sz w:val="20"/>
                <w:szCs w:val="20"/>
                <w14:ligatures w14:val="standardContextual"/>
              </w:rPr>
              <w:t>).</w:t>
            </w:r>
          </w:p>
          <w:p w14:paraId="311B6A3B" w14:textId="77777777" w:rsidR="00FE22D1" w:rsidRDefault="00FE22D1" w:rsidP="00FE22D1">
            <w:pPr>
              <w:widowControl w:val="0"/>
              <w:numPr>
                <w:ilvl w:val="0"/>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Możliwość tworzenia systemów wysokiej dostępności (klastry typu </w:t>
            </w:r>
            <w:proofErr w:type="spellStart"/>
            <w:r>
              <w:rPr>
                <w:rFonts w:ascii="Aptos" w:eastAsia="Aptos" w:hAnsi="Aptos"/>
                <w:kern w:val="2"/>
                <w:sz w:val="20"/>
                <w:szCs w:val="20"/>
                <w14:ligatures w14:val="standardContextual"/>
              </w:rPr>
              <w:t>fail-over</w:t>
            </w:r>
            <w:proofErr w:type="spellEnd"/>
            <w:r>
              <w:rPr>
                <w:rFonts w:ascii="Aptos" w:eastAsia="Aptos" w:hAnsi="Aptos"/>
                <w:kern w:val="2"/>
                <w:sz w:val="20"/>
                <w:szCs w:val="20"/>
                <w14:ligatures w14:val="standardContextual"/>
              </w:rPr>
              <w:t>) oraz rozłożenia obciążenia serwerów.</w:t>
            </w:r>
          </w:p>
          <w:p w14:paraId="03C71980" w14:textId="77777777" w:rsidR="00FE22D1" w:rsidRDefault="00FE22D1" w:rsidP="00FE22D1">
            <w:pPr>
              <w:widowControl w:val="0"/>
              <w:numPr>
                <w:ilvl w:val="0"/>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Serwis udostępniania stron WWW.</w:t>
            </w:r>
          </w:p>
          <w:p w14:paraId="082A0298" w14:textId="77777777" w:rsidR="00FE22D1" w:rsidRDefault="00FE22D1" w:rsidP="00FE22D1">
            <w:pPr>
              <w:widowControl w:val="0"/>
              <w:numPr>
                <w:ilvl w:val="0"/>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Wsparcie dla protokołu IP w wersji 6 (IPv6),</w:t>
            </w:r>
          </w:p>
          <w:p w14:paraId="4EB23272" w14:textId="77777777" w:rsidR="00FE22D1" w:rsidRDefault="00FE22D1" w:rsidP="00FE22D1">
            <w:pPr>
              <w:widowControl w:val="0"/>
              <w:numPr>
                <w:ilvl w:val="0"/>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Wsparcie dla algorytmów Suite B (</w:t>
            </w:r>
            <w:proofErr w:type="spellStart"/>
            <w:r>
              <w:rPr>
                <w:rFonts w:ascii="Aptos" w:eastAsia="Aptos" w:hAnsi="Aptos"/>
                <w:kern w:val="2"/>
                <w:sz w:val="20"/>
                <w:szCs w:val="20"/>
                <w14:ligatures w14:val="standardContextual"/>
              </w:rPr>
              <w:t>RFC</w:t>
            </w:r>
            <w:proofErr w:type="spellEnd"/>
            <w:r>
              <w:rPr>
                <w:rFonts w:ascii="Aptos" w:eastAsia="Aptos" w:hAnsi="Aptos"/>
                <w:kern w:val="2"/>
                <w:sz w:val="20"/>
                <w:szCs w:val="20"/>
                <w14:ligatures w14:val="standardContextual"/>
              </w:rPr>
              <w:t xml:space="preserve"> 4869),</w:t>
            </w:r>
          </w:p>
          <w:p w14:paraId="25462638" w14:textId="77777777" w:rsidR="00FE22D1" w:rsidRDefault="00FE22D1" w:rsidP="00FE22D1">
            <w:pPr>
              <w:widowControl w:val="0"/>
              <w:numPr>
                <w:ilvl w:val="0"/>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Wbudowane usługi </w:t>
            </w:r>
            <w:proofErr w:type="spellStart"/>
            <w:r>
              <w:rPr>
                <w:rFonts w:ascii="Aptos" w:eastAsia="Aptos" w:hAnsi="Aptos"/>
                <w:kern w:val="2"/>
                <w:sz w:val="20"/>
                <w:szCs w:val="20"/>
                <w14:ligatures w14:val="standardContextual"/>
              </w:rPr>
              <w:t>VPN</w:t>
            </w:r>
            <w:proofErr w:type="spellEnd"/>
            <w:r>
              <w:rPr>
                <w:rFonts w:ascii="Aptos" w:eastAsia="Aptos" w:hAnsi="Aptos"/>
                <w:kern w:val="2"/>
                <w:sz w:val="20"/>
                <w:szCs w:val="20"/>
                <w14:ligatures w14:val="standardContextual"/>
              </w:rPr>
              <w:t xml:space="preserve"> pozwalające na zestawienie nielimitowanej liczby równoczesnych połączeń i niewymagające instalacji dodatkowego oprogramowania na komputerach z systemem Windows,</w:t>
            </w:r>
          </w:p>
          <w:p w14:paraId="0F34EDEA" w14:textId="77777777" w:rsidR="00FE22D1" w:rsidRDefault="00FE22D1" w:rsidP="00FE22D1">
            <w:pPr>
              <w:widowControl w:val="0"/>
              <w:numPr>
                <w:ilvl w:val="0"/>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Wbudowane mechanizmy wirtualizacji (</w:t>
            </w:r>
            <w:proofErr w:type="spellStart"/>
            <w:r>
              <w:rPr>
                <w:rFonts w:ascii="Aptos" w:eastAsia="Aptos" w:hAnsi="Aptos"/>
                <w:kern w:val="2"/>
                <w:sz w:val="20"/>
                <w:szCs w:val="20"/>
                <w14:ligatures w14:val="standardContextual"/>
              </w:rPr>
              <w:t>Hypervisor</w:t>
            </w:r>
            <w:proofErr w:type="spellEnd"/>
            <w:r>
              <w:rPr>
                <w:rFonts w:ascii="Aptos" w:eastAsia="Aptos" w:hAnsi="Aptos"/>
                <w:kern w:val="2"/>
                <w:sz w:val="20"/>
                <w:szCs w:val="20"/>
                <w14:ligatures w14:val="standardContextual"/>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Pr>
                <w:rFonts w:ascii="Aptos" w:eastAsia="Aptos" w:hAnsi="Aptos"/>
                <w:kern w:val="2"/>
                <w:sz w:val="20"/>
                <w:szCs w:val="20"/>
                <w14:ligatures w14:val="standardContextual"/>
              </w:rPr>
              <w:t>failover</w:t>
            </w:r>
            <w:proofErr w:type="spellEnd"/>
            <w:r>
              <w:rPr>
                <w:rFonts w:ascii="Aptos" w:eastAsia="Aptos" w:hAnsi="Aptos"/>
                <w:kern w:val="2"/>
                <w:sz w:val="20"/>
                <w:szCs w:val="20"/>
                <w14:ligatures w14:val="standardContextual"/>
              </w:rPr>
              <w:t xml:space="preserve"> z jednoczesnym zachowaniem pozostałej funkcjonalności. Mechanizmy wirtualizacji mają zapewnić wsparcie dla:</w:t>
            </w:r>
          </w:p>
          <w:p w14:paraId="7C97ECFE" w14:textId="77777777" w:rsidR="00FE22D1" w:rsidRDefault="00FE22D1" w:rsidP="00FE22D1">
            <w:pPr>
              <w:widowControl w:val="0"/>
              <w:numPr>
                <w:ilvl w:val="2"/>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Dynamicznego podłączania zasobów dyskowych typu hot-plug do maszyn wirtualnych,</w:t>
            </w:r>
          </w:p>
          <w:p w14:paraId="6B6BB4F2" w14:textId="77777777" w:rsidR="00FE22D1" w:rsidRDefault="00FE22D1" w:rsidP="00FE22D1">
            <w:pPr>
              <w:widowControl w:val="0"/>
              <w:numPr>
                <w:ilvl w:val="2"/>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Obsługi ramek typu jumbo </w:t>
            </w:r>
            <w:proofErr w:type="spellStart"/>
            <w:r>
              <w:rPr>
                <w:rFonts w:ascii="Aptos" w:eastAsia="Aptos" w:hAnsi="Aptos"/>
                <w:kern w:val="2"/>
                <w:sz w:val="20"/>
                <w:szCs w:val="20"/>
                <w14:ligatures w14:val="standardContextual"/>
              </w:rPr>
              <w:t>frames</w:t>
            </w:r>
            <w:proofErr w:type="spellEnd"/>
            <w:r>
              <w:rPr>
                <w:rFonts w:ascii="Aptos" w:eastAsia="Aptos" w:hAnsi="Aptos"/>
                <w:kern w:val="2"/>
                <w:sz w:val="20"/>
                <w:szCs w:val="20"/>
                <w14:ligatures w14:val="standardContextual"/>
              </w:rPr>
              <w:t xml:space="preserve"> dla maszyn wirtualnych.</w:t>
            </w:r>
          </w:p>
          <w:p w14:paraId="1E099EAE" w14:textId="77777777" w:rsidR="00FE22D1" w:rsidRDefault="00FE22D1" w:rsidP="00FE22D1">
            <w:pPr>
              <w:widowControl w:val="0"/>
              <w:numPr>
                <w:ilvl w:val="2"/>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Obsługi 4-KB sektorów dysków </w:t>
            </w:r>
          </w:p>
          <w:p w14:paraId="721928F0" w14:textId="77777777" w:rsidR="00FE22D1" w:rsidRDefault="00FE22D1" w:rsidP="00FE22D1">
            <w:pPr>
              <w:widowControl w:val="0"/>
              <w:numPr>
                <w:ilvl w:val="2"/>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Nielimitowanej liczby jednocześnie przenoszonych maszyn wirtualnych pomiędzy węzłami klastra</w:t>
            </w:r>
          </w:p>
          <w:p w14:paraId="4A447413" w14:textId="77777777" w:rsidR="00FE22D1" w:rsidRDefault="00FE22D1" w:rsidP="00FE22D1">
            <w:pPr>
              <w:widowControl w:val="0"/>
              <w:numPr>
                <w:ilvl w:val="2"/>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Możliwości wirtualizacji sieci z zastosowaniem przełącznika, którego funkcjonalność może być rozszerzana jednocześnie poprzez oprogramowanie kilku innych dostawców poprzez otwarty interfejs API.</w:t>
            </w:r>
          </w:p>
          <w:p w14:paraId="3F25E487" w14:textId="77777777" w:rsidR="00FE22D1" w:rsidRDefault="00FE22D1" w:rsidP="00FE22D1">
            <w:pPr>
              <w:widowControl w:val="0"/>
              <w:numPr>
                <w:ilvl w:val="2"/>
                <w:numId w:val="64"/>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Możliwości kierowania ruchu sieciowego z wielu sieci </w:t>
            </w:r>
            <w:proofErr w:type="spellStart"/>
            <w:r>
              <w:rPr>
                <w:rFonts w:ascii="Aptos" w:eastAsia="Aptos" w:hAnsi="Aptos"/>
                <w:kern w:val="2"/>
                <w:sz w:val="20"/>
                <w:szCs w:val="20"/>
                <w14:ligatures w14:val="standardContextual"/>
              </w:rPr>
              <w:t>VLAN</w:t>
            </w:r>
            <w:proofErr w:type="spellEnd"/>
            <w:r>
              <w:rPr>
                <w:rFonts w:ascii="Aptos" w:eastAsia="Aptos" w:hAnsi="Aptos"/>
                <w:kern w:val="2"/>
                <w:sz w:val="20"/>
                <w:szCs w:val="20"/>
                <w14:ligatures w14:val="standardContextual"/>
              </w:rPr>
              <w:t xml:space="preserve"> bezpośrednio do pojedynczej karty sieciowej maszyny wirtualnej (tzw. </w:t>
            </w:r>
            <w:proofErr w:type="spellStart"/>
            <w:r>
              <w:rPr>
                <w:rFonts w:ascii="Aptos" w:eastAsia="Aptos" w:hAnsi="Aptos"/>
                <w:kern w:val="2"/>
                <w:sz w:val="20"/>
                <w:szCs w:val="20"/>
                <w14:ligatures w14:val="standardContextual"/>
              </w:rPr>
              <w:t>trunk</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mode</w:t>
            </w:r>
            <w:proofErr w:type="spellEnd"/>
            <w:r>
              <w:rPr>
                <w:rFonts w:ascii="Aptos" w:eastAsia="Aptos" w:hAnsi="Aptos"/>
                <w:kern w:val="2"/>
                <w:sz w:val="20"/>
                <w:szCs w:val="20"/>
                <w14:ligatures w14:val="standardContextual"/>
              </w:rPr>
              <w:t>)</w:t>
            </w:r>
          </w:p>
        </w:tc>
      </w:tr>
      <w:tr w:rsidR="00FE22D1" w14:paraId="31F9DDB6" w14:textId="77777777" w:rsidTr="00952247">
        <w:tc>
          <w:tcPr>
            <w:tcW w:w="649" w:type="dxa"/>
            <w:tcBorders>
              <w:top w:val="single" w:sz="4" w:space="0" w:color="000000"/>
              <w:left w:val="single" w:sz="4" w:space="0" w:color="000000"/>
              <w:bottom w:val="single" w:sz="4" w:space="0" w:color="000000"/>
              <w:right w:val="single" w:sz="4" w:space="0" w:color="000000"/>
            </w:tcBorders>
          </w:tcPr>
          <w:p w14:paraId="0A7289F0"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6722829E"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tc>
      </w:tr>
      <w:tr w:rsidR="00FE22D1" w14:paraId="7593B6D7"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9BB61B0"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049F7D39"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Wsparcie dostępu do zasobu dyskowego poprzez wiele ścieżek (</w:t>
            </w:r>
            <w:proofErr w:type="spellStart"/>
            <w:r>
              <w:rPr>
                <w:rFonts w:ascii="Aptos" w:eastAsia="Aptos" w:hAnsi="Aptos"/>
                <w:kern w:val="2"/>
                <w:sz w:val="20"/>
                <w:szCs w:val="20"/>
                <w14:ligatures w14:val="standardContextual"/>
              </w:rPr>
              <w:t>Multipath</w:t>
            </w:r>
            <w:proofErr w:type="spellEnd"/>
            <w:r>
              <w:rPr>
                <w:rFonts w:ascii="Aptos" w:eastAsia="Aptos" w:hAnsi="Aptos"/>
                <w:kern w:val="2"/>
                <w:sz w:val="20"/>
                <w:szCs w:val="20"/>
                <w14:ligatures w14:val="standardContextual"/>
              </w:rPr>
              <w:t>).</w:t>
            </w:r>
          </w:p>
        </w:tc>
      </w:tr>
      <w:tr w:rsidR="00FE22D1" w14:paraId="2DB991C5"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EDA4CB8"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57BDF70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instalacji poprawek poprzez wgranie ich do obrazu instalacyjnego.</w:t>
            </w:r>
          </w:p>
        </w:tc>
      </w:tr>
      <w:tr w:rsidR="00FE22D1" w14:paraId="7111437C" w14:textId="77777777" w:rsidTr="00952247">
        <w:tc>
          <w:tcPr>
            <w:tcW w:w="649" w:type="dxa"/>
            <w:tcBorders>
              <w:top w:val="single" w:sz="4" w:space="0" w:color="000000"/>
              <w:left w:val="single" w:sz="4" w:space="0" w:color="000000"/>
              <w:bottom w:val="single" w:sz="4" w:space="0" w:color="000000"/>
              <w:right w:val="single" w:sz="4" w:space="0" w:color="000000"/>
            </w:tcBorders>
          </w:tcPr>
          <w:p w14:paraId="4319F314"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558F2F2A"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Mechanizmy zdalnej administracji oraz mechanizmy (również działające zdalnie) administracji przez skrypty.</w:t>
            </w:r>
          </w:p>
        </w:tc>
      </w:tr>
      <w:tr w:rsidR="00FE22D1" w14:paraId="5D473AA6"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E56D519"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2439ED09"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Możliwość zarządzania przez wbudowane mechanizmy zgodne ze standardami </w:t>
            </w:r>
            <w:proofErr w:type="spellStart"/>
            <w:r>
              <w:rPr>
                <w:rFonts w:ascii="Aptos" w:eastAsia="Aptos" w:hAnsi="Aptos"/>
                <w:kern w:val="2"/>
                <w:sz w:val="20"/>
                <w:szCs w:val="20"/>
                <w14:ligatures w14:val="standardContextual"/>
              </w:rPr>
              <w:t>WBEM</w:t>
            </w:r>
            <w:proofErr w:type="spellEnd"/>
            <w:r>
              <w:rPr>
                <w:rFonts w:ascii="Aptos" w:eastAsia="Aptos" w:hAnsi="Aptos"/>
                <w:kern w:val="2"/>
                <w:sz w:val="20"/>
                <w:szCs w:val="20"/>
                <w14:ligatures w14:val="standardContextual"/>
              </w:rPr>
              <w:t xml:space="preserve"> oraz </w:t>
            </w:r>
            <w:proofErr w:type="spellStart"/>
            <w:r>
              <w:rPr>
                <w:rFonts w:ascii="Aptos" w:eastAsia="Aptos" w:hAnsi="Aptos"/>
                <w:kern w:val="2"/>
                <w:sz w:val="20"/>
                <w:szCs w:val="20"/>
                <w14:ligatures w14:val="standardContextual"/>
              </w:rPr>
              <w:t>WS</w:t>
            </w:r>
            <w:proofErr w:type="spellEnd"/>
            <w:r>
              <w:rPr>
                <w:rFonts w:ascii="Aptos" w:eastAsia="Aptos" w:hAnsi="Aptos"/>
                <w:kern w:val="2"/>
                <w:sz w:val="20"/>
                <w:szCs w:val="20"/>
                <w14:ligatures w14:val="standardContextual"/>
              </w:rPr>
              <w:t xml:space="preserve">-Management organizacji </w:t>
            </w:r>
            <w:proofErr w:type="spellStart"/>
            <w:r>
              <w:rPr>
                <w:rFonts w:ascii="Aptos" w:eastAsia="Aptos" w:hAnsi="Aptos"/>
                <w:kern w:val="2"/>
                <w:sz w:val="20"/>
                <w:szCs w:val="20"/>
                <w14:ligatures w14:val="standardContextual"/>
              </w:rPr>
              <w:t>DMTF</w:t>
            </w:r>
            <w:proofErr w:type="spellEnd"/>
            <w:r>
              <w:rPr>
                <w:rFonts w:ascii="Aptos" w:eastAsia="Aptos" w:hAnsi="Aptos"/>
                <w:kern w:val="2"/>
                <w:sz w:val="20"/>
                <w:szCs w:val="20"/>
                <w14:ligatures w14:val="standardContextual"/>
              </w:rPr>
              <w:t>.</w:t>
            </w:r>
          </w:p>
        </w:tc>
      </w:tr>
      <w:tr w:rsidR="00FE22D1" w14:paraId="66A698E7" w14:textId="77777777" w:rsidTr="00952247">
        <w:tc>
          <w:tcPr>
            <w:tcW w:w="649" w:type="dxa"/>
            <w:tcBorders>
              <w:top w:val="single" w:sz="4" w:space="0" w:color="000000"/>
              <w:left w:val="single" w:sz="4" w:space="0" w:color="000000"/>
              <w:bottom w:val="single" w:sz="4" w:space="0" w:color="000000"/>
              <w:right w:val="single" w:sz="4" w:space="0" w:color="000000"/>
            </w:tcBorders>
          </w:tcPr>
          <w:p w14:paraId="10A1DDFB" w14:textId="77777777" w:rsidR="00FE22D1" w:rsidRDefault="00FE22D1" w:rsidP="00FE22D1">
            <w:pPr>
              <w:widowControl w:val="0"/>
              <w:numPr>
                <w:ilvl w:val="0"/>
                <w:numId w:val="58"/>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2CCD9A56"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Zorganizowany system szkoleń i materiały edukacyjne w języku polskim.</w:t>
            </w:r>
          </w:p>
        </w:tc>
      </w:tr>
    </w:tbl>
    <w:p w14:paraId="2044B095" w14:textId="77777777" w:rsidR="00FE22D1" w:rsidRDefault="00FE22D1" w:rsidP="00FE22D1">
      <w:pPr>
        <w:spacing w:before="0" w:after="0" w:line="240" w:lineRule="auto"/>
        <w:rPr>
          <w:rFonts w:ascii="Aptos" w:eastAsia="Aptos" w:hAnsi="Aptos"/>
          <w:kern w:val="2"/>
          <w14:ligatures w14:val="standardContextual"/>
        </w:rPr>
      </w:pPr>
    </w:p>
    <w:p w14:paraId="063715BB" w14:textId="77777777" w:rsidR="00FE22D1" w:rsidRDefault="00FE22D1" w:rsidP="00FE22D1">
      <w:pPr>
        <w:keepNext/>
        <w:keepLines/>
        <w:numPr>
          <w:ilvl w:val="0"/>
          <w:numId w:val="19"/>
        </w:numPr>
        <w:spacing w:before="0" w:after="80" w:line="240" w:lineRule="auto"/>
        <w:outlineLvl w:val="0"/>
        <w:rPr>
          <w:rFonts w:ascii="Aptos" w:hAnsi="Aptos"/>
          <w:color w:val="0F4761"/>
          <w:kern w:val="2"/>
          <w:sz w:val="40"/>
          <w:szCs w:val="40"/>
          <w14:ligatures w14:val="standardContextual"/>
        </w:rPr>
      </w:pPr>
      <w:r>
        <w:rPr>
          <w:rFonts w:ascii="Aptos" w:hAnsi="Aptos"/>
          <w:color w:val="0F4761"/>
          <w:kern w:val="2"/>
          <w:sz w:val="40"/>
          <w:szCs w:val="40"/>
          <w14:ligatures w14:val="standardContextual"/>
        </w:rPr>
        <w:t>Macierz dyskowa (1 szt.)</w:t>
      </w:r>
    </w:p>
    <w:p w14:paraId="0A4952FF" w14:textId="77777777" w:rsidR="00FE22D1" w:rsidRDefault="00FE22D1" w:rsidP="00FE22D1">
      <w:pPr>
        <w:spacing w:before="0" w:after="0" w:line="240" w:lineRule="auto"/>
        <w:rPr>
          <w:rFonts w:ascii="Aptos" w:eastAsia="Aptos" w:hAnsi="Aptos"/>
          <w:kern w:val="2"/>
          <w14:ligatures w14:val="standardContextual"/>
        </w:rPr>
      </w:pPr>
    </w:p>
    <w:tbl>
      <w:tblPr>
        <w:tblW w:w="9155" w:type="dxa"/>
        <w:tblInd w:w="54" w:type="dxa"/>
        <w:tblLayout w:type="fixed"/>
        <w:tblCellMar>
          <w:top w:w="55" w:type="dxa"/>
          <w:left w:w="55" w:type="dxa"/>
          <w:bottom w:w="55" w:type="dxa"/>
          <w:right w:w="55" w:type="dxa"/>
        </w:tblCellMar>
        <w:tblLook w:val="04A0" w:firstRow="1" w:lastRow="0" w:firstColumn="1" w:lastColumn="0" w:noHBand="0" w:noVBand="1"/>
      </w:tblPr>
      <w:tblGrid>
        <w:gridCol w:w="650"/>
        <w:gridCol w:w="2693"/>
        <w:gridCol w:w="5812"/>
      </w:tblGrid>
      <w:tr w:rsidR="00FE22D1" w14:paraId="530413F7" w14:textId="77777777" w:rsidTr="00952247">
        <w:trPr>
          <w:trHeight w:val="336"/>
          <w:tblHeader/>
        </w:trPr>
        <w:tc>
          <w:tcPr>
            <w:tcW w:w="650" w:type="dxa"/>
            <w:tcBorders>
              <w:top w:val="single" w:sz="4" w:space="0" w:color="000000"/>
              <w:left w:val="single" w:sz="4" w:space="0" w:color="000000"/>
              <w:bottom w:val="single" w:sz="4" w:space="0" w:color="000000"/>
            </w:tcBorders>
            <w:vAlign w:val="center"/>
          </w:tcPr>
          <w:p w14:paraId="3A01AC9F"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Lp.</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D481B23"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Pozycja</w:t>
            </w:r>
          </w:p>
        </w:tc>
        <w:tc>
          <w:tcPr>
            <w:tcW w:w="5812" w:type="dxa"/>
            <w:tcBorders>
              <w:top w:val="single" w:sz="4" w:space="0" w:color="000000"/>
              <w:left w:val="single" w:sz="4" w:space="0" w:color="000000"/>
              <w:bottom w:val="single" w:sz="4" w:space="0" w:color="000000"/>
              <w:right w:val="single" w:sz="4" w:space="0" w:color="000000"/>
            </w:tcBorders>
            <w:vAlign w:val="center"/>
          </w:tcPr>
          <w:p w14:paraId="02460395"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Minimalne wymagania</w:t>
            </w:r>
          </w:p>
        </w:tc>
      </w:tr>
      <w:tr w:rsidR="00FE22D1" w14:paraId="3F28D651" w14:textId="77777777" w:rsidTr="00952247">
        <w:tc>
          <w:tcPr>
            <w:tcW w:w="650" w:type="dxa"/>
            <w:tcBorders>
              <w:left w:val="single" w:sz="4" w:space="0" w:color="000000"/>
              <w:bottom w:val="single" w:sz="4" w:space="0" w:color="000000"/>
            </w:tcBorders>
          </w:tcPr>
          <w:p w14:paraId="5E7EC458" w14:textId="77777777" w:rsidR="00FE22D1" w:rsidRDefault="00FE22D1" w:rsidP="00FE22D1">
            <w:pPr>
              <w:widowControl w:val="0"/>
              <w:numPr>
                <w:ilvl w:val="0"/>
                <w:numId w:val="39"/>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403F5E1A" w14:textId="77777777" w:rsidR="00FE22D1" w:rsidRDefault="00FE22D1" w:rsidP="00952247">
            <w:pPr>
              <w:widowControl w:val="0"/>
              <w:tabs>
                <w:tab w:val="left" w:pos="3356"/>
              </w:tabs>
              <w:spacing w:before="0" w:after="0" w:line="240" w:lineRule="auto"/>
              <w:rPr>
                <w:rFonts w:ascii="Aptos" w:eastAsia="NSimSun" w:hAnsi="Aptos"/>
                <w:color w:val="000000"/>
                <w:kern w:val="2"/>
                <w:sz w:val="20"/>
                <w:szCs w:val="20"/>
                <w:lang w:eastAsia="zh-CN" w:bidi="hi-IN"/>
              </w:rPr>
            </w:pPr>
            <w:r>
              <w:rPr>
                <w:rFonts w:ascii="Aptos" w:eastAsia="NSimSun" w:hAnsi="Aptos"/>
                <w:kern w:val="2"/>
                <w:sz w:val="20"/>
                <w:szCs w:val="20"/>
                <w:lang w:eastAsia="zh-CN" w:bidi="hi-IN"/>
              </w:rPr>
              <w:t>System</w:t>
            </w:r>
          </w:p>
        </w:tc>
        <w:tc>
          <w:tcPr>
            <w:tcW w:w="5812" w:type="dxa"/>
            <w:tcBorders>
              <w:left w:val="single" w:sz="4" w:space="0" w:color="000000"/>
              <w:bottom w:val="single" w:sz="4" w:space="0" w:color="000000"/>
              <w:right w:val="single" w:sz="4" w:space="0" w:color="000000"/>
            </w:tcBorders>
          </w:tcPr>
          <w:p w14:paraId="5A09E821" w14:textId="77777777" w:rsidR="00FE22D1" w:rsidRDefault="00FE22D1" w:rsidP="00FE22D1">
            <w:pPr>
              <w:widowControl w:val="0"/>
              <w:numPr>
                <w:ilvl w:val="0"/>
                <w:numId w:val="40"/>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System musi być dostarczony ze wszystkimi komponentami do instalacji w standardowej szafie </w:t>
            </w:r>
            <w:proofErr w:type="spellStart"/>
            <w:r>
              <w:rPr>
                <w:rFonts w:ascii="Aptos" w:eastAsia="Aptos" w:hAnsi="Aptos"/>
                <w:kern w:val="2"/>
                <w:sz w:val="20"/>
                <w:szCs w:val="20"/>
                <w14:ligatures w14:val="standardContextual"/>
              </w:rPr>
              <w:t>rack</w:t>
            </w:r>
            <w:proofErr w:type="spellEnd"/>
            <w:r>
              <w:rPr>
                <w:rFonts w:ascii="Aptos" w:eastAsia="Aptos" w:hAnsi="Aptos"/>
                <w:kern w:val="2"/>
                <w:sz w:val="20"/>
                <w:szCs w:val="20"/>
                <w14:ligatures w14:val="standardContextual"/>
              </w:rPr>
              <w:t xml:space="preserve"> 19” z zajętością maks. 2U w tej szafie. Każdy skonfigurowany moduł/obudowa musi posiadać układ nadmiarowy zasilania i chłodzenia, zapewniający bezprzerwową pracę macierzy bez ograniczeń czasowych w przypadku utraty redundancji w danym układzie (zasilania lub chłodzenia). Każdy moduł/obudowa powinien posiadać widoczne elementy sygnalizacyjne do informowania o stanie poprawnej pracy lub awarii.</w:t>
            </w:r>
          </w:p>
          <w:p w14:paraId="491B2E47" w14:textId="77777777" w:rsidR="00FE22D1" w:rsidRDefault="00FE22D1" w:rsidP="00FE22D1">
            <w:pPr>
              <w:widowControl w:val="0"/>
              <w:numPr>
                <w:ilvl w:val="0"/>
                <w:numId w:val="40"/>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Macierz musi umożliwiać takie podłączenie półek aby awaria lub/i usunięcie jednej z półek nie powodowało utraty dostępu do danych znajdujących się na pozostałych modułach.</w:t>
            </w:r>
          </w:p>
          <w:p w14:paraId="32CB3009" w14:textId="77777777" w:rsidR="00FE22D1" w:rsidRDefault="00FE22D1" w:rsidP="00FE22D1">
            <w:pPr>
              <w:widowControl w:val="0"/>
              <w:numPr>
                <w:ilvl w:val="0"/>
                <w:numId w:val="40"/>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Macierz musi obsługiwać  min. 160 dysków wykonanych w technologii hot-plug.</w:t>
            </w:r>
          </w:p>
          <w:p w14:paraId="37FEA5BB" w14:textId="77777777" w:rsidR="00FE22D1" w:rsidRDefault="00FE22D1" w:rsidP="00FE22D1">
            <w:pPr>
              <w:widowControl w:val="0"/>
              <w:numPr>
                <w:ilvl w:val="0"/>
                <w:numId w:val="40"/>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Macierz musi posiadać 4 porty SAS 12 </w:t>
            </w:r>
            <w:proofErr w:type="spellStart"/>
            <w:r>
              <w:rPr>
                <w:rFonts w:ascii="Aptos" w:eastAsia="Aptos" w:hAnsi="Aptos"/>
                <w:kern w:val="2"/>
                <w:sz w:val="20"/>
                <w:szCs w:val="20"/>
                <w14:ligatures w14:val="standardContextual"/>
              </w:rPr>
              <w:t>Gb</w:t>
            </w:r>
            <w:proofErr w:type="spellEnd"/>
            <w:r>
              <w:rPr>
                <w:rFonts w:ascii="Aptos" w:eastAsia="Aptos" w:hAnsi="Aptos"/>
                <w:kern w:val="2"/>
                <w:sz w:val="20"/>
                <w:szCs w:val="20"/>
                <w14:ligatures w14:val="standardContextual"/>
              </w:rPr>
              <w:t>/s do podłączenia dodatkowych półek dyskowych.</w:t>
            </w:r>
          </w:p>
        </w:tc>
      </w:tr>
      <w:tr w:rsidR="00FE22D1" w14:paraId="12E4ABA8" w14:textId="77777777" w:rsidTr="00952247">
        <w:tc>
          <w:tcPr>
            <w:tcW w:w="650" w:type="dxa"/>
            <w:tcBorders>
              <w:left w:val="single" w:sz="4" w:space="0" w:color="000000"/>
              <w:bottom w:val="single" w:sz="4" w:space="0" w:color="000000"/>
            </w:tcBorders>
          </w:tcPr>
          <w:p w14:paraId="1CB2C409" w14:textId="77777777" w:rsidR="00FE22D1" w:rsidRDefault="00FE22D1" w:rsidP="00FE22D1">
            <w:pPr>
              <w:widowControl w:val="0"/>
              <w:numPr>
                <w:ilvl w:val="0"/>
                <w:numId w:val="39"/>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1117423F" w14:textId="77777777" w:rsidR="00FE22D1" w:rsidRDefault="00FE22D1" w:rsidP="00952247">
            <w:pPr>
              <w:widowControl w:val="0"/>
              <w:tabs>
                <w:tab w:val="left" w:pos="3356"/>
              </w:tabs>
              <w:spacing w:before="0" w:after="0" w:line="240" w:lineRule="auto"/>
              <w:rPr>
                <w:rFonts w:ascii="Aptos" w:eastAsia="NSimSun" w:hAnsi="Aptos"/>
                <w:kern w:val="2"/>
                <w:sz w:val="20"/>
                <w:szCs w:val="20"/>
                <w:lang w:eastAsia="zh-CN" w:bidi="hi-IN"/>
              </w:rPr>
            </w:pPr>
            <w:r>
              <w:rPr>
                <w:rFonts w:ascii="Aptos" w:eastAsia="NSimSun" w:hAnsi="Aptos"/>
                <w:kern w:val="2"/>
                <w:sz w:val="20"/>
                <w:szCs w:val="20"/>
                <w:lang w:eastAsia="zh-CN" w:bidi="hi-IN"/>
              </w:rPr>
              <w:t>Pojemność macierzy</w:t>
            </w:r>
          </w:p>
        </w:tc>
        <w:tc>
          <w:tcPr>
            <w:tcW w:w="5812" w:type="dxa"/>
            <w:tcBorders>
              <w:left w:val="single" w:sz="4" w:space="0" w:color="000000"/>
              <w:bottom w:val="single" w:sz="4" w:space="0" w:color="000000"/>
              <w:right w:val="single" w:sz="4" w:space="0" w:color="000000"/>
            </w:tcBorders>
          </w:tcPr>
          <w:p w14:paraId="44552E79" w14:textId="77777777" w:rsidR="00FE22D1" w:rsidRDefault="00FE22D1" w:rsidP="00FE22D1">
            <w:pPr>
              <w:widowControl w:val="0"/>
              <w:numPr>
                <w:ilvl w:val="0"/>
                <w:numId w:val="41"/>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Co najmniej 11 szt. dysków minimum 1,9TB </w:t>
            </w:r>
            <w:proofErr w:type="spellStart"/>
            <w:r>
              <w:rPr>
                <w:rFonts w:ascii="Aptos" w:eastAsia="Aptos" w:hAnsi="Aptos"/>
                <w:kern w:val="2"/>
                <w:sz w:val="20"/>
                <w:szCs w:val="20"/>
                <w14:ligatures w14:val="standardContextual"/>
              </w:rPr>
              <w:t>SSD</w:t>
            </w:r>
            <w:proofErr w:type="spellEnd"/>
            <w:r>
              <w:rPr>
                <w:rFonts w:ascii="Aptos" w:eastAsia="Aptos" w:hAnsi="Aptos"/>
                <w:kern w:val="2"/>
                <w:sz w:val="20"/>
                <w:szCs w:val="20"/>
                <w14:ligatures w14:val="standardContextual"/>
              </w:rPr>
              <w:t>-SAS</w:t>
            </w:r>
          </w:p>
        </w:tc>
      </w:tr>
      <w:tr w:rsidR="00FE22D1" w14:paraId="26BB7529" w14:textId="77777777" w:rsidTr="00952247">
        <w:tc>
          <w:tcPr>
            <w:tcW w:w="650" w:type="dxa"/>
            <w:tcBorders>
              <w:left w:val="single" w:sz="4" w:space="0" w:color="000000"/>
              <w:bottom w:val="single" w:sz="4" w:space="0" w:color="000000"/>
            </w:tcBorders>
          </w:tcPr>
          <w:p w14:paraId="6999FB62" w14:textId="77777777" w:rsidR="00FE22D1" w:rsidRDefault="00FE22D1" w:rsidP="00FE22D1">
            <w:pPr>
              <w:widowControl w:val="0"/>
              <w:numPr>
                <w:ilvl w:val="0"/>
                <w:numId w:val="39"/>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534DD703"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Kontrolery</w:t>
            </w:r>
          </w:p>
          <w:p w14:paraId="6C3E63F5" w14:textId="77777777" w:rsidR="00FE22D1" w:rsidRDefault="00FE22D1" w:rsidP="00952247">
            <w:pPr>
              <w:widowControl w:val="0"/>
              <w:spacing w:before="0" w:after="0" w:line="240" w:lineRule="auto"/>
              <w:rPr>
                <w:rFonts w:ascii="Aptos" w:eastAsia="Aptos" w:hAnsi="Aptos"/>
                <w:color w:val="000000"/>
                <w:kern w:val="2"/>
                <w:sz w:val="20"/>
                <w:szCs w:val="20"/>
                <w14:ligatures w14:val="standardContextual"/>
              </w:rPr>
            </w:pPr>
          </w:p>
        </w:tc>
        <w:tc>
          <w:tcPr>
            <w:tcW w:w="5812" w:type="dxa"/>
            <w:tcBorders>
              <w:left w:val="single" w:sz="4" w:space="0" w:color="000000"/>
              <w:bottom w:val="single" w:sz="4" w:space="0" w:color="000000"/>
              <w:right w:val="single" w:sz="4" w:space="0" w:color="000000"/>
            </w:tcBorders>
          </w:tcPr>
          <w:p w14:paraId="308D8DFD" w14:textId="77777777" w:rsidR="00FE22D1" w:rsidRDefault="00FE22D1" w:rsidP="00FE22D1">
            <w:pPr>
              <w:widowControl w:val="0"/>
              <w:numPr>
                <w:ilvl w:val="0"/>
                <w:numId w:val="42"/>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Macierz musi być dostarczona z zainstalowanymi minimum 2 kontrolerami.</w:t>
            </w:r>
          </w:p>
          <w:p w14:paraId="418CF09C" w14:textId="77777777" w:rsidR="00FE22D1" w:rsidRDefault="00FE22D1" w:rsidP="00FE22D1">
            <w:pPr>
              <w:widowControl w:val="0"/>
              <w:numPr>
                <w:ilvl w:val="0"/>
                <w:numId w:val="42"/>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Każdy z kontrolerów macierzy musi posiadać po minimum 32GB pamięci podręcznej Cache.</w:t>
            </w:r>
          </w:p>
          <w:p w14:paraId="56F7785F" w14:textId="77777777" w:rsidR="00FE22D1" w:rsidRDefault="00FE22D1" w:rsidP="00FE22D1">
            <w:pPr>
              <w:widowControl w:val="0"/>
              <w:numPr>
                <w:ilvl w:val="0"/>
                <w:numId w:val="42"/>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W przypadku awarii zasilania dane niezapisane na dyski, przechowywane w pamięci kontrolera muszą być zabezpieczone za pomocą podtrzymania bateryjnego przez 72 godziny lub jako zrzut na pamięć </w:t>
            </w:r>
            <w:proofErr w:type="spellStart"/>
            <w:r>
              <w:rPr>
                <w:rFonts w:ascii="Aptos" w:eastAsia="Aptos" w:hAnsi="Aptos"/>
                <w:kern w:val="2"/>
                <w:sz w:val="20"/>
                <w:szCs w:val="20"/>
                <w14:ligatures w14:val="standardContextual"/>
              </w:rPr>
              <w:t>flash</w:t>
            </w:r>
            <w:proofErr w:type="spellEnd"/>
            <w:r>
              <w:rPr>
                <w:rFonts w:ascii="Aptos" w:eastAsia="Aptos" w:hAnsi="Aptos"/>
                <w:kern w:val="2"/>
                <w:sz w:val="20"/>
                <w:szCs w:val="20"/>
                <w14:ligatures w14:val="standardContextual"/>
              </w:rPr>
              <w:t>.</w:t>
            </w:r>
          </w:p>
          <w:p w14:paraId="6ED1BD55" w14:textId="77777777" w:rsidR="00FE22D1" w:rsidRDefault="00FE22D1" w:rsidP="00FE22D1">
            <w:pPr>
              <w:widowControl w:val="0"/>
              <w:numPr>
                <w:ilvl w:val="0"/>
                <w:numId w:val="42"/>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Macierz musi obsługiwać rozbudowę pamięci podręcznej cache dla operacji  odczytu o minimum 4TiB poprzez instalację dodatkowych modułów pamięci w kontrolerach lub wykorzystanie pojemności zainstalowanych dysków </w:t>
            </w:r>
            <w:proofErr w:type="spellStart"/>
            <w:r>
              <w:rPr>
                <w:rFonts w:ascii="Aptos" w:eastAsia="Aptos" w:hAnsi="Aptos"/>
                <w:kern w:val="2"/>
                <w:sz w:val="20"/>
                <w:szCs w:val="20"/>
                <w14:ligatures w14:val="standardContextual"/>
              </w:rPr>
              <w:t>SSD</w:t>
            </w:r>
            <w:proofErr w:type="spellEnd"/>
            <w:r>
              <w:rPr>
                <w:rFonts w:ascii="Aptos" w:eastAsia="Aptos" w:hAnsi="Aptos"/>
                <w:kern w:val="2"/>
                <w:sz w:val="20"/>
                <w:szCs w:val="20"/>
                <w14:ligatures w14:val="standardContextual"/>
              </w:rPr>
              <w:t>.</w:t>
            </w:r>
          </w:p>
          <w:p w14:paraId="7F596A80" w14:textId="77777777" w:rsidR="00FE22D1" w:rsidRDefault="00FE22D1" w:rsidP="00FE22D1">
            <w:pPr>
              <w:widowControl w:val="0"/>
              <w:numPr>
                <w:ilvl w:val="0"/>
                <w:numId w:val="42"/>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Macierz musi obsługiwać wymianę kontrolera </w:t>
            </w:r>
            <w:proofErr w:type="spellStart"/>
            <w:r>
              <w:rPr>
                <w:rFonts w:ascii="Aptos" w:eastAsia="Aptos" w:hAnsi="Aptos"/>
                <w:kern w:val="2"/>
                <w:sz w:val="20"/>
                <w:szCs w:val="20"/>
                <w14:ligatures w14:val="standardContextual"/>
              </w:rPr>
              <w:t>RAID</w:t>
            </w:r>
            <w:proofErr w:type="spellEnd"/>
            <w:r>
              <w:rPr>
                <w:rFonts w:ascii="Aptos" w:eastAsia="Aptos" w:hAnsi="Aptos"/>
                <w:kern w:val="2"/>
                <w:sz w:val="20"/>
                <w:szCs w:val="20"/>
                <w14:ligatures w14:val="standardContextual"/>
              </w:rPr>
              <w:t xml:space="preserve"> bez utraty danych zapisanych na dyskach.</w:t>
            </w:r>
          </w:p>
          <w:p w14:paraId="24579DD3" w14:textId="77777777" w:rsidR="00FE22D1" w:rsidRDefault="00FE22D1" w:rsidP="00FE22D1">
            <w:pPr>
              <w:widowControl w:val="0"/>
              <w:numPr>
                <w:ilvl w:val="0"/>
                <w:numId w:val="42"/>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Macierz musi posiadać funkcjonalność automatycznego balansowania obciążenia kontrolerów macierzy przez przełączanie w trybie online wolumenów logicznych pomiędzy nimi w zależności od wygenerowanego na nich ruchu. Musi istnieć możliwość wyłączenia tej funkcjonalności z poziomu interfejsu użytkownika.</w:t>
            </w:r>
          </w:p>
          <w:p w14:paraId="504E5BBA" w14:textId="77777777" w:rsidR="00FE22D1" w:rsidRDefault="00FE22D1" w:rsidP="00FE22D1">
            <w:pPr>
              <w:widowControl w:val="0"/>
              <w:numPr>
                <w:ilvl w:val="0"/>
                <w:numId w:val="42"/>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Każdy z kontrolerów </w:t>
            </w:r>
            <w:proofErr w:type="spellStart"/>
            <w:r>
              <w:rPr>
                <w:rFonts w:ascii="Aptos" w:eastAsia="Aptos" w:hAnsi="Aptos"/>
                <w:kern w:val="2"/>
                <w:sz w:val="20"/>
                <w:szCs w:val="20"/>
                <w14:ligatures w14:val="standardContextual"/>
              </w:rPr>
              <w:t>RAID</w:t>
            </w:r>
            <w:proofErr w:type="spellEnd"/>
            <w:r>
              <w:rPr>
                <w:rFonts w:ascii="Aptos" w:eastAsia="Aptos" w:hAnsi="Aptos"/>
                <w:kern w:val="2"/>
                <w:sz w:val="20"/>
                <w:szCs w:val="20"/>
                <w14:ligatures w14:val="standardContextual"/>
              </w:rPr>
              <w:t xml:space="preserve"> powinien posiadać dedykowany interfejs RJ-45 Ethernet obsługujący połączenia z prędkością minimum 1Gb/s dla zdalnej  komunikacji z oprogramowaniem zarządzającym i konfiguracyjnym macierzy.</w:t>
            </w:r>
          </w:p>
          <w:p w14:paraId="6921D1A0" w14:textId="77777777" w:rsidR="00FE22D1" w:rsidRDefault="00FE22D1" w:rsidP="00FE22D1">
            <w:pPr>
              <w:widowControl w:val="0"/>
              <w:numPr>
                <w:ilvl w:val="0"/>
                <w:numId w:val="42"/>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Kontrolery macierzy muszą obsługiwać do 84 grup dyskowych w całym rozwiązaniu, bez konieczności wymiany dostarczonych kontrolerów.</w:t>
            </w:r>
          </w:p>
          <w:p w14:paraId="5173C5E9" w14:textId="77777777" w:rsidR="00FE22D1" w:rsidRDefault="00FE22D1" w:rsidP="00FE22D1">
            <w:pPr>
              <w:widowControl w:val="0"/>
              <w:numPr>
                <w:ilvl w:val="0"/>
                <w:numId w:val="42"/>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Oferowana macierz musi mieć wyprowadzone 2 porty dualne </w:t>
            </w:r>
            <w:proofErr w:type="spellStart"/>
            <w:r>
              <w:rPr>
                <w:rFonts w:ascii="Aptos" w:eastAsia="Aptos" w:hAnsi="Aptos"/>
                <w:kern w:val="2"/>
                <w:sz w:val="20"/>
                <w:szCs w:val="20"/>
                <w14:ligatures w14:val="standardContextual"/>
              </w:rPr>
              <w:t>FC</w:t>
            </w:r>
            <w:proofErr w:type="spellEnd"/>
            <w:r>
              <w:rPr>
                <w:rFonts w:ascii="Aptos" w:eastAsia="Aptos" w:hAnsi="Aptos"/>
                <w:kern w:val="2"/>
                <w:sz w:val="20"/>
                <w:szCs w:val="20"/>
                <w14:ligatures w14:val="standardContextual"/>
              </w:rPr>
              <w:t xml:space="preserve"> 16Gbps / </w:t>
            </w:r>
            <w:proofErr w:type="spellStart"/>
            <w:r>
              <w:rPr>
                <w:rFonts w:ascii="Aptos" w:eastAsia="Aptos" w:hAnsi="Aptos"/>
                <w:kern w:val="2"/>
                <w:sz w:val="20"/>
                <w:szCs w:val="20"/>
                <w14:ligatures w14:val="standardContextual"/>
              </w:rPr>
              <w:t>iSCSI</w:t>
            </w:r>
            <w:proofErr w:type="spellEnd"/>
            <w:r>
              <w:rPr>
                <w:rFonts w:ascii="Aptos" w:eastAsia="Aptos" w:hAnsi="Aptos"/>
                <w:kern w:val="2"/>
                <w:sz w:val="20"/>
                <w:szCs w:val="20"/>
                <w14:ligatures w14:val="standardContextual"/>
              </w:rPr>
              <w:t xml:space="preserve"> 10Gbps (obsadzone modułami </w:t>
            </w:r>
            <w:proofErr w:type="spellStart"/>
            <w:r>
              <w:rPr>
                <w:rFonts w:ascii="Aptos" w:eastAsia="Aptos" w:hAnsi="Aptos"/>
                <w:kern w:val="2"/>
                <w:sz w:val="20"/>
                <w:szCs w:val="20"/>
                <w14:ligatures w14:val="standardContextual"/>
              </w:rPr>
              <w:t>LC</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MMF</w:t>
            </w:r>
            <w:proofErr w:type="spellEnd"/>
            <w:r>
              <w:rPr>
                <w:rFonts w:ascii="Aptos" w:eastAsia="Aptos" w:hAnsi="Aptos"/>
                <w:kern w:val="2"/>
                <w:sz w:val="20"/>
                <w:szCs w:val="20"/>
                <w14:ligatures w14:val="standardContextual"/>
              </w:rPr>
              <w:t xml:space="preserve">) do dołączenia serwerów bezpośrednio lub do sieci SAN na każdy kontroler </w:t>
            </w:r>
            <w:proofErr w:type="spellStart"/>
            <w:r>
              <w:rPr>
                <w:rFonts w:ascii="Aptos" w:eastAsia="Aptos" w:hAnsi="Aptos"/>
                <w:kern w:val="2"/>
                <w:sz w:val="20"/>
                <w:szCs w:val="20"/>
                <w14:ligatures w14:val="standardContextual"/>
              </w:rPr>
              <w:t>RAID</w:t>
            </w:r>
            <w:proofErr w:type="spellEnd"/>
            <w:r>
              <w:rPr>
                <w:rFonts w:ascii="Aptos" w:eastAsia="Aptos" w:hAnsi="Aptos"/>
                <w:kern w:val="2"/>
                <w:sz w:val="20"/>
                <w:szCs w:val="20"/>
                <w14:ligatures w14:val="standardContextual"/>
              </w:rPr>
              <w:t>.</w:t>
            </w:r>
          </w:p>
          <w:p w14:paraId="617C4CDD" w14:textId="77777777" w:rsidR="00FE22D1" w:rsidRDefault="00FE22D1" w:rsidP="00FE22D1">
            <w:pPr>
              <w:widowControl w:val="0"/>
              <w:numPr>
                <w:ilvl w:val="0"/>
                <w:numId w:val="42"/>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Macierz musi umożliwiać dołożenie dodatkowych portów do transmisji danych na każdy kontroler </w:t>
            </w:r>
            <w:proofErr w:type="spellStart"/>
            <w:r>
              <w:rPr>
                <w:rFonts w:ascii="Aptos" w:eastAsia="Aptos" w:hAnsi="Aptos"/>
                <w:kern w:val="2"/>
                <w:sz w:val="20"/>
                <w:szCs w:val="20"/>
                <w14:ligatures w14:val="standardContextual"/>
              </w:rPr>
              <w:t>RAID</w:t>
            </w:r>
            <w:proofErr w:type="spellEnd"/>
            <w:r>
              <w:rPr>
                <w:rFonts w:ascii="Aptos" w:eastAsia="Aptos" w:hAnsi="Aptos"/>
                <w:kern w:val="2"/>
                <w:sz w:val="20"/>
                <w:szCs w:val="20"/>
                <w14:ligatures w14:val="standardContextual"/>
              </w:rPr>
              <w:t>:</w:t>
            </w:r>
          </w:p>
          <w:p w14:paraId="789DB697" w14:textId="77777777" w:rsidR="00FE22D1" w:rsidRDefault="00FE22D1" w:rsidP="00FE22D1">
            <w:pPr>
              <w:widowControl w:val="0"/>
              <w:numPr>
                <w:ilvl w:val="1"/>
                <w:numId w:val="43"/>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2x SAS 12 </w:t>
            </w:r>
            <w:proofErr w:type="spellStart"/>
            <w:r>
              <w:rPr>
                <w:rFonts w:ascii="Aptos" w:eastAsia="Aptos" w:hAnsi="Aptos"/>
                <w:kern w:val="2"/>
                <w:sz w:val="20"/>
                <w:szCs w:val="20"/>
                <w14:ligatures w14:val="standardContextual"/>
              </w:rPr>
              <w:t>Gbps</w:t>
            </w:r>
            <w:proofErr w:type="spellEnd"/>
          </w:p>
          <w:p w14:paraId="5572A5CE" w14:textId="77777777" w:rsidR="00FE22D1" w:rsidRDefault="00FE22D1" w:rsidP="00FE22D1">
            <w:pPr>
              <w:widowControl w:val="0"/>
              <w:numPr>
                <w:ilvl w:val="1"/>
                <w:numId w:val="43"/>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4x </w:t>
            </w:r>
            <w:proofErr w:type="spellStart"/>
            <w:r>
              <w:rPr>
                <w:rFonts w:ascii="Aptos" w:eastAsia="Aptos" w:hAnsi="Aptos"/>
                <w:kern w:val="2"/>
                <w:sz w:val="20"/>
                <w:szCs w:val="20"/>
                <w14:ligatures w14:val="standardContextual"/>
              </w:rPr>
              <w:t>iSCSI</w:t>
            </w:r>
            <w:proofErr w:type="spellEnd"/>
            <w:r>
              <w:rPr>
                <w:rFonts w:ascii="Aptos" w:eastAsia="Aptos" w:hAnsi="Aptos"/>
                <w:kern w:val="2"/>
                <w:sz w:val="20"/>
                <w:szCs w:val="20"/>
                <w14:ligatures w14:val="standardContextual"/>
              </w:rPr>
              <w:t xml:space="preserve"> 25 </w:t>
            </w:r>
            <w:proofErr w:type="spellStart"/>
            <w:r>
              <w:rPr>
                <w:rFonts w:ascii="Aptos" w:eastAsia="Aptos" w:hAnsi="Aptos"/>
                <w:kern w:val="2"/>
                <w:sz w:val="20"/>
                <w:szCs w:val="20"/>
                <w14:ligatures w14:val="standardContextual"/>
              </w:rPr>
              <w:t>Gbps</w:t>
            </w:r>
            <w:proofErr w:type="spellEnd"/>
            <w:r>
              <w:rPr>
                <w:rFonts w:ascii="Aptos" w:eastAsia="Aptos" w:hAnsi="Aptos"/>
                <w:kern w:val="2"/>
                <w:sz w:val="20"/>
                <w:szCs w:val="20"/>
                <w14:ligatures w14:val="standardContextual"/>
              </w:rPr>
              <w:t xml:space="preserve"> SFP28</w:t>
            </w:r>
          </w:p>
          <w:p w14:paraId="2A4FBFDB" w14:textId="77777777" w:rsidR="00FE22D1" w:rsidRDefault="00FE22D1" w:rsidP="00FE22D1">
            <w:pPr>
              <w:widowControl w:val="0"/>
              <w:numPr>
                <w:ilvl w:val="1"/>
                <w:numId w:val="43"/>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4x </w:t>
            </w:r>
            <w:proofErr w:type="spellStart"/>
            <w:r>
              <w:rPr>
                <w:rFonts w:ascii="Aptos" w:eastAsia="Aptos" w:hAnsi="Aptos"/>
                <w:kern w:val="2"/>
                <w:sz w:val="20"/>
                <w:szCs w:val="20"/>
                <w14:ligatures w14:val="standardContextual"/>
              </w:rPr>
              <w:t>FC</w:t>
            </w:r>
            <w:proofErr w:type="spellEnd"/>
            <w:r>
              <w:rPr>
                <w:rFonts w:ascii="Aptos" w:eastAsia="Aptos" w:hAnsi="Aptos"/>
                <w:kern w:val="2"/>
                <w:sz w:val="20"/>
                <w:szCs w:val="20"/>
                <w14:ligatures w14:val="standardContextual"/>
              </w:rPr>
              <w:t xml:space="preserve"> 32 </w:t>
            </w:r>
            <w:proofErr w:type="spellStart"/>
            <w:r>
              <w:rPr>
                <w:rFonts w:ascii="Aptos" w:eastAsia="Aptos" w:hAnsi="Aptos"/>
                <w:kern w:val="2"/>
                <w:sz w:val="20"/>
                <w:szCs w:val="20"/>
                <w14:ligatures w14:val="standardContextual"/>
              </w:rPr>
              <w:t>Gbps</w:t>
            </w:r>
            <w:proofErr w:type="spellEnd"/>
          </w:p>
          <w:p w14:paraId="507FFD3D" w14:textId="77777777" w:rsidR="00FE22D1" w:rsidRDefault="00FE22D1" w:rsidP="00FE22D1">
            <w:pPr>
              <w:widowControl w:val="0"/>
              <w:numPr>
                <w:ilvl w:val="1"/>
                <w:numId w:val="43"/>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2x </w:t>
            </w:r>
            <w:proofErr w:type="spellStart"/>
            <w:r>
              <w:rPr>
                <w:rFonts w:ascii="Aptos" w:eastAsia="Aptos" w:hAnsi="Aptos"/>
                <w:kern w:val="2"/>
                <w:sz w:val="20"/>
                <w:szCs w:val="20"/>
                <w14:ligatures w14:val="standardContextual"/>
              </w:rPr>
              <w:t>iSCSI</w:t>
            </w:r>
            <w:proofErr w:type="spellEnd"/>
            <w:r>
              <w:rPr>
                <w:rFonts w:ascii="Aptos" w:eastAsia="Aptos" w:hAnsi="Aptos"/>
                <w:kern w:val="2"/>
                <w:sz w:val="20"/>
                <w:szCs w:val="20"/>
                <w14:ligatures w14:val="standardContextual"/>
              </w:rPr>
              <w:t xml:space="preserve"> 10Gbps Base-T</w:t>
            </w:r>
          </w:p>
          <w:p w14:paraId="5922EE57" w14:textId="77777777" w:rsidR="00FE22D1" w:rsidRDefault="00FE22D1" w:rsidP="00FE22D1">
            <w:pPr>
              <w:widowControl w:val="0"/>
              <w:numPr>
                <w:ilvl w:val="1"/>
                <w:numId w:val="43"/>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4x </w:t>
            </w:r>
            <w:proofErr w:type="spellStart"/>
            <w:r>
              <w:rPr>
                <w:rFonts w:ascii="Aptos" w:eastAsia="Aptos" w:hAnsi="Aptos"/>
                <w:kern w:val="2"/>
                <w:sz w:val="20"/>
                <w:szCs w:val="20"/>
                <w14:ligatures w14:val="standardContextual"/>
              </w:rPr>
              <w:t>iSCSI</w:t>
            </w:r>
            <w:proofErr w:type="spellEnd"/>
            <w:r>
              <w:rPr>
                <w:rFonts w:ascii="Aptos" w:eastAsia="Aptos" w:hAnsi="Aptos"/>
                <w:kern w:val="2"/>
                <w:sz w:val="20"/>
                <w:szCs w:val="20"/>
                <w14:ligatures w14:val="standardContextual"/>
              </w:rPr>
              <w:t xml:space="preserve"> 10Gbps </w:t>
            </w:r>
            <w:proofErr w:type="spellStart"/>
            <w:r>
              <w:rPr>
                <w:rFonts w:ascii="Aptos" w:eastAsia="Aptos" w:hAnsi="Aptos"/>
                <w:kern w:val="2"/>
                <w:sz w:val="20"/>
                <w:szCs w:val="20"/>
                <w14:ligatures w14:val="standardContextual"/>
              </w:rPr>
              <w:t>SFP</w:t>
            </w:r>
            <w:proofErr w:type="spellEnd"/>
            <w:r>
              <w:rPr>
                <w:rFonts w:ascii="Aptos" w:eastAsia="Aptos" w:hAnsi="Aptos"/>
                <w:kern w:val="2"/>
                <w:sz w:val="20"/>
                <w:szCs w:val="20"/>
                <w14:ligatures w14:val="standardContextual"/>
              </w:rPr>
              <w:t>+</w:t>
            </w:r>
          </w:p>
          <w:p w14:paraId="2C1E7000" w14:textId="77777777" w:rsidR="00FE22D1" w:rsidRDefault="00FE22D1" w:rsidP="00FE22D1">
            <w:pPr>
              <w:widowControl w:val="0"/>
              <w:numPr>
                <w:ilvl w:val="0"/>
                <w:numId w:val="42"/>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Dołożenie portów jw. nie może powodować wymiany samych kontrolerów </w:t>
            </w:r>
            <w:proofErr w:type="spellStart"/>
            <w:r>
              <w:rPr>
                <w:rFonts w:ascii="Aptos" w:eastAsia="Aptos" w:hAnsi="Aptos"/>
                <w:kern w:val="2"/>
                <w:sz w:val="20"/>
                <w:szCs w:val="20"/>
                <w14:ligatures w14:val="standardContextual"/>
              </w:rPr>
              <w:t>RAID</w:t>
            </w:r>
            <w:proofErr w:type="spellEnd"/>
            <w:r>
              <w:rPr>
                <w:rFonts w:ascii="Aptos" w:eastAsia="Aptos" w:hAnsi="Aptos"/>
                <w:kern w:val="2"/>
                <w:sz w:val="20"/>
                <w:szCs w:val="20"/>
                <w14:ligatures w14:val="standardContextual"/>
              </w:rPr>
              <w:t xml:space="preserve"> w oferowanym rozwiązaniu a w przypadku konieczność licencjonowania tej funkcjonalności macierz ma być dostarczona z aktywną licencja na instalację i obsługę każdego z wymienionych protokołów transmisji danych.</w:t>
            </w:r>
          </w:p>
        </w:tc>
      </w:tr>
      <w:tr w:rsidR="00FE22D1" w14:paraId="0D7B424D" w14:textId="77777777" w:rsidTr="00952247">
        <w:tc>
          <w:tcPr>
            <w:tcW w:w="650" w:type="dxa"/>
            <w:tcBorders>
              <w:left w:val="single" w:sz="4" w:space="0" w:color="000000"/>
              <w:bottom w:val="single" w:sz="4" w:space="0" w:color="000000"/>
            </w:tcBorders>
          </w:tcPr>
          <w:p w14:paraId="008A727A" w14:textId="77777777" w:rsidR="00FE22D1" w:rsidRDefault="00FE22D1" w:rsidP="00FE22D1">
            <w:pPr>
              <w:widowControl w:val="0"/>
              <w:numPr>
                <w:ilvl w:val="0"/>
                <w:numId w:val="39"/>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5A5657DC"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Poziomy </w:t>
            </w:r>
            <w:proofErr w:type="spellStart"/>
            <w:r>
              <w:rPr>
                <w:rFonts w:ascii="Aptos" w:eastAsia="Aptos" w:hAnsi="Aptos"/>
                <w:kern w:val="2"/>
                <w:sz w:val="20"/>
                <w:szCs w:val="20"/>
                <w14:ligatures w14:val="standardContextual"/>
              </w:rPr>
              <w:t>RAID</w:t>
            </w:r>
            <w:proofErr w:type="spellEnd"/>
          </w:p>
        </w:tc>
        <w:tc>
          <w:tcPr>
            <w:tcW w:w="5812" w:type="dxa"/>
            <w:tcBorders>
              <w:left w:val="single" w:sz="4" w:space="0" w:color="000000"/>
              <w:bottom w:val="single" w:sz="4" w:space="0" w:color="000000"/>
              <w:right w:val="single" w:sz="4" w:space="0" w:color="000000"/>
            </w:tcBorders>
          </w:tcPr>
          <w:p w14:paraId="3D756CD6" w14:textId="77777777" w:rsidR="00FE22D1" w:rsidRDefault="00FE22D1" w:rsidP="00FE22D1">
            <w:pPr>
              <w:widowControl w:val="0"/>
              <w:numPr>
                <w:ilvl w:val="0"/>
                <w:numId w:val="44"/>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Macierz musi zapewniać poziom zabezpieczenia danych na dyskach definiowany poziomami </w:t>
            </w:r>
            <w:proofErr w:type="spellStart"/>
            <w:r>
              <w:rPr>
                <w:rFonts w:ascii="Aptos" w:eastAsia="Aptos" w:hAnsi="Aptos"/>
                <w:kern w:val="2"/>
                <w:sz w:val="20"/>
                <w:szCs w:val="20"/>
                <w14:ligatures w14:val="standardContextual"/>
              </w:rPr>
              <w:t>RAID</w:t>
            </w:r>
            <w:proofErr w:type="spellEnd"/>
            <w:r>
              <w:rPr>
                <w:rFonts w:ascii="Aptos" w:eastAsia="Aptos" w:hAnsi="Aptos"/>
                <w:kern w:val="2"/>
                <w:sz w:val="20"/>
                <w:szCs w:val="20"/>
                <w14:ligatures w14:val="standardContextual"/>
              </w:rPr>
              <w:t>:</w:t>
            </w:r>
          </w:p>
          <w:p w14:paraId="5CDD31D8" w14:textId="77777777" w:rsidR="00FE22D1" w:rsidRDefault="00FE22D1" w:rsidP="00FE22D1">
            <w:pPr>
              <w:widowControl w:val="0"/>
              <w:numPr>
                <w:ilvl w:val="1"/>
                <w:numId w:val="45"/>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Raid-1</w:t>
            </w:r>
          </w:p>
          <w:p w14:paraId="2CCE1F16" w14:textId="77777777" w:rsidR="00FE22D1" w:rsidRDefault="00FE22D1" w:rsidP="00FE22D1">
            <w:pPr>
              <w:widowControl w:val="0"/>
              <w:numPr>
                <w:ilvl w:val="1"/>
                <w:numId w:val="45"/>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Raid-10</w:t>
            </w:r>
          </w:p>
          <w:p w14:paraId="7A8B4CE1" w14:textId="77777777" w:rsidR="00FE22D1" w:rsidRDefault="00FE22D1" w:rsidP="00FE22D1">
            <w:pPr>
              <w:widowControl w:val="0"/>
              <w:numPr>
                <w:ilvl w:val="1"/>
                <w:numId w:val="45"/>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Raid-5</w:t>
            </w:r>
          </w:p>
          <w:p w14:paraId="4D11554A" w14:textId="77777777" w:rsidR="00FE22D1" w:rsidRDefault="00FE22D1" w:rsidP="00FE22D1">
            <w:pPr>
              <w:widowControl w:val="0"/>
              <w:numPr>
                <w:ilvl w:val="1"/>
                <w:numId w:val="45"/>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Raid-6</w:t>
            </w:r>
          </w:p>
          <w:p w14:paraId="2D01D3F9" w14:textId="77777777" w:rsidR="00FE22D1" w:rsidRDefault="00FE22D1" w:rsidP="00FE22D1">
            <w:pPr>
              <w:widowControl w:val="0"/>
              <w:numPr>
                <w:ilvl w:val="0"/>
                <w:numId w:val="44"/>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Obliczanie sum kontrolnych (kodów parzystości) dla grup dyskowych RAID5 i RAID6 musi być realizowane w sposób sprzętowy przez dedykowany układ w macierzy.</w:t>
            </w:r>
          </w:p>
          <w:p w14:paraId="3A2DB400" w14:textId="77777777" w:rsidR="00FE22D1" w:rsidRDefault="00FE22D1" w:rsidP="00FE22D1">
            <w:pPr>
              <w:widowControl w:val="0"/>
              <w:numPr>
                <w:ilvl w:val="0"/>
                <w:numId w:val="44"/>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Macierz musi posiadać mechanizm tworzenia wirtualnej przestrzeni na dyskach macierzy wraz z wyliczaniem parzystości oraz podwójnej parzystości w celu zabezpieczenia danych. Mechanizm ten musi być przygotowany do optymalizacji procesów odtwarzania dysków pojemnościowych.</w:t>
            </w:r>
          </w:p>
          <w:p w14:paraId="065F34DA" w14:textId="77777777" w:rsidR="00FE22D1" w:rsidRDefault="00FE22D1" w:rsidP="00FE22D1">
            <w:pPr>
              <w:widowControl w:val="0"/>
              <w:numPr>
                <w:ilvl w:val="0"/>
                <w:numId w:val="44"/>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Macierz musi pozwalać na dynamiczną migrację pomiędzy poziomami </w:t>
            </w:r>
            <w:proofErr w:type="spellStart"/>
            <w:r>
              <w:rPr>
                <w:rFonts w:ascii="Aptos" w:eastAsia="Aptos" w:hAnsi="Aptos"/>
                <w:kern w:val="2"/>
                <w:sz w:val="20"/>
                <w:szCs w:val="20"/>
                <w14:ligatures w14:val="standardContextual"/>
              </w:rPr>
              <w:t>RAID</w:t>
            </w:r>
            <w:proofErr w:type="spellEnd"/>
            <w:r>
              <w:rPr>
                <w:rFonts w:ascii="Aptos" w:eastAsia="Aptos" w:hAnsi="Aptos"/>
                <w:kern w:val="2"/>
                <w:sz w:val="20"/>
                <w:szCs w:val="20"/>
                <w14:ligatures w14:val="standardContextual"/>
              </w:rPr>
              <w:t xml:space="preserve">, czyli zmianę sposobu zabezpieczenia grupy dyskowej z jednego poziomu </w:t>
            </w:r>
            <w:proofErr w:type="spellStart"/>
            <w:r>
              <w:rPr>
                <w:rFonts w:ascii="Aptos" w:eastAsia="Aptos" w:hAnsi="Aptos"/>
                <w:kern w:val="2"/>
                <w:sz w:val="20"/>
                <w:szCs w:val="20"/>
                <w14:ligatures w14:val="standardContextual"/>
              </w:rPr>
              <w:t>RAID</w:t>
            </w:r>
            <w:proofErr w:type="spellEnd"/>
            <w:r>
              <w:rPr>
                <w:rFonts w:ascii="Aptos" w:eastAsia="Aptos" w:hAnsi="Aptos"/>
                <w:kern w:val="2"/>
                <w:sz w:val="20"/>
                <w:szCs w:val="20"/>
                <w14:ligatures w14:val="standardContextual"/>
              </w:rPr>
              <w:t xml:space="preserve"> na drugi.</w:t>
            </w:r>
          </w:p>
        </w:tc>
      </w:tr>
      <w:tr w:rsidR="00FE22D1" w14:paraId="10882C4D" w14:textId="77777777" w:rsidTr="00952247">
        <w:tc>
          <w:tcPr>
            <w:tcW w:w="650" w:type="dxa"/>
            <w:tcBorders>
              <w:left w:val="single" w:sz="4" w:space="0" w:color="000000"/>
              <w:bottom w:val="single" w:sz="4" w:space="0" w:color="000000"/>
            </w:tcBorders>
          </w:tcPr>
          <w:p w14:paraId="4CAB32CD" w14:textId="77777777" w:rsidR="00FE22D1" w:rsidRDefault="00FE22D1" w:rsidP="00FE22D1">
            <w:pPr>
              <w:widowControl w:val="0"/>
              <w:numPr>
                <w:ilvl w:val="0"/>
                <w:numId w:val="39"/>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5EC8D077"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Dyski</w:t>
            </w:r>
          </w:p>
        </w:tc>
        <w:tc>
          <w:tcPr>
            <w:tcW w:w="5812" w:type="dxa"/>
            <w:tcBorders>
              <w:left w:val="single" w:sz="4" w:space="0" w:color="000000"/>
              <w:bottom w:val="single" w:sz="4" w:space="0" w:color="000000"/>
              <w:right w:val="single" w:sz="4" w:space="0" w:color="000000"/>
            </w:tcBorders>
          </w:tcPr>
          <w:p w14:paraId="58F257F2" w14:textId="77777777" w:rsidR="00FE22D1" w:rsidRDefault="00FE22D1" w:rsidP="00FE22D1">
            <w:pPr>
              <w:widowControl w:val="0"/>
              <w:numPr>
                <w:ilvl w:val="0"/>
                <w:numId w:val="46"/>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Oferowana macierz musi wspierać dyski hot-plug:</w:t>
            </w:r>
          </w:p>
          <w:p w14:paraId="6424BC46" w14:textId="77777777" w:rsidR="00FE22D1" w:rsidRDefault="00FE22D1" w:rsidP="00FE22D1">
            <w:pPr>
              <w:widowControl w:val="0"/>
              <w:numPr>
                <w:ilvl w:val="1"/>
                <w:numId w:val="47"/>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dyski elektroniczne </w:t>
            </w:r>
            <w:proofErr w:type="spellStart"/>
            <w:r>
              <w:rPr>
                <w:rFonts w:ascii="Aptos" w:eastAsia="Aptos" w:hAnsi="Aptos"/>
                <w:kern w:val="2"/>
                <w:sz w:val="20"/>
                <w:szCs w:val="20"/>
                <w14:ligatures w14:val="standardContextual"/>
              </w:rPr>
              <w:t>SSD</w:t>
            </w:r>
            <w:proofErr w:type="spellEnd"/>
          </w:p>
          <w:p w14:paraId="7057AFB4" w14:textId="77777777" w:rsidR="00FE22D1" w:rsidRDefault="00FE22D1" w:rsidP="00FE22D1">
            <w:pPr>
              <w:widowControl w:val="0"/>
              <w:numPr>
                <w:ilvl w:val="1"/>
                <w:numId w:val="47"/>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mechaniczne </w:t>
            </w:r>
            <w:proofErr w:type="spellStart"/>
            <w:r>
              <w:rPr>
                <w:rFonts w:ascii="Aptos" w:eastAsia="Aptos" w:hAnsi="Aptos"/>
                <w:kern w:val="2"/>
                <w:sz w:val="20"/>
                <w:szCs w:val="20"/>
                <w14:ligatures w14:val="standardContextual"/>
              </w:rPr>
              <w:t>HDD</w:t>
            </w:r>
            <w:proofErr w:type="spellEnd"/>
            <w:r>
              <w:rPr>
                <w:rFonts w:ascii="Aptos" w:eastAsia="Aptos" w:hAnsi="Aptos"/>
                <w:kern w:val="2"/>
                <w:sz w:val="20"/>
                <w:szCs w:val="20"/>
                <w14:ligatures w14:val="standardContextual"/>
              </w:rPr>
              <w:t xml:space="preserve"> z interfejsem SAS12Gb/s</w:t>
            </w:r>
          </w:p>
          <w:p w14:paraId="6EFC8A45" w14:textId="77777777" w:rsidR="00FE22D1" w:rsidRDefault="00FE22D1" w:rsidP="00FE22D1">
            <w:pPr>
              <w:widowControl w:val="0"/>
              <w:numPr>
                <w:ilvl w:val="1"/>
                <w:numId w:val="47"/>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dyski mechaniczne </w:t>
            </w:r>
            <w:proofErr w:type="spellStart"/>
            <w:r>
              <w:rPr>
                <w:rFonts w:ascii="Aptos" w:eastAsia="Aptos" w:hAnsi="Aptos"/>
                <w:kern w:val="2"/>
                <w:sz w:val="20"/>
                <w:szCs w:val="20"/>
                <w14:ligatures w14:val="standardContextual"/>
              </w:rPr>
              <w:t>HDD</w:t>
            </w:r>
            <w:proofErr w:type="spellEnd"/>
            <w:r>
              <w:rPr>
                <w:rFonts w:ascii="Aptos" w:eastAsia="Aptos" w:hAnsi="Aptos"/>
                <w:kern w:val="2"/>
                <w:sz w:val="20"/>
                <w:szCs w:val="20"/>
                <w14:ligatures w14:val="standardContextual"/>
              </w:rPr>
              <w:t xml:space="preserve"> o prędkości obrotowej 7,2 </w:t>
            </w:r>
            <w:proofErr w:type="spellStart"/>
            <w:r>
              <w:rPr>
                <w:rFonts w:ascii="Aptos" w:eastAsia="Aptos" w:hAnsi="Aptos"/>
                <w:kern w:val="2"/>
                <w:sz w:val="20"/>
                <w:szCs w:val="20"/>
                <w14:ligatures w14:val="standardContextual"/>
              </w:rPr>
              <w:t>krpm</w:t>
            </w:r>
            <w:proofErr w:type="spellEnd"/>
            <w:r>
              <w:rPr>
                <w:rFonts w:ascii="Aptos" w:eastAsia="Aptos" w:hAnsi="Aptos"/>
                <w:kern w:val="2"/>
                <w:sz w:val="20"/>
                <w:szCs w:val="20"/>
                <w14:ligatures w14:val="standardContextual"/>
              </w:rPr>
              <w:t xml:space="preserve">, 10 </w:t>
            </w:r>
            <w:proofErr w:type="spellStart"/>
            <w:r>
              <w:rPr>
                <w:rFonts w:ascii="Aptos" w:eastAsia="Aptos" w:hAnsi="Aptos"/>
                <w:kern w:val="2"/>
                <w:sz w:val="20"/>
                <w:szCs w:val="20"/>
                <w14:ligatures w14:val="standardContextual"/>
              </w:rPr>
              <w:t>krpm</w:t>
            </w:r>
            <w:proofErr w:type="spellEnd"/>
            <w:r>
              <w:rPr>
                <w:rFonts w:ascii="Aptos" w:eastAsia="Aptos" w:hAnsi="Aptos"/>
                <w:kern w:val="2"/>
                <w:sz w:val="20"/>
                <w:szCs w:val="20"/>
                <w14:ligatures w14:val="standardContextual"/>
              </w:rPr>
              <w:t>,</w:t>
            </w:r>
          </w:p>
          <w:p w14:paraId="695158E6" w14:textId="77777777" w:rsidR="00FE22D1" w:rsidRDefault="00FE22D1" w:rsidP="00FE22D1">
            <w:pPr>
              <w:widowControl w:val="0"/>
              <w:numPr>
                <w:ilvl w:val="0"/>
                <w:numId w:val="46"/>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Macierz musi obsługiwać mieszaną konfigurację dysków hot-plug </w:t>
            </w:r>
            <w:proofErr w:type="spellStart"/>
            <w:r>
              <w:rPr>
                <w:rFonts w:ascii="Aptos" w:eastAsia="Aptos" w:hAnsi="Aptos"/>
                <w:kern w:val="2"/>
                <w:sz w:val="20"/>
                <w:szCs w:val="20"/>
                <w14:ligatures w14:val="standardContextual"/>
              </w:rPr>
              <w:t>SSD</w:t>
            </w:r>
            <w:proofErr w:type="spellEnd"/>
            <w:r>
              <w:rPr>
                <w:rFonts w:ascii="Aptos" w:eastAsia="Aptos" w:hAnsi="Aptos"/>
                <w:kern w:val="2"/>
                <w:sz w:val="20"/>
                <w:szCs w:val="20"/>
                <w14:ligatures w14:val="standardContextual"/>
              </w:rPr>
              <w:t xml:space="preserve"> i </w:t>
            </w:r>
            <w:proofErr w:type="spellStart"/>
            <w:r>
              <w:rPr>
                <w:rFonts w:ascii="Aptos" w:eastAsia="Aptos" w:hAnsi="Aptos"/>
                <w:kern w:val="2"/>
                <w:sz w:val="20"/>
                <w:szCs w:val="20"/>
                <w14:ligatures w14:val="standardContextual"/>
              </w:rPr>
              <w:t>HDD</w:t>
            </w:r>
            <w:proofErr w:type="spellEnd"/>
            <w:r>
              <w:rPr>
                <w:rFonts w:ascii="Aptos" w:eastAsia="Aptos" w:hAnsi="Aptos"/>
                <w:kern w:val="2"/>
                <w:sz w:val="20"/>
                <w:szCs w:val="20"/>
                <w14:ligatures w14:val="standardContextual"/>
              </w:rPr>
              <w:t xml:space="preserve"> w rozmiarach 2,5” i 3,5” zainstalowanych w dowolnym module rozwiązania.</w:t>
            </w:r>
          </w:p>
          <w:p w14:paraId="70CC55AE" w14:textId="77777777" w:rsidR="00FE22D1" w:rsidRDefault="00FE22D1" w:rsidP="00FE22D1">
            <w:pPr>
              <w:widowControl w:val="0"/>
              <w:numPr>
                <w:ilvl w:val="0"/>
                <w:numId w:val="46"/>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Wszystkie dyski wspierane przez oferowany model macierzy muszą być wykonane w technologii hot-plug.</w:t>
            </w:r>
          </w:p>
          <w:p w14:paraId="69FFE427" w14:textId="77777777" w:rsidR="00FE22D1" w:rsidRDefault="00FE22D1" w:rsidP="00FE22D1">
            <w:pPr>
              <w:widowControl w:val="0"/>
              <w:numPr>
                <w:ilvl w:val="0"/>
                <w:numId w:val="46"/>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Macierz musi obsługiwać 120 dysków SAS </w:t>
            </w:r>
            <w:proofErr w:type="spellStart"/>
            <w:r>
              <w:rPr>
                <w:rFonts w:ascii="Aptos" w:eastAsia="Aptos" w:hAnsi="Aptos"/>
                <w:kern w:val="2"/>
                <w:sz w:val="20"/>
                <w:szCs w:val="20"/>
                <w14:ligatures w14:val="standardContextual"/>
              </w:rPr>
              <w:t>SSD</w:t>
            </w:r>
            <w:proofErr w:type="spellEnd"/>
            <w:r>
              <w:rPr>
                <w:rFonts w:ascii="Aptos" w:eastAsia="Aptos" w:hAnsi="Aptos"/>
                <w:kern w:val="2"/>
                <w:sz w:val="20"/>
                <w:szCs w:val="20"/>
                <w14:ligatures w14:val="standardContextual"/>
              </w:rPr>
              <w:t xml:space="preserve"> w całym rozwiązaniu, bez konieczności dokupowania/wymiany żadnych innych elementów sprzętowych czy licencyjnych innych niż same półki dyskowe wraz z dyskami.</w:t>
            </w:r>
          </w:p>
          <w:p w14:paraId="18E09465" w14:textId="77777777" w:rsidR="00FE22D1" w:rsidRDefault="00FE22D1" w:rsidP="00FE22D1">
            <w:pPr>
              <w:widowControl w:val="0"/>
              <w:numPr>
                <w:ilvl w:val="0"/>
                <w:numId w:val="46"/>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Macierz musi posiadać oprogramowanie do monitoringu stanu dysków, które pozwala na identyfikowanie potencjalnie zagrożonych awarią dysków oraz z poziomu graficznego interfejsu do zarządzania musi być możliwość sprawdzenia stanu zużycia dysków </w:t>
            </w:r>
            <w:proofErr w:type="spellStart"/>
            <w:r>
              <w:rPr>
                <w:rFonts w:ascii="Aptos" w:eastAsia="Aptos" w:hAnsi="Aptos"/>
                <w:kern w:val="2"/>
                <w:sz w:val="20"/>
                <w:szCs w:val="20"/>
                <w14:ligatures w14:val="standardContextual"/>
              </w:rPr>
              <w:t>SSD</w:t>
            </w:r>
            <w:proofErr w:type="spellEnd"/>
            <w:r>
              <w:rPr>
                <w:rFonts w:ascii="Aptos" w:eastAsia="Aptos" w:hAnsi="Aptos"/>
                <w:kern w:val="2"/>
                <w:sz w:val="20"/>
                <w:szCs w:val="20"/>
                <w14:ligatures w14:val="standardContextual"/>
              </w:rPr>
              <w:t>.</w:t>
            </w:r>
          </w:p>
          <w:p w14:paraId="7AA9B391" w14:textId="77777777" w:rsidR="00FE22D1" w:rsidRDefault="00FE22D1" w:rsidP="00FE22D1">
            <w:pPr>
              <w:widowControl w:val="0"/>
              <w:numPr>
                <w:ilvl w:val="0"/>
                <w:numId w:val="46"/>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Macierz musi umożliwiać skonfigurowanie każdego zainstalowanego dysku hot-plug jako dysk hot-</w:t>
            </w:r>
            <w:proofErr w:type="spellStart"/>
            <w:r>
              <w:rPr>
                <w:rFonts w:ascii="Aptos" w:eastAsia="Aptos" w:hAnsi="Aptos"/>
                <w:kern w:val="2"/>
                <w:sz w:val="20"/>
                <w:szCs w:val="20"/>
                <w14:ligatures w14:val="standardContextual"/>
              </w:rPr>
              <w:t>spare</w:t>
            </w:r>
            <w:proofErr w:type="spellEnd"/>
            <w:r>
              <w:rPr>
                <w:rFonts w:ascii="Aptos" w:eastAsia="Aptos" w:hAnsi="Aptos"/>
                <w:kern w:val="2"/>
                <w:sz w:val="20"/>
                <w:szCs w:val="20"/>
                <w14:ligatures w14:val="standardContextual"/>
              </w:rPr>
              <w:t xml:space="preserve"> (dysk zapasowy).</w:t>
            </w:r>
          </w:p>
          <w:p w14:paraId="5B5AA973" w14:textId="77777777" w:rsidR="00FE22D1" w:rsidRDefault="00FE22D1" w:rsidP="00FE22D1">
            <w:pPr>
              <w:widowControl w:val="0"/>
              <w:numPr>
                <w:ilvl w:val="0"/>
                <w:numId w:val="46"/>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W przypadku awarii dysku fizycznego i wykorzystania wcześniej skonfigurowanego  dysku zapasowego, wymiana uszkodzonego dysku na sprawny nie może powodować powrotnego kopiowania danych z dysku hot-</w:t>
            </w:r>
            <w:proofErr w:type="spellStart"/>
            <w:r>
              <w:rPr>
                <w:rFonts w:ascii="Aptos" w:eastAsia="Aptos" w:hAnsi="Aptos"/>
                <w:kern w:val="2"/>
                <w:sz w:val="20"/>
                <w:szCs w:val="20"/>
                <w14:ligatures w14:val="standardContextual"/>
              </w:rPr>
              <w:t>spare</w:t>
            </w:r>
            <w:proofErr w:type="spellEnd"/>
            <w:r>
              <w:rPr>
                <w:rFonts w:ascii="Aptos" w:eastAsia="Aptos" w:hAnsi="Aptos"/>
                <w:kern w:val="2"/>
                <w:sz w:val="20"/>
                <w:szCs w:val="20"/>
                <w14:ligatures w14:val="standardContextual"/>
              </w:rPr>
              <w:t xml:space="preserve"> na wymieniony dysk (tzw. </w:t>
            </w:r>
            <w:proofErr w:type="spellStart"/>
            <w:r>
              <w:rPr>
                <w:rFonts w:ascii="Aptos" w:eastAsia="Aptos" w:hAnsi="Aptos"/>
                <w:kern w:val="2"/>
                <w:sz w:val="20"/>
                <w:szCs w:val="20"/>
                <w14:ligatures w14:val="standardContextual"/>
              </w:rPr>
              <w:t>CopyBackLess</w:t>
            </w:r>
            <w:proofErr w:type="spellEnd"/>
            <w:r>
              <w:rPr>
                <w:rFonts w:ascii="Aptos" w:eastAsia="Aptos" w:hAnsi="Aptos"/>
                <w:kern w:val="2"/>
                <w:sz w:val="20"/>
                <w:szCs w:val="20"/>
                <w14:ligatures w14:val="standardContextual"/>
              </w:rPr>
              <w:t>).</w:t>
            </w:r>
          </w:p>
          <w:p w14:paraId="402390A5" w14:textId="77777777" w:rsidR="00FE22D1" w:rsidRDefault="00FE22D1" w:rsidP="00FE22D1">
            <w:pPr>
              <w:widowControl w:val="0"/>
              <w:numPr>
                <w:ilvl w:val="0"/>
                <w:numId w:val="46"/>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Macierz musi pozwalać na zaszyfrowanie danych na dedykowanych do tego dyskach kluczem AES256-bit zgodnie z wytycznymi Information Technology </w:t>
            </w:r>
            <w:proofErr w:type="spellStart"/>
            <w:r>
              <w:rPr>
                <w:rFonts w:ascii="Aptos" w:eastAsia="Aptos" w:hAnsi="Aptos"/>
                <w:kern w:val="2"/>
                <w:sz w:val="20"/>
                <w:szCs w:val="20"/>
                <w14:ligatures w14:val="standardContextual"/>
              </w:rPr>
              <w:t>Laboratory</w:t>
            </w:r>
            <w:proofErr w:type="spellEnd"/>
            <w:r>
              <w:rPr>
                <w:rFonts w:ascii="Aptos" w:eastAsia="Aptos" w:hAnsi="Aptos"/>
                <w:kern w:val="2"/>
                <w:sz w:val="20"/>
                <w:szCs w:val="20"/>
                <w14:ligatures w14:val="standardContextual"/>
              </w:rPr>
              <w:t xml:space="preserve"> przy </w:t>
            </w:r>
            <w:proofErr w:type="spellStart"/>
            <w:r>
              <w:rPr>
                <w:rFonts w:ascii="Aptos" w:eastAsia="Aptos" w:hAnsi="Aptos"/>
                <w:kern w:val="2"/>
                <w:sz w:val="20"/>
                <w:szCs w:val="20"/>
                <w14:ligatures w14:val="standardContextual"/>
              </w:rPr>
              <w:t>National</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Institute</w:t>
            </w:r>
            <w:proofErr w:type="spellEnd"/>
            <w:r>
              <w:rPr>
                <w:rFonts w:ascii="Aptos" w:eastAsia="Aptos" w:hAnsi="Aptos"/>
                <w:kern w:val="2"/>
                <w:sz w:val="20"/>
                <w:szCs w:val="20"/>
                <w14:ligatures w14:val="standardContextual"/>
              </w:rPr>
              <w:t xml:space="preserve"> of </w:t>
            </w:r>
            <w:proofErr w:type="spellStart"/>
            <w:r>
              <w:rPr>
                <w:rFonts w:ascii="Aptos" w:eastAsia="Aptos" w:hAnsi="Aptos"/>
                <w:kern w:val="2"/>
                <w:sz w:val="20"/>
                <w:szCs w:val="20"/>
                <w14:ligatures w14:val="standardContextual"/>
              </w:rPr>
              <w:t>Standards</w:t>
            </w:r>
            <w:proofErr w:type="spellEnd"/>
            <w:r>
              <w:rPr>
                <w:rFonts w:ascii="Aptos" w:eastAsia="Aptos" w:hAnsi="Aptos"/>
                <w:kern w:val="2"/>
                <w:sz w:val="20"/>
                <w:szCs w:val="20"/>
                <w14:ligatures w14:val="standardContextual"/>
              </w:rPr>
              <w:t xml:space="preserve"> and Technology (</w:t>
            </w:r>
            <w:proofErr w:type="spellStart"/>
            <w:r>
              <w:rPr>
                <w:rFonts w:ascii="Aptos" w:eastAsia="Aptos" w:hAnsi="Aptos"/>
                <w:kern w:val="2"/>
                <w:sz w:val="20"/>
                <w:szCs w:val="20"/>
                <w14:ligatures w14:val="standardContextual"/>
              </w:rPr>
              <w:t>NIST</w:t>
            </w:r>
            <w:proofErr w:type="spellEnd"/>
            <w:r>
              <w:rPr>
                <w:rFonts w:ascii="Aptos" w:eastAsia="Aptos" w:hAnsi="Aptos"/>
                <w:kern w:val="2"/>
                <w:sz w:val="20"/>
                <w:szCs w:val="20"/>
                <w14:ligatures w14:val="standardContextual"/>
              </w:rPr>
              <w:t>).</w:t>
            </w:r>
          </w:p>
          <w:p w14:paraId="2F70EB0D" w14:textId="77777777" w:rsidR="00FE22D1" w:rsidRDefault="00FE22D1" w:rsidP="00FE22D1">
            <w:pPr>
              <w:widowControl w:val="0"/>
              <w:numPr>
                <w:ilvl w:val="0"/>
                <w:numId w:val="46"/>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Macierz musi posiadać możliwość skasowania wszystkich danych z dysku </w:t>
            </w:r>
            <w:proofErr w:type="spellStart"/>
            <w:r>
              <w:rPr>
                <w:rFonts w:ascii="Aptos" w:eastAsia="Aptos" w:hAnsi="Aptos"/>
                <w:kern w:val="2"/>
                <w:sz w:val="20"/>
                <w:szCs w:val="20"/>
                <w14:ligatures w14:val="standardContextual"/>
              </w:rPr>
              <w:t>FDE</w:t>
            </w:r>
            <w:proofErr w:type="spellEnd"/>
            <w:r>
              <w:rPr>
                <w:rFonts w:ascii="Aptos" w:eastAsia="Aptos" w:hAnsi="Aptos"/>
                <w:kern w:val="2"/>
                <w:sz w:val="20"/>
                <w:szCs w:val="20"/>
                <w14:ligatures w14:val="standardContextual"/>
              </w:rPr>
              <w:t xml:space="preserve"> celem bezpiecznego ponownego użycia w innym środowisku (</w:t>
            </w:r>
            <w:proofErr w:type="spellStart"/>
            <w:r>
              <w:rPr>
                <w:rFonts w:ascii="Aptos" w:eastAsia="Aptos" w:hAnsi="Aptos"/>
                <w:kern w:val="2"/>
                <w:sz w:val="20"/>
                <w:szCs w:val="20"/>
                <w14:ligatures w14:val="standardContextual"/>
              </w:rPr>
              <w:t>Secure</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Erase</w:t>
            </w:r>
            <w:proofErr w:type="spellEnd"/>
            <w:r>
              <w:rPr>
                <w:rFonts w:ascii="Aptos" w:eastAsia="Aptos" w:hAnsi="Aptos"/>
                <w:kern w:val="2"/>
                <w:sz w:val="20"/>
                <w:szCs w:val="20"/>
                <w14:ligatures w14:val="standardContextual"/>
              </w:rPr>
              <w:t>).</w:t>
            </w:r>
          </w:p>
          <w:p w14:paraId="19F614C9"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p>
        </w:tc>
      </w:tr>
      <w:tr w:rsidR="00FE22D1" w14:paraId="2AD0CAC0" w14:textId="77777777" w:rsidTr="00952247">
        <w:tc>
          <w:tcPr>
            <w:tcW w:w="650" w:type="dxa"/>
            <w:tcBorders>
              <w:left w:val="single" w:sz="4" w:space="0" w:color="000000"/>
              <w:bottom w:val="single" w:sz="4" w:space="0" w:color="000000"/>
            </w:tcBorders>
          </w:tcPr>
          <w:p w14:paraId="5318522D" w14:textId="77777777" w:rsidR="00FE22D1" w:rsidRDefault="00FE22D1" w:rsidP="00FE22D1">
            <w:pPr>
              <w:widowControl w:val="0"/>
              <w:numPr>
                <w:ilvl w:val="0"/>
                <w:numId w:val="39"/>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671557C5"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Opcje programowe</w:t>
            </w:r>
          </w:p>
        </w:tc>
        <w:tc>
          <w:tcPr>
            <w:tcW w:w="5812" w:type="dxa"/>
            <w:tcBorders>
              <w:left w:val="single" w:sz="4" w:space="0" w:color="000000"/>
              <w:bottom w:val="single" w:sz="4" w:space="0" w:color="000000"/>
              <w:right w:val="single" w:sz="4" w:space="0" w:color="000000"/>
            </w:tcBorders>
          </w:tcPr>
          <w:p w14:paraId="38D50F16" w14:textId="77777777" w:rsidR="00FE22D1" w:rsidRDefault="00FE22D1" w:rsidP="00FE22D1">
            <w:pPr>
              <w:widowControl w:val="0"/>
              <w:numPr>
                <w:ilvl w:val="0"/>
                <w:numId w:val="48"/>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Macierz musi być wyposażona w system kopii migawkowych umożliwiający wykonanie 128 kopii migawkowych.</w:t>
            </w:r>
          </w:p>
          <w:p w14:paraId="60B095C2" w14:textId="77777777" w:rsidR="00FE22D1" w:rsidRDefault="00FE22D1" w:rsidP="00FE22D1">
            <w:pPr>
              <w:widowControl w:val="0"/>
              <w:numPr>
                <w:ilvl w:val="0"/>
                <w:numId w:val="48"/>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Macierz musi umożliwiać zdefiniowanie min. 500 woluminów  (LUN).</w:t>
            </w:r>
          </w:p>
          <w:p w14:paraId="716E1A5A" w14:textId="77777777" w:rsidR="00FE22D1" w:rsidRDefault="00FE22D1" w:rsidP="00FE22D1">
            <w:pPr>
              <w:widowControl w:val="0"/>
              <w:numPr>
                <w:ilvl w:val="0"/>
                <w:numId w:val="48"/>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Macierz musi mieć możliwość tworzenia wolumenów łączonych </w:t>
            </w:r>
            <w:proofErr w:type="spellStart"/>
            <w:r>
              <w:rPr>
                <w:rFonts w:ascii="Aptos" w:eastAsia="Aptos" w:hAnsi="Aptos"/>
                <w:kern w:val="2"/>
                <w:sz w:val="20"/>
                <w:szCs w:val="20"/>
                <w14:ligatures w14:val="standardContextual"/>
              </w:rPr>
              <w:t>tzw</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Contetenated</w:t>
            </w:r>
            <w:proofErr w:type="spellEnd"/>
            <w:r>
              <w:rPr>
                <w:rFonts w:ascii="Aptos" w:eastAsia="Aptos" w:hAnsi="Aptos"/>
                <w:kern w:val="2"/>
                <w:sz w:val="20"/>
                <w:szCs w:val="20"/>
                <w14:ligatures w14:val="standardContextual"/>
              </w:rPr>
              <w:t>.</w:t>
            </w:r>
          </w:p>
          <w:p w14:paraId="27F5D799" w14:textId="77777777" w:rsidR="00FE22D1" w:rsidRDefault="00FE22D1" w:rsidP="00FE22D1">
            <w:pPr>
              <w:widowControl w:val="0"/>
              <w:numPr>
                <w:ilvl w:val="0"/>
                <w:numId w:val="48"/>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Macierz powinna umożliwiać podłączenie logiczne z serwerami i stacjami poprzez min. 128 ścieżek logicznych </w:t>
            </w:r>
            <w:proofErr w:type="spellStart"/>
            <w:r>
              <w:rPr>
                <w:rFonts w:ascii="Aptos" w:eastAsia="Aptos" w:hAnsi="Aptos"/>
                <w:kern w:val="2"/>
                <w:sz w:val="20"/>
                <w:szCs w:val="20"/>
                <w14:ligatures w14:val="standardContextual"/>
              </w:rPr>
              <w:t>FC</w:t>
            </w:r>
            <w:proofErr w:type="spellEnd"/>
            <w:r>
              <w:rPr>
                <w:rFonts w:ascii="Aptos" w:eastAsia="Aptos" w:hAnsi="Aptos"/>
                <w:kern w:val="2"/>
                <w:sz w:val="20"/>
                <w:szCs w:val="20"/>
                <w14:ligatures w14:val="standardContextual"/>
              </w:rPr>
              <w:t>.</w:t>
            </w:r>
          </w:p>
          <w:p w14:paraId="1D5CC773" w14:textId="77777777" w:rsidR="00FE22D1" w:rsidRDefault="00FE22D1" w:rsidP="00FE22D1">
            <w:pPr>
              <w:widowControl w:val="0"/>
              <w:numPr>
                <w:ilvl w:val="0"/>
                <w:numId w:val="48"/>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Macierz musi umożliwiać aktualizację oprogramowania wewnętrznego kontrolerów </w:t>
            </w:r>
            <w:proofErr w:type="spellStart"/>
            <w:r>
              <w:rPr>
                <w:rFonts w:ascii="Aptos" w:eastAsia="Aptos" w:hAnsi="Aptos"/>
                <w:kern w:val="2"/>
                <w:sz w:val="20"/>
                <w:szCs w:val="20"/>
                <w14:ligatures w14:val="standardContextual"/>
              </w:rPr>
              <w:t>RAID</w:t>
            </w:r>
            <w:proofErr w:type="spellEnd"/>
            <w:r>
              <w:rPr>
                <w:rFonts w:ascii="Aptos" w:eastAsia="Aptos" w:hAnsi="Aptos"/>
                <w:kern w:val="2"/>
                <w:sz w:val="20"/>
                <w:szCs w:val="20"/>
                <w14:ligatures w14:val="standardContextual"/>
              </w:rPr>
              <w:t xml:space="preserve"> i dysków bez konieczności wyłączania macierzy oraz bez konieczności wyłączania ścieżek logicznych </w:t>
            </w:r>
            <w:proofErr w:type="spellStart"/>
            <w:r>
              <w:rPr>
                <w:rFonts w:ascii="Aptos" w:eastAsia="Aptos" w:hAnsi="Aptos"/>
                <w:kern w:val="2"/>
                <w:sz w:val="20"/>
                <w:szCs w:val="20"/>
                <w14:ligatures w14:val="standardContextual"/>
              </w:rPr>
              <w:t>FC</w:t>
            </w:r>
            <w:proofErr w:type="spellEnd"/>
            <w:r>
              <w:rPr>
                <w:rFonts w:ascii="Aptos" w:eastAsia="Aptos" w:hAnsi="Aptos"/>
                <w:kern w:val="2"/>
                <w:sz w:val="20"/>
                <w:szCs w:val="20"/>
                <w14:ligatures w14:val="standardContextual"/>
              </w:rPr>
              <w:t>/</w:t>
            </w:r>
            <w:proofErr w:type="spellStart"/>
            <w:r>
              <w:rPr>
                <w:rFonts w:ascii="Aptos" w:eastAsia="Aptos" w:hAnsi="Aptos"/>
                <w:kern w:val="2"/>
                <w:sz w:val="20"/>
                <w:szCs w:val="20"/>
                <w14:ligatures w14:val="standardContextual"/>
              </w:rPr>
              <w:t>iSCSI</w:t>
            </w:r>
            <w:proofErr w:type="spellEnd"/>
            <w:r>
              <w:rPr>
                <w:rFonts w:ascii="Aptos" w:eastAsia="Aptos" w:hAnsi="Aptos"/>
                <w:kern w:val="2"/>
                <w:sz w:val="20"/>
                <w:szCs w:val="20"/>
                <w14:ligatures w14:val="standardContextual"/>
              </w:rPr>
              <w:t xml:space="preserve"> dla podłączonych stacji/serwerów.</w:t>
            </w:r>
          </w:p>
          <w:p w14:paraId="0B5C4978" w14:textId="77777777" w:rsidR="00FE22D1" w:rsidRDefault="00FE22D1" w:rsidP="00FE22D1">
            <w:pPr>
              <w:widowControl w:val="0"/>
              <w:numPr>
                <w:ilvl w:val="0"/>
                <w:numId w:val="48"/>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Macierz musi umożliwiać dynamiczną zmianę rozmiaru wolumenów logicznych bez przerywania pracy macierzy i bez przerywania dostępu do danych znajdujących się na danym wolumenie.</w:t>
            </w:r>
          </w:p>
          <w:p w14:paraId="6E7B2708" w14:textId="77777777" w:rsidR="00FE22D1" w:rsidRDefault="00FE22D1" w:rsidP="00FE22D1">
            <w:pPr>
              <w:widowControl w:val="0"/>
              <w:numPr>
                <w:ilvl w:val="0"/>
                <w:numId w:val="48"/>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Macierz musi posiadać wsparcie dla systemów operacyjnych:</w:t>
            </w:r>
          </w:p>
          <w:p w14:paraId="05953EB8" w14:textId="77777777" w:rsidR="00FE22D1" w:rsidRDefault="00FE22D1" w:rsidP="00FE22D1">
            <w:pPr>
              <w:widowControl w:val="0"/>
              <w:numPr>
                <w:ilvl w:val="1"/>
                <w:numId w:val="49"/>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Microsoft Windows Server 2016, 2019, 2022</w:t>
            </w:r>
          </w:p>
          <w:p w14:paraId="4993C008" w14:textId="77777777" w:rsidR="00FE22D1" w:rsidRDefault="00FE22D1" w:rsidP="00FE22D1">
            <w:pPr>
              <w:widowControl w:val="0"/>
              <w:numPr>
                <w:ilvl w:val="1"/>
                <w:numId w:val="49"/>
              </w:numPr>
              <w:spacing w:before="0" w:after="0" w:line="240" w:lineRule="auto"/>
              <w:jc w:val="both"/>
              <w:rPr>
                <w:rFonts w:ascii="Aptos" w:eastAsia="Aptos" w:hAnsi="Aptos"/>
                <w:kern w:val="2"/>
                <w:sz w:val="20"/>
                <w:szCs w:val="20"/>
                <w14:ligatures w14:val="standardContextual"/>
              </w:rPr>
            </w:pPr>
            <w:proofErr w:type="spellStart"/>
            <w:r>
              <w:rPr>
                <w:rFonts w:ascii="Aptos" w:eastAsia="Aptos" w:hAnsi="Aptos"/>
                <w:kern w:val="2"/>
                <w:sz w:val="20"/>
                <w:szCs w:val="20"/>
                <w14:ligatures w14:val="standardContextual"/>
              </w:rPr>
              <w:t>SuSE</w:t>
            </w:r>
            <w:proofErr w:type="spellEnd"/>
            <w:r>
              <w:rPr>
                <w:rFonts w:ascii="Aptos" w:eastAsia="Aptos" w:hAnsi="Aptos"/>
                <w:kern w:val="2"/>
                <w:sz w:val="20"/>
                <w:szCs w:val="20"/>
                <w14:ligatures w14:val="standardContextual"/>
              </w:rPr>
              <w:t xml:space="preserve"> Linux Enterprise Server 15, 12</w:t>
            </w:r>
          </w:p>
          <w:p w14:paraId="443ACCAC" w14:textId="77777777" w:rsidR="00FE22D1" w:rsidRDefault="00FE22D1" w:rsidP="00FE22D1">
            <w:pPr>
              <w:widowControl w:val="0"/>
              <w:numPr>
                <w:ilvl w:val="1"/>
                <w:numId w:val="49"/>
              </w:numPr>
              <w:spacing w:before="0" w:after="0" w:line="240" w:lineRule="auto"/>
              <w:jc w:val="both"/>
              <w:rPr>
                <w:rFonts w:ascii="Aptos" w:eastAsia="Aptos" w:hAnsi="Aptos"/>
                <w:kern w:val="2"/>
                <w:sz w:val="20"/>
                <w:szCs w:val="20"/>
                <w:lang w:val="en-US"/>
                <w14:ligatures w14:val="standardContextual"/>
              </w:rPr>
            </w:pPr>
            <w:r>
              <w:rPr>
                <w:rFonts w:ascii="Aptos" w:eastAsia="Aptos" w:hAnsi="Aptos"/>
                <w:kern w:val="2"/>
                <w:sz w:val="20"/>
                <w:szCs w:val="20"/>
                <w:lang w:val="en-US"/>
                <w14:ligatures w14:val="standardContextual"/>
              </w:rPr>
              <w:t>Red Hat Linux Enterprise Server 9, 8, 7</w:t>
            </w:r>
          </w:p>
          <w:p w14:paraId="1ECAAD31" w14:textId="77777777" w:rsidR="00FE22D1" w:rsidRDefault="00FE22D1" w:rsidP="00FE22D1">
            <w:pPr>
              <w:widowControl w:val="0"/>
              <w:numPr>
                <w:ilvl w:val="1"/>
                <w:numId w:val="49"/>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Oracle Linux 9, 8, 7</w:t>
            </w:r>
          </w:p>
          <w:p w14:paraId="6062E7F2" w14:textId="77777777" w:rsidR="00FE22D1" w:rsidRDefault="00FE22D1" w:rsidP="00FE22D1">
            <w:pPr>
              <w:widowControl w:val="0"/>
              <w:numPr>
                <w:ilvl w:val="1"/>
                <w:numId w:val="49"/>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Solaris 11</w:t>
            </w:r>
          </w:p>
          <w:p w14:paraId="4D692321" w14:textId="77777777" w:rsidR="00FE22D1" w:rsidRDefault="00FE22D1" w:rsidP="00FE22D1">
            <w:pPr>
              <w:widowControl w:val="0"/>
              <w:numPr>
                <w:ilvl w:val="1"/>
                <w:numId w:val="49"/>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Vmware </w:t>
            </w:r>
            <w:proofErr w:type="spellStart"/>
            <w:r>
              <w:rPr>
                <w:rFonts w:ascii="Aptos" w:eastAsia="Aptos" w:hAnsi="Aptos"/>
                <w:kern w:val="2"/>
                <w:sz w:val="20"/>
                <w:szCs w:val="20"/>
                <w14:ligatures w14:val="standardContextual"/>
              </w:rPr>
              <w:t>vSphere</w:t>
            </w:r>
            <w:proofErr w:type="spellEnd"/>
            <w:r>
              <w:rPr>
                <w:rFonts w:ascii="Aptos" w:eastAsia="Aptos" w:hAnsi="Aptos"/>
                <w:kern w:val="2"/>
                <w:sz w:val="20"/>
                <w:szCs w:val="20"/>
                <w14:ligatures w14:val="standardContextual"/>
              </w:rPr>
              <w:t xml:space="preserve"> 7.0, 8.0;</w:t>
            </w:r>
          </w:p>
          <w:p w14:paraId="55757843" w14:textId="77777777" w:rsidR="00FE22D1" w:rsidRDefault="00FE22D1" w:rsidP="00FE22D1">
            <w:pPr>
              <w:widowControl w:val="0"/>
              <w:numPr>
                <w:ilvl w:val="0"/>
                <w:numId w:val="48"/>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Macierz musi być dostarczona z licencją na oprogramowanie wspierające  technologię typu </w:t>
            </w:r>
            <w:proofErr w:type="spellStart"/>
            <w:r>
              <w:rPr>
                <w:rFonts w:ascii="Aptos" w:eastAsia="Aptos" w:hAnsi="Aptos"/>
                <w:kern w:val="2"/>
                <w:sz w:val="20"/>
                <w:szCs w:val="20"/>
                <w14:ligatures w14:val="standardContextual"/>
              </w:rPr>
              <w:t>multipath</w:t>
            </w:r>
            <w:proofErr w:type="spellEnd"/>
            <w:r>
              <w:rPr>
                <w:rFonts w:ascii="Aptos" w:eastAsia="Aptos" w:hAnsi="Aptos"/>
                <w:kern w:val="2"/>
                <w:sz w:val="20"/>
                <w:szCs w:val="20"/>
                <w14:ligatures w14:val="standardContextual"/>
              </w:rPr>
              <w:t xml:space="preserve"> (obsługa nadmiarowości dla ścieżek transmisji danych pomiędzy macierzą i serwerem)  dla połączeń </w:t>
            </w:r>
            <w:proofErr w:type="spellStart"/>
            <w:r>
              <w:rPr>
                <w:rFonts w:ascii="Aptos" w:eastAsia="Aptos" w:hAnsi="Aptos"/>
                <w:kern w:val="2"/>
                <w:sz w:val="20"/>
                <w:szCs w:val="20"/>
                <w14:ligatures w14:val="standardContextual"/>
              </w:rPr>
              <w:t>FC</w:t>
            </w:r>
            <w:proofErr w:type="spellEnd"/>
            <w:r>
              <w:rPr>
                <w:rFonts w:ascii="Aptos" w:eastAsia="Aptos" w:hAnsi="Aptos"/>
                <w:kern w:val="2"/>
                <w:sz w:val="20"/>
                <w:szCs w:val="20"/>
                <w14:ligatures w14:val="standardContextual"/>
              </w:rPr>
              <w:t xml:space="preserve"> i </w:t>
            </w:r>
            <w:proofErr w:type="spellStart"/>
            <w:r>
              <w:rPr>
                <w:rFonts w:ascii="Aptos" w:eastAsia="Aptos" w:hAnsi="Aptos"/>
                <w:kern w:val="2"/>
                <w:sz w:val="20"/>
                <w:szCs w:val="20"/>
                <w14:ligatures w14:val="standardContextual"/>
              </w:rPr>
              <w:t>iSCSI</w:t>
            </w:r>
            <w:proofErr w:type="spellEnd"/>
            <w:r>
              <w:rPr>
                <w:rFonts w:ascii="Aptos" w:eastAsia="Aptos" w:hAnsi="Aptos"/>
                <w:kern w:val="2"/>
                <w:sz w:val="20"/>
                <w:szCs w:val="20"/>
                <w14:ligatures w14:val="standardContextual"/>
              </w:rPr>
              <w:t>.</w:t>
            </w:r>
          </w:p>
          <w:p w14:paraId="169382ED" w14:textId="77777777" w:rsidR="00FE22D1" w:rsidRDefault="00FE22D1" w:rsidP="00FE22D1">
            <w:pPr>
              <w:widowControl w:val="0"/>
              <w:numPr>
                <w:ilvl w:val="0"/>
                <w:numId w:val="48"/>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Macierz musi posiadać możliwość uruchamiania mechanizmów zdalnej replikacji danych, w trybie synchronicznym i asynchronicznym, bez konieczności stosowania zewnętrznych urządzeń konwersji. Funkcjonalność replikacji danych musi być zapewniona z poziomu oprogramowania wewnętrznego macierzy, jako tzw. </w:t>
            </w:r>
            <w:proofErr w:type="spellStart"/>
            <w:r>
              <w:rPr>
                <w:rFonts w:ascii="Aptos" w:eastAsia="Aptos" w:hAnsi="Aptos"/>
                <w:kern w:val="2"/>
                <w:sz w:val="20"/>
                <w:szCs w:val="20"/>
                <w14:ligatures w14:val="standardContextual"/>
              </w:rPr>
              <w:t>storage-based</w:t>
            </w:r>
            <w:proofErr w:type="spellEnd"/>
            <w:r>
              <w:rPr>
                <w:rFonts w:ascii="Aptos" w:eastAsia="Aptos" w:hAnsi="Aptos"/>
                <w:kern w:val="2"/>
                <w:sz w:val="20"/>
                <w:szCs w:val="20"/>
                <w14:ligatures w14:val="standardContextual"/>
              </w:rPr>
              <w:t xml:space="preserve"> data </w:t>
            </w:r>
            <w:proofErr w:type="spellStart"/>
            <w:r>
              <w:rPr>
                <w:rFonts w:ascii="Aptos" w:eastAsia="Aptos" w:hAnsi="Aptos"/>
                <w:kern w:val="2"/>
                <w:sz w:val="20"/>
                <w:szCs w:val="20"/>
                <w14:ligatures w14:val="standardContextual"/>
              </w:rPr>
              <w:t>replication</w:t>
            </w:r>
            <w:proofErr w:type="spellEnd"/>
            <w:r>
              <w:rPr>
                <w:rFonts w:ascii="Aptos" w:eastAsia="Aptos" w:hAnsi="Aptos"/>
                <w:kern w:val="2"/>
                <w:sz w:val="20"/>
                <w:szCs w:val="20"/>
                <w14:ligatures w14:val="standardContextual"/>
              </w:rPr>
              <w:t>. Replikacja danych musi być obsługiwana w połączeniu macierzą z tej samej rodziny urządzeń wspierającą obsługę zdalnej replikacji danych.</w:t>
            </w:r>
          </w:p>
          <w:p w14:paraId="341276BF" w14:textId="77777777" w:rsidR="00FE22D1" w:rsidRDefault="00FE22D1" w:rsidP="00FE22D1">
            <w:pPr>
              <w:widowControl w:val="0"/>
              <w:numPr>
                <w:ilvl w:val="0"/>
                <w:numId w:val="48"/>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Macierz musi posiadać możliwość tworzenia lokalnych tj. w obrębie zasobów macierzy, pełnych kopii danych (tzw. klony danych).</w:t>
            </w:r>
          </w:p>
          <w:p w14:paraId="43623D27" w14:textId="77777777" w:rsidR="00FE22D1" w:rsidRDefault="00FE22D1" w:rsidP="00FE22D1">
            <w:pPr>
              <w:widowControl w:val="0"/>
              <w:numPr>
                <w:ilvl w:val="0"/>
                <w:numId w:val="48"/>
              </w:numPr>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Macierz musi obsługiwać mechanizmy </w:t>
            </w:r>
            <w:proofErr w:type="spellStart"/>
            <w:r>
              <w:rPr>
                <w:rFonts w:ascii="Aptos" w:eastAsia="Aptos" w:hAnsi="Aptos"/>
                <w:kern w:val="2"/>
                <w:sz w:val="20"/>
                <w:szCs w:val="20"/>
                <w14:ligatures w14:val="standardContextual"/>
              </w:rPr>
              <w:t>Thin</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Provisioning</w:t>
            </w:r>
            <w:proofErr w:type="spellEnd"/>
            <w:r>
              <w:rPr>
                <w:rFonts w:ascii="Aptos" w:eastAsia="Aptos" w:hAnsi="Aptos"/>
                <w:kern w:val="2"/>
                <w:sz w:val="20"/>
                <w:szCs w:val="20"/>
                <w14:ligatures w14:val="standardContextual"/>
              </w:rPr>
              <w:t>, czyli przydziału dla obsługiwanych środowisk woluminów logicznych o sumarycznej pojemności większej od sumy pojemności dysków fizycznych zainstalowanych w macierzy.</w:t>
            </w:r>
          </w:p>
        </w:tc>
      </w:tr>
      <w:tr w:rsidR="00FE22D1" w14:paraId="32730C0F" w14:textId="77777777" w:rsidTr="00952247">
        <w:tc>
          <w:tcPr>
            <w:tcW w:w="650" w:type="dxa"/>
            <w:tcBorders>
              <w:left w:val="single" w:sz="4" w:space="0" w:color="000000"/>
              <w:bottom w:val="single" w:sz="4" w:space="0" w:color="000000"/>
            </w:tcBorders>
          </w:tcPr>
          <w:p w14:paraId="26FEE977" w14:textId="77777777" w:rsidR="00FE22D1" w:rsidRDefault="00FE22D1" w:rsidP="00FE22D1">
            <w:pPr>
              <w:widowControl w:val="0"/>
              <w:numPr>
                <w:ilvl w:val="0"/>
                <w:numId w:val="39"/>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1C4F392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Zarządzanie</w:t>
            </w:r>
          </w:p>
        </w:tc>
        <w:tc>
          <w:tcPr>
            <w:tcW w:w="5812" w:type="dxa"/>
            <w:tcBorders>
              <w:left w:val="single" w:sz="4" w:space="0" w:color="000000"/>
              <w:bottom w:val="single" w:sz="4" w:space="0" w:color="000000"/>
              <w:right w:val="single" w:sz="4" w:space="0" w:color="000000"/>
            </w:tcBorders>
          </w:tcPr>
          <w:p w14:paraId="265116A4" w14:textId="77777777" w:rsidR="00FE22D1" w:rsidRDefault="00FE22D1" w:rsidP="00FE22D1">
            <w:pPr>
              <w:widowControl w:val="0"/>
              <w:numPr>
                <w:ilvl w:val="0"/>
                <w:numId w:val="50"/>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Oprogramowanie do zarządzania musi być zintegrowane z systemem operacyjnym systemu pamięci masowej.</w:t>
            </w:r>
          </w:p>
          <w:p w14:paraId="0FDE5A43" w14:textId="77777777" w:rsidR="00FE22D1" w:rsidRDefault="00FE22D1" w:rsidP="00FE22D1">
            <w:pPr>
              <w:widowControl w:val="0"/>
              <w:numPr>
                <w:ilvl w:val="0"/>
                <w:numId w:val="50"/>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Komunikacja z wbudowanym oprogramowaniem zarządzającym macierzą musi być możliwa w trybie graficznym np. poprzez przeglądarkę WWW oraz w trybie tekstowym.</w:t>
            </w:r>
          </w:p>
          <w:p w14:paraId="60397728" w14:textId="77777777" w:rsidR="00FE22D1" w:rsidRDefault="00FE22D1" w:rsidP="00FE22D1">
            <w:pPr>
              <w:widowControl w:val="0"/>
              <w:numPr>
                <w:ilvl w:val="0"/>
                <w:numId w:val="50"/>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być możliwe zdalne zarządzanie macierzą z wykorzystaniem standardowej przeglądarki internetowej (minimum Microsoft Edge, Google Chrome, Mozilla </w:t>
            </w:r>
            <w:proofErr w:type="spellStart"/>
            <w:r>
              <w:rPr>
                <w:rFonts w:ascii="Aptos" w:eastAsia="Aptos" w:hAnsi="Aptos"/>
                <w:kern w:val="2"/>
                <w:sz w:val="20"/>
                <w:szCs w:val="20"/>
                <w14:ligatures w14:val="standardContextual"/>
              </w:rPr>
              <w:t>Firefox</w:t>
            </w:r>
            <w:proofErr w:type="spellEnd"/>
            <w:r>
              <w:rPr>
                <w:rFonts w:ascii="Aptos" w:eastAsia="Aptos" w:hAnsi="Aptos"/>
                <w:kern w:val="2"/>
                <w:sz w:val="20"/>
                <w:szCs w:val="20"/>
                <w14:ligatures w14:val="standardContextual"/>
              </w:rPr>
              <w:t>) bez konieczności instalacji żadnych dodatkowych aplikacji na stacji administratora.</w:t>
            </w:r>
          </w:p>
          <w:p w14:paraId="179D29ED" w14:textId="77777777" w:rsidR="00FE22D1" w:rsidRDefault="00FE22D1" w:rsidP="00FE22D1">
            <w:pPr>
              <w:widowControl w:val="0"/>
              <w:numPr>
                <w:ilvl w:val="0"/>
                <w:numId w:val="50"/>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Wbudowane oprogramowanie macierzy musi obsługiwać połączenia z modułem zarządzania macierzy poprzez szyfrowanie komunikacji protokołami: </w:t>
            </w:r>
            <w:proofErr w:type="spellStart"/>
            <w:r>
              <w:rPr>
                <w:rFonts w:ascii="Aptos" w:eastAsia="Aptos" w:hAnsi="Aptos"/>
                <w:kern w:val="2"/>
                <w:sz w:val="20"/>
                <w:szCs w:val="20"/>
                <w14:ligatures w14:val="standardContextual"/>
              </w:rPr>
              <w:t>SSL</w:t>
            </w:r>
            <w:proofErr w:type="spellEnd"/>
            <w:r>
              <w:rPr>
                <w:rFonts w:ascii="Aptos" w:eastAsia="Aptos" w:hAnsi="Aptos"/>
                <w:kern w:val="2"/>
                <w:sz w:val="20"/>
                <w:szCs w:val="20"/>
                <w14:ligatures w14:val="standardContextual"/>
              </w:rPr>
              <w:t xml:space="preserve"> dla komunikacji poprzez przeglądarkę WWW i protokołem </w:t>
            </w:r>
            <w:proofErr w:type="spellStart"/>
            <w:r>
              <w:rPr>
                <w:rFonts w:ascii="Aptos" w:eastAsia="Aptos" w:hAnsi="Aptos"/>
                <w:kern w:val="2"/>
                <w:sz w:val="20"/>
                <w:szCs w:val="20"/>
                <w14:ligatures w14:val="standardContextual"/>
              </w:rPr>
              <w:t>SSH</w:t>
            </w:r>
            <w:proofErr w:type="spellEnd"/>
            <w:r>
              <w:rPr>
                <w:rFonts w:ascii="Aptos" w:eastAsia="Aptos" w:hAnsi="Aptos"/>
                <w:kern w:val="2"/>
                <w:sz w:val="20"/>
                <w:szCs w:val="20"/>
                <w14:ligatures w14:val="standardContextual"/>
              </w:rPr>
              <w:t xml:space="preserve"> dla komunikacji poprzez CLI.</w:t>
            </w:r>
          </w:p>
          <w:p w14:paraId="035E2E43" w14:textId="77777777" w:rsidR="00FE22D1" w:rsidRDefault="00FE22D1" w:rsidP="00FE22D1">
            <w:pPr>
              <w:widowControl w:val="0"/>
              <w:numPr>
                <w:ilvl w:val="0"/>
                <w:numId w:val="50"/>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Wraz z system musi zostać dostarczone narzędzie do monitoringu macierzy w kontekście:</w:t>
            </w:r>
          </w:p>
          <w:p w14:paraId="4F21668D" w14:textId="77777777" w:rsidR="00FE22D1" w:rsidRDefault="00FE22D1" w:rsidP="00FE22D1">
            <w:pPr>
              <w:widowControl w:val="0"/>
              <w:numPr>
                <w:ilvl w:val="1"/>
                <w:numId w:val="5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wydajności i opóźnień na wolumenach</w:t>
            </w:r>
          </w:p>
          <w:p w14:paraId="4F68217D" w14:textId="77777777" w:rsidR="00FE22D1" w:rsidRDefault="00FE22D1" w:rsidP="00FE22D1">
            <w:pPr>
              <w:widowControl w:val="0"/>
              <w:numPr>
                <w:ilvl w:val="1"/>
                <w:numId w:val="5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wydajności I/</w:t>
            </w:r>
            <w:proofErr w:type="spellStart"/>
            <w:r>
              <w:rPr>
                <w:rFonts w:ascii="Aptos" w:eastAsia="Aptos" w:hAnsi="Aptos"/>
                <w:kern w:val="2"/>
                <w:sz w:val="20"/>
                <w:szCs w:val="20"/>
                <w14:ligatures w14:val="standardContextual"/>
              </w:rPr>
              <w:t>Ops</w:t>
            </w:r>
            <w:proofErr w:type="spellEnd"/>
            <w:r>
              <w:rPr>
                <w:rFonts w:ascii="Aptos" w:eastAsia="Aptos" w:hAnsi="Aptos"/>
                <w:kern w:val="2"/>
                <w:sz w:val="20"/>
                <w:szCs w:val="20"/>
                <w14:ligatures w14:val="standardContextual"/>
              </w:rPr>
              <w:t>, MB/s</w:t>
            </w:r>
          </w:p>
          <w:p w14:paraId="68D99252" w14:textId="77777777" w:rsidR="00FE22D1" w:rsidRDefault="00FE22D1" w:rsidP="00FE22D1">
            <w:pPr>
              <w:widowControl w:val="0"/>
              <w:numPr>
                <w:ilvl w:val="1"/>
                <w:numId w:val="52"/>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trafności w cache</w:t>
            </w:r>
          </w:p>
          <w:p w14:paraId="7DCF52CA" w14:textId="77777777" w:rsidR="00FE22D1" w:rsidRDefault="00FE22D1" w:rsidP="00FE22D1">
            <w:pPr>
              <w:widowControl w:val="0"/>
              <w:numPr>
                <w:ilvl w:val="0"/>
                <w:numId w:val="50"/>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Macierz musi posiadać możliwość integracji z Active Directory w zakresie definicji i mapowania grup i użytkowników pod kątem autentykacji.</w:t>
            </w:r>
          </w:p>
          <w:p w14:paraId="15A80B04" w14:textId="77777777" w:rsidR="00FE22D1" w:rsidRDefault="00FE22D1" w:rsidP="00FE22D1">
            <w:pPr>
              <w:widowControl w:val="0"/>
              <w:numPr>
                <w:ilvl w:val="0"/>
                <w:numId w:val="50"/>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Macierz musi posiadać oprogramowanie pozwalające na integrację Vmware </w:t>
            </w:r>
            <w:proofErr w:type="spellStart"/>
            <w:r>
              <w:rPr>
                <w:rFonts w:ascii="Aptos" w:eastAsia="Aptos" w:hAnsi="Aptos"/>
                <w:kern w:val="2"/>
                <w:sz w:val="20"/>
                <w:szCs w:val="20"/>
                <w14:ligatures w14:val="standardContextual"/>
              </w:rPr>
              <w:t>vCenter</w:t>
            </w:r>
            <w:proofErr w:type="spellEnd"/>
            <w:r>
              <w:rPr>
                <w:rFonts w:ascii="Aptos" w:eastAsia="Aptos" w:hAnsi="Aptos"/>
                <w:kern w:val="2"/>
                <w:sz w:val="20"/>
                <w:szCs w:val="20"/>
                <w14:ligatures w14:val="standardContextual"/>
              </w:rPr>
              <w:t xml:space="preserve"> – </w:t>
            </w:r>
            <w:proofErr w:type="spellStart"/>
            <w:r>
              <w:rPr>
                <w:rFonts w:ascii="Aptos" w:eastAsia="Aptos" w:hAnsi="Aptos"/>
                <w:kern w:val="2"/>
                <w:sz w:val="20"/>
                <w:szCs w:val="20"/>
                <w14:ligatures w14:val="standardContextual"/>
              </w:rPr>
              <w:t>provisioning</w:t>
            </w:r>
            <w:proofErr w:type="spellEnd"/>
            <w:r>
              <w:rPr>
                <w:rFonts w:ascii="Aptos" w:eastAsia="Aptos" w:hAnsi="Aptos"/>
                <w:kern w:val="2"/>
                <w:sz w:val="20"/>
                <w:szCs w:val="20"/>
                <w14:ligatures w14:val="standardContextual"/>
              </w:rPr>
              <w:t xml:space="preserve"> i monitoring macierzy z widoku </w:t>
            </w:r>
            <w:proofErr w:type="spellStart"/>
            <w:r>
              <w:rPr>
                <w:rFonts w:ascii="Aptos" w:eastAsia="Aptos" w:hAnsi="Aptos"/>
                <w:kern w:val="2"/>
                <w:sz w:val="20"/>
                <w:szCs w:val="20"/>
                <w14:ligatures w14:val="standardContextual"/>
              </w:rPr>
              <w:t>vCenter</w:t>
            </w:r>
            <w:proofErr w:type="spellEnd"/>
          </w:p>
          <w:p w14:paraId="6ABB6733" w14:textId="77777777" w:rsidR="00FE22D1" w:rsidRDefault="00FE22D1" w:rsidP="00FE22D1">
            <w:pPr>
              <w:widowControl w:val="0"/>
              <w:numPr>
                <w:ilvl w:val="0"/>
                <w:numId w:val="51"/>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Macierz musi posiadać wsparcie dla </w:t>
            </w:r>
            <w:proofErr w:type="spellStart"/>
            <w:r>
              <w:rPr>
                <w:rFonts w:ascii="Aptos" w:eastAsia="Aptos" w:hAnsi="Aptos"/>
                <w:kern w:val="2"/>
                <w:sz w:val="20"/>
                <w:szCs w:val="20"/>
                <w14:ligatures w14:val="standardContextual"/>
              </w:rPr>
              <w:t>VMware</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vSphere</w:t>
            </w:r>
            <w:proofErr w:type="spellEnd"/>
            <w:r>
              <w:rPr>
                <w:rFonts w:ascii="Aptos" w:eastAsia="Aptos" w:hAnsi="Aptos"/>
                <w:kern w:val="2"/>
                <w:sz w:val="20"/>
                <w:szCs w:val="20"/>
                <w14:ligatures w14:val="standardContextual"/>
              </w:rPr>
              <w:t xml:space="preserve"> Storage </w:t>
            </w:r>
            <w:proofErr w:type="spellStart"/>
            <w:r>
              <w:rPr>
                <w:rFonts w:ascii="Aptos" w:eastAsia="Aptos" w:hAnsi="Aptos"/>
                <w:kern w:val="2"/>
                <w:sz w:val="20"/>
                <w:szCs w:val="20"/>
                <w14:ligatures w14:val="standardContextual"/>
              </w:rPr>
              <w:t>APIs</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Array</w:t>
            </w:r>
            <w:proofErr w:type="spellEnd"/>
            <w:r>
              <w:rPr>
                <w:rFonts w:ascii="Aptos" w:eastAsia="Aptos" w:hAnsi="Aptos"/>
                <w:kern w:val="2"/>
                <w:sz w:val="20"/>
                <w:szCs w:val="20"/>
                <w14:ligatures w14:val="standardContextual"/>
              </w:rPr>
              <w:t xml:space="preserve"> Integration (</w:t>
            </w:r>
            <w:proofErr w:type="spellStart"/>
            <w:r>
              <w:rPr>
                <w:rFonts w:ascii="Aptos" w:eastAsia="Aptos" w:hAnsi="Aptos"/>
                <w:kern w:val="2"/>
                <w:sz w:val="20"/>
                <w:szCs w:val="20"/>
                <w14:ligatures w14:val="standardContextual"/>
              </w:rPr>
              <w:t>VAAI</w:t>
            </w:r>
            <w:proofErr w:type="spellEnd"/>
            <w:r>
              <w:rPr>
                <w:rFonts w:ascii="Aptos" w:eastAsia="Aptos" w:hAnsi="Aptos"/>
                <w:kern w:val="2"/>
                <w:sz w:val="20"/>
                <w:szCs w:val="20"/>
                <w14:ligatures w14:val="standardContextual"/>
              </w:rPr>
              <w:t>)</w:t>
            </w:r>
          </w:p>
        </w:tc>
      </w:tr>
      <w:tr w:rsidR="00FE22D1" w14:paraId="3F66796F" w14:textId="77777777" w:rsidTr="00952247">
        <w:tc>
          <w:tcPr>
            <w:tcW w:w="650" w:type="dxa"/>
            <w:tcBorders>
              <w:left w:val="single" w:sz="4" w:space="0" w:color="000000"/>
              <w:bottom w:val="single" w:sz="4" w:space="0" w:color="000000"/>
            </w:tcBorders>
          </w:tcPr>
          <w:p w14:paraId="02A270F2" w14:textId="77777777" w:rsidR="00FE22D1" w:rsidRDefault="00FE22D1" w:rsidP="00FE22D1">
            <w:pPr>
              <w:widowControl w:val="0"/>
              <w:numPr>
                <w:ilvl w:val="0"/>
                <w:numId w:val="39"/>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2CD3B10F"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Gwarancja</w:t>
            </w:r>
          </w:p>
        </w:tc>
        <w:tc>
          <w:tcPr>
            <w:tcW w:w="5812" w:type="dxa"/>
            <w:tcBorders>
              <w:left w:val="single" w:sz="4" w:space="0" w:color="000000"/>
              <w:bottom w:val="single" w:sz="4" w:space="0" w:color="000000"/>
              <w:right w:val="single" w:sz="4" w:space="0" w:color="000000"/>
            </w:tcBorders>
          </w:tcPr>
          <w:p w14:paraId="503C4852" w14:textId="77777777" w:rsidR="00FE22D1" w:rsidRDefault="00FE22D1" w:rsidP="00FE22D1">
            <w:pPr>
              <w:widowControl w:val="0"/>
              <w:numPr>
                <w:ilvl w:val="0"/>
                <w:numId w:val="53"/>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Całe rozwiązanie musi być objęte minimum 5 letnim okresem gwarancji z naprawą miejscu instalacji urządzenia i z gwarantowanym czasem wizyty technika do końca następnego dnia roboczego od dnia zgłoszenia awarii do organizacji serwisowej producenta macierzy.</w:t>
            </w:r>
          </w:p>
          <w:p w14:paraId="33AF414A" w14:textId="77777777" w:rsidR="00FE22D1" w:rsidRDefault="00FE22D1" w:rsidP="00FE22D1">
            <w:pPr>
              <w:widowControl w:val="0"/>
              <w:numPr>
                <w:ilvl w:val="0"/>
                <w:numId w:val="53"/>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Uszkodzone dyski twarde nie podlegają zwrotowi organizacji serwisowej.</w:t>
            </w:r>
          </w:p>
          <w:p w14:paraId="65688301" w14:textId="77777777" w:rsidR="00FE22D1" w:rsidRDefault="00FE22D1" w:rsidP="00FE22D1">
            <w:pPr>
              <w:widowControl w:val="0"/>
              <w:numPr>
                <w:ilvl w:val="0"/>
                <w:numId w:val="53"/>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Serwis gwarancyjny musi obejmować dostęp do poprawek i nowych wersji oprogramowania wbudowanego, które są elementem zamówienia.   </w:t>
            </w:r>
          </w:p>
          <w:p w14:paraId="7576B65F" w14:textId="77777777" w:rsidR="00FE22D1" w:rsidRDefault="00FE22D1" w:rsidP="00FE22D1">
            <w:pPr>
              <w:widowControl w:val="0"/>
              <w:numPr>
                <w:ilvl w:val="0"/>
                <w:numId w:val="53"/>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Macierz musi pochodzić z oficjalnego kanału sprzedaży producenta w UE. Nie dopuszcza się użycia macierzy odnawianych, demonstracyjnych lub powystawowych.</w:t>
            </w:r>
          </w:p>
          <w:p w14:paraId="663F41C3" w14:textId="77777777" w:rsidR="00FE22D1" w:rsidRDefault="00FE22D1" w:rsidP="00FE22D1">
            <w:pPr>
              <w:widowControl w:val="0"/>
              <w:numPr>
                <w:ilvl w:val="0"/>
                <w:numId w:val="53"/>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Urządzenie musi być wykonane zgodnie z europejskimi dyrektywami </w:t>
            </w:r>
            <w:proofErr w:type="spellStart"/>
            <w:r>
              <w:rPr>
                <w:rFonts w:ascii="Aptos" w:eastAsia="Aptos" w:hAnsi="Aptos"/>
                <w:kern w:val="2"/>
                <w:sz w:val="20"/>
                <w:szCs w:val="20"/>
                <w14:ligatures w14:val="standardContextual"/>
              </w:rPr>
              <w:t>RoHS</w:t>
            </w:r>
            <w:proofErr w:type="spellEnd"/>
            <w:r>
              <w:rPr>
                <w:rFonts w:ascii="Aptos" w:eastAsia="Aptos" w:hAnsi="Aptos"/>
                <w:kern w:val="2"/>
                <w:sz w:val="20"/>
                <w:szCs w:val="20"/>
                <w14:ligatures w14:val="standardContextual"/>
              </w:rPr>
              <w:t xml:space="preserve"> i </w:t>
            </w:r>
            <w:proofErr w:type="spellStart"/>
            <w:r>
              <w:rPr>
                <w:rFonts w:ascii="Aptos" w:eastAsia="Aptos" w:hAnsi="Aptos"/>
                <w:kern w:val="2"/>
                <w:sz w:val="20"/>
                <w:szCs w:val="20"/>
                <w14:ligatures w14:val="standardContextual"/>
              </w:rPr>
              <w:t>WEEE</w:t>
            </w:r>
            <w:proofErr w:type="spellEnd"/>
            <w:r>
              <w:rPr>
                <w:rFonts w:ascii="Aptos" w:eastAsia="Aptos" w:hAnsi="Aptos"/>
                <w:kern w:val="2"/>
                <w:sz w:val="20"/>
                <w:szCs w:val="20"/>
                <w14:ligatures w14:val="standardContextual"/>
              </w:rPr>
              <w:t xml:space="preserve"> stanowiącymi o unikaniu i ograniczaniu stosowania substancji szkodliwych dla zdrowia.</w:t>
            </w:r>
          </w:p>
          <w:p w14:paraId="23CABB5F" w14:textId="77777777" w:rsidR="00FE22D1" w:rsidRDefault="00FE22D1" w:rsidP="00FE22D1">
            <w:pPr>
              <w:widowControl w:val="0"/>
              <w:numPr>
                <w:ilvl w:val="0"/>
                <w:numId w:val="53"/>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Możliwość odpłatnego wydłużenia gwarancji producenta do 7 lat w trybie </w:t>
            </w:r>
            <w:proofErr w:type="spellStart"/>
            <w:r>
              <w:rPr>
                <w:rFonts w:ascii="Aptos" w:eastAsia="Aptos" w:hAnsi="Aptos"/>
                <w:kern w:val="2"/>
                <w:sz w:val="20"/>
                <w:szCs w:val="20"/>
                <w14:ligatures w14:val="standardContextual"/>
              </w:rPr>
              <w:t>onsite</w:t>
            </w:r>
            <w:proofErr w:type="spellEnd"/>
            <w:r>
              <w:rPr>
                <w:rFonts w:ascii="Aptos" w:eastAsia="Aptos" w:hAnsi="Aptos"/>
                <w:kern w:val="2"/>
                <w:sz w:val="20"/>
                <w:szCs w:val="20"/>
                <w14:ligatures w14:val="standardContextual"/>
              </w:rPr>
              <w:t xml:space="preserve"> z gwarantowanym skutecznym zakończeniem naprawy serwera najpóźniej w następnym dniu roboczym od zgłoszenia usterki (podać koszt na dzień składania oferty).</w:t>
            </w:r>
          </w:p>
          <w:p w14:paraId="3382E3B6" w14:textId="77777777" w:rsidR="00FE22D1" w:rsidRDefault="00FE22D1" w:rsidP="00FE22D1">
            <w:pPr>
              <w:widowControl w:val="0"/>
              <w:numPr>
                <w:ilvl w:val="0"/>
                <w:numId w:val="53"/>
              </w:numPr>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Producent oferowanej macierzy musi posiadać dedykowaną, ogólnie dostępną stronę internetową, gdzie po wpisaniu numeru seryjnego macierzy można zweryfikować co najmniej: czas i poziom oferowanego serwisu gwarancyjnego producenta zarówno dla macierzy jak i dowolnej z półek dyskowych, datę zakończenia wsparcia gwarancyjnego, datę zakończenia wsparcia producenta dla oferowanego urządzenia – w formularzu ofertowym należy podać adres internetowy strony producenta macierzy,  gdzie można zweryfikować wymagane informacje.</w:t>
            </w:r>
          </w:p>
        </w:tc>
      </w:tr>
    </w:tbl>
    <w:p w14:paraId="594D79A1" w14:textId="77777777" w:rsidR="00FE22D1" w:rsidRDefault="00FE22D1" w:rsidP="00FE22D1">
      <w:pPr>
        <w:spacing w:before="0" w:after="0" w:line="240" w:lineRule="auto"/>
        <w:rPr>
          <w:rFonts w:ascii="Aptos" w:eastAsia="Aptos" w:hAnsi="Aptos"/>
          <w:kern w:val="2"/>
          <w14:ligatures w14:val="standardContextual"/>
        </w:rPr>
      </w:pPr>
    </w:p>
    <w:p w14:paraId="0C3FFB52" w14:textId="77777777" w:rsidR="00FE22D1" w:rsidRDefault="00FE22D1" w:rsidP="00FE22D1">
      <w:pPr>
        <w:keepNext/>
        <w:keepLines/>
        <w:numPr>
          <w:ilvl w:val="0"/>
          <w:numId w:val="19"/>
        </w:numPr>
        <w:spacing w:before="0" w:after="80" w:line="240" w:lineRule="auto"/>
        <w:outlineLvl w:val="0"/>
        <w:rPr>
          <w:rFonts w:ascii="Aptos" w:hAnsi="Aptos"/>
          <w:color w:val="0F4761"/>
          <w:kern w:val="2"/>
          <w:sz w:val="40"/>
          <w:szCs w:val="40"/>
          <w14:ligatures w14:val="standardContextual"/>
        </w:rPr>
      </w:pPr>
      <w:r>
        <w:rPr>
          <w:rFonts w:ascii="Aptos" w:hAnsi="Aptos"/>
          <w:color w:val="0F4761"/>
          <w:kern w:val="2"/>
          <w:sz w:val="40"/>
          <w:szCs w:val="40"/>
          <w14:ligatures w14:val="standardContextual"/>
        </w:rPr>
        <w:t>System backupu</w:t>
      </w:r>
    </w:p>
    <w:p w14:paraId="0D992680" w14:textId="77777777" w:rsidR="00FE22D1" w:rsidRDefault="00FE22D1" w:rsidP="00FE22D1">
      <w:pPr>
        <w:spacing w:before="0" w:after="0" w:line="240" w:lineRule="auto"/>
        <w:rPr>
          <w:rFonts w:ascii="Aptos" w:eastAsia="Aptos" w:hAnsi="Aptos"/>
          <w:kern w:val="2"/>
          <w14:ligatures w14:val="standardContextual"/>
        </w:rPr>
      </w:pPr>
    </w:p>
    <w:tbl>
      <w:tblPr>
        <w:tblW w:w="9297" w:type="dxa"/>
        <w:tblInd w:w="54" w:type="dxa"/>
        <w:tblLayout w:type="fixed"/>
        <w:tblCellMar>
          <w:top w:w="55" w:type="dxa"/>
          <w:left w:w="55" w:type="dxa"/>
          <w:bottom w:w="55" w:type="dxa"/>
          <w:right w:w="55" w:type="dxa"/>
        </w:tblCellMar>
        <w:tblLook w:val="04A0" w:firstRow="1" w:lastRow="0" w:firstColumn="1" w:lastColumn="0" w:noHBand="0" w:noVBand="1"/>
      </w:tblPr>
      <w:tblGrid>
        <w:gridCol w:w="649"/>
        <w:gridCol w:w="8648"/>
      </w:tblGrid>
      <w:tr w:rsidR="00FE22D1" w14:paraId="72D81950" w14:textId="77777777" w:rsidTr="00952247">
        <w:trPr>
          <w:trHeight w:val="336"/>
          <w:tblHeader/>
        </w:trPr>
        <w:tc>
          <w:tcPr>
            <w:tcW w:w="649" w:type="dxa"/>
            <w:tcBorders>
              <w:top w:val="single" w:sz="4" w:space="0" w:color="000000"/>
              <w:left w:val="single" w:sz="4" w:space="0" w:color="000000"/>
              <w:bottom w:val="single" w:sz="4" w:space="0" w:color="000000"/>
            </w:tcBorders>
            <w:vAlign w:val="center"/>
          </w:tcPr>
          <w:p w14:paraId="4766A855"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Lp.</w:t>
            </w:r>
          </w:p>
        </w:tc>
        <w:tc>
          <w:tcPr>
            <w:tcW w:w="8647" w:type="dxa"/>
            <w:tcBorders>
              <w:top w:val="single" w:sz="4" w:space="0" w:color="000000"/>
              <w:left w:val="single" w:sz="4" w:space="0" w:color="000000"/>
              <w:bottom w:val="single" w:sz="4" w:space="0" w:color="000000"/>
              <w:right w:val="single" w:sz="4" w:space="0" w:color="000000"/>
            </w:tcBorders>
            <w:vAlign w:val="center"/>
          </w:tcPr>
          <w:p w14:paraId="4854A8AF"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Minimalne wymagania</w:t>
            </w:r>
          </w:p>
        </w:tc>
      </w:tr>
      <w:tr w:rsidR="00FE22D1" w14:paraId="1DDB8EBD" w14:textId="77777777" w:rsidTr="00952247">
        <w:tc>
          <w:tcPr>
            <w:tcW w:w="649" w:type="dxa"/>
            <w:tcBorders>
              <w:left w:val="single" w:sz="4" w:space="0" w:color="000000"/>
              <w:bottom w:val="single" w:sz="4" w:space="0" w:color="000000"/>
            </w:tcBorders>
          </w:tcPr>
          <w:p w14:paraId="675006CC"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left w:val="single" w:sz="4" w:space="0" w:color="000000"/>
              <w:bottom w:val="single" w:sz="4" w:space="0" w:color="000000"/>
              <w:right w:val="single" w:sz="4" w:space="0" w:color="000000"/>
            </w:tcBorders>
            <w:vAlign w:val="bottom"/>
          </w:tcPr>
          <w:p w14:paraId="0421C051"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być produktem przeznaczonym do obsługi środowisk </w:t>
            </w:r>
            <w:proofErr w:type="spellStart"/>
            <w:r>
              <w:rPr>
                <w:rFonts w:ascii="Aptos" w:eastAsia="Aptos" w:hAnsi="Aptos"/>
                <w:color w:val="000000"/>
                <w:kern w:val="2"/>
                <w:sz w:val="20"/>
                <w:szCs w:val="20"/>
                <w14:ligatures w14:val="standardContextual"/>
              </w:rPr>
              <w:t>DataCenter</w:t>
            </w:r>
            <w:proofErr w:type="spellEnd"/>
            <w:r>
              <w:rPr>
                <w:rFonts w:ascii="Aptos" w:eastAsia="Aptos" w:hAnsi="Aptos"/>
                <w:color w:val="000000"/>
                <w:kern w:val="2"/>
                <w:sz w:val="20"/>
                <w:szCs w:val="20"/>
                <w14:ligatures w14:val="standardContextual"/>
              </w:rPr>
              <w:t xml:space="preserve">. </w:t>
            </w:r>
          </w:p>
        </w:tc>
      </w:tr>
      <w:tr w:rsidR="00FE22D1" w14:paraId="46428003" w14:textId="77777777" w:rsidTr="00952247">
        <w:tc>
          <w:tcPr>
            <w:tcW w:w="649" w:type="dxa"/>
            <w:tcBorders>
              <w:left w:val="single" w:sz="4" w:space="0" w:color="000000"/>
              <w:bottom w:val="single" w:sz="4" w:space="0" w:color="000000"/>
            </w:tcBorders>
          </w:tcPr>
          <w:p w14:paraId="0AFF9BB1"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left w:val="single" w:sz="4" w:space="0" w:color="000000"/>
              <w:bottom w:val="single" w:sz="4" w:space="0" w:color="000000"/>
              <w:right w:val="single" w:sz="4" w:space="0" w:color="000000"/>
            </w:tcBorders>
            <w:vAlign w:val="center"/>
          </w:tcPr>
          <w:p w14:paraId="0B047D2B"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współpracować z infrastrukturą </w:t>
            </w:r>
            <w:proofErr w:type="spellStart"/>
            <w:r>
              <w:rPr>
                <w:rFonts w:ascii="Aptos" w:eastAsia="Aptos" w:hAnsi="Aptos"/>
                <w:color w:val="000000"/>
                <w:kern w:val="2"/>
                <w:sz w:val="20"/>
                <w:szCs w:val="20"/>
                <w14:ligatures w14:val="standardContextual"/>
              </w:rPr>
              <w:t>VMware</w:t>
            </w:r>
            <w:proofErr w:type="spellEnd"/>
            <w:r>
              <w:rPr>
                <w:rFonts w:ascii="Aptos" w:eastAsia="Aptos" w:hAnsi="Aptos"/>
                <w:color w:val="000000"/>
                <w:kern w:val="2"/>
                <w:sz w:val="20"/>
                <w:szCs w:val="20"/>
                <w14:ligatures w14:val="standardContextual"/>
              </w:rPr>
              <w:t xml:space="preserve"> w wersji 6.x, 7.x i 8.0 oraz Microsoft Hyper-V 2012, 2012R2, 2016, 2019 i 2022. Wszystkie funkcjonalności w specyfikacji muszą być dostępne na wszystkich wspieranych platformach </w:t>
            </w:r>
            <w:proofErr w:type="spellStart"/>
            <w:r>
              <w:rPr>
                <w:rFonts w:ascii="Aptos" w:eastAsia="Aptos" w:hAnsi="Aptos"/>
                <w:color w:val="000000"/>
                <w:kern w:val="2"/>
                <w:sz w:val="20"/>
                <w:szCs w:val="20"/>
                <w14:ligatures w14:val="standardContextual"/>
              </w:rPr>
              <w:t>wirtualizacyjnych</w:t>
            </w:r>
            <w:proofErr w:type="spellEnd"/>
            <w:r>
              <w:rPr>
                <w:rFonts w:ascii="Aptos" w:eastAsia="Aptos" w:hAnsi="Aptos"/>
                <w:color w:val="000000"/>
                <w:kern w:val="2"/>
                <w:sz w:val="20"/>
                <w:szCs w:val="20"/>
                <w14:ligatures w14:val="standardContextual"/>
              </w:rPr>
              <w:t>, chyba, że wyszczególniono inaczej</w:t>
            </w:r>
          </w:p>
        </w:tc>
      </w:tr>
      <w:tr w:rsidR="00FE22D1" w14:paraId="130DA3F9" w14:textId="77777777" w:rsidTr="00952247">
        <w:tc>
          <w:tcPr>
            <w:tcW w:w="649" w:type="dxa"/>
            <w:tcBorders>
              <w:left w:val="single" w:sz="4" w:space="0" w:color="000000"/>
              <w:bottom w:val="single" w:sz="4" w:space="0" w:color="000000"/>
            </w:tcBorders>
          </w:tcPr>
          <w:p w14:paraId="0035BF12"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left w:val="single" w:sz="4" w:space="0" w:color="000000"/>
              <w:bottom w:val="single" w:sz="4" w:space="0" w:color="000000"/>
              <w:right w:val="single" w:sz="4" w:space="0" w:color="000000"/>
            </w:tcBorders>
            <w:vAlign w:val="center"/>
          </w:tcPr>
          <w:p w14:paraId="28EFD00F"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zapewniać tworzenie kopii zapasowych z sieciowych urządzeń plikowych NAS opartych o </w:t>
            </w:r>
            <w:proofErr w:type="spellStart"/>
            <w:r>
              <w:rPr>
                <w:rFonts w:ascii="Aptos" w:eastAsia="Aptos" w:hAnsi="Aptos"/>
                <w:color w:val="000000"/>
                <w:kern w:val="2"/>
                <w:sz w:val="20"/>
                <w:szCs w:val="20"/>
                <w14:ligatures w14:val="standardContextual"/>
              </w:rPr>
              <w:t>SMB</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CIFS</w:t>
            </w:r>
            <w:proofErr w:type="spellEnd"/>
            <w:r>
              <w:rPr>
                <w:rFonts w:ascii="Aptos" w:eastAsia="Aptos" w:hAnsi="Aptos"/>
                <w:color w:val="000000"/>
                <w:kern w:val="2"/>
                <w:sz w:val="20"/>
                <w:szCs w:val="20"/>
                <w14:ligatures w14:val="standardContextual"/>
              </w:rPr>
              <w:t xml:space="preserve"> i/lub </w:t>
            </w:r>
            <w:proofErr w:type="spellStart"/>
            <w:r>
              <w:rPr>
                <w:rFonts w:ascii="Aptos" w:eastAsia="Aptos" w:hAnsi="Aptos"/>
                <w:color w:val="000000"/>
                <w:kern w:val="2"/>
                <w:sz w:val="20"/>
                <w:szCs w:val="20"/>
                <w14:ligatures w14:val="standardContextual"/>
              </w:rPr>
              <w:t>NFS</w:t>
            </w:r>
            <w:proofErr w:type="spellEnd"/>
            <w:r>
              <w:rPr>
                <w:rFonts w:ascii="Aptos" w:eastAsia="Aptos" w:hAnsi="Aptos"/>
                <w:color w:val="000000"/>
                <w:kern w:val="2"/>
                <w:sz w:val="20"/>
                <w:szCs w:val="20"/>
                <w14:ligatures w14:val="standardContextual"/>
              </w:rPr>
              <w:t xml:space="preserve">, obiektowych pamięci masowych kompatybilnych z Microsoft </w:t>
            </w:r>
            <w:proofErr w:type="spellStart"/>
            <w:r>
              <w:rPr>
                <w:rFonts w:ascii="Aptos" w:eastAsia="Aptos" w:hAnsi="Aptos"/>
                <w:color w:val="000000"/>
                <w:kern w:val="2"/>
                <w:sz w:val="20"/>
                <w:szCs w:val="20"/>
                <w14:ligatures w14:val="standardContextual"/>
              </w:rPr>
              <w:t>Azure</w:t>
            </w:r>
            <w:proofErr w:type="spellEnd"/>
            <w:r>
              <w:rPr>
                <w:rFonts w:ascii="Aptos" w:eastAsia="Aptos" w:hAnsi="Aptos"/>
                <w:color w:val="000000"/>
                <w:kern w:val="2"/>
                <w:sz w:val="20"/>
                <w:szCs w:val="20"/>
                <w14:ligatures w14:val="standardContextual"/>
              </w:rPr>
              <w:t>, AWS S3 i urządzeń kompatybilnych z protokołem S3 oraz bezpośrednio z serwerów plikowych opartych o Windows i Linux.</w:t>
            </w:r>
          </w:p>
        </w:tc>
      </w:tr>
      <w:tr w:rsidR="00FE22D1" w14:paraId="2C5686A8" w14:textId="77777777" w:rsidTr="00952247">
        <w:tc>
          <w:tcPr>
            <w:tcW w:w="649" w:type="dxa"/>
            <w:tcBorders>
              <w:left w:val="single" w:sz="4" w:space="0" w:color="000000"/>
              <w:bottom w:val="single" w:sz="4" w:space="0" w:color="000000"/>
            </w:tcBorders>
          </w:tcPr>
          <w:p w14:paraId="0D584520"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left w:val="single" w:sz="4" w:space="0" w:color="000000"/>
              <w:bottom w:val="single" w:sz="4" w:space="0" w:color="000000"/>
              <w:right w:val="single" w:sz="4" w:space="0" w:color="000000"/>
            </w:tcBorders>
            <w:vAlign w:val="center"/>
          </w:tcPr>
          <w:p w14:paraId="0E60A2E9"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Oprogramowanie musi być niezależne sprzętowo i umożliwiać wykorzystanie dowolnej platformy serwerowej i dyskowej</w:t>
            </w:r>
          </w:p>
        </w:tc>
      </w:tr>
      <w:tr w:rsidR="00FE22D1" w14:paraId="3717938B" w14:textId="77777777" w:rsidTr="00952247">
        <w:tc>
          <w:tcPr>
            <w:tcW w:w="649" w:type="dxa"/>
            <w:tcBorders>
              <w:left w:val="single" w:sz="4" w:space="0" w:color="000000"/>
              <w:bottom w:val="single" w:sz="4" w:space="0" w:color="000000"/>
            </w:tcBorders>
          </w:tcPr>
          <w:p w14:paraId="0E78B5D9"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left w:val="single" w:sz="4" w:space="0" w:color="000000"/>
              <w:bottom w:val="single" w:sz="4" w:space="0" w:color="000000"/>
              <w:right w:val="single" w:sz="4" w:space="0" w:color="000000"/>
            </w:tcBorders>
            <w:vAlign w:val="center"/>
          </w:tcPr>
          <w:p w14:paraId="47E4FF01"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tworzyć “samowystarczalne” archiwa do odzyskania których nie wymagana jest osobna baza danych z metadanymi </w:t>
            </w:r>
            <w:proofErr w:type="spellStart"/>
            <w:r>
              <w:rPr>
                <w:rFonts w:ascii="Aptos" w:eastAsia="Aptos" w:hAnsi="Aptos"/>
                <w:color w:val="000000"/>
                <w:kern w:val="2"/>
                <w:sz w:val="20"/>
                <w:szCs w:val="20"/>
                <w14:ligatures w14:val="standardContextual"/>
              </w:rPr>
              <w:t>deduplikowanych</w:t>
            </w:r>
            <w:proofErr w:type="spellEnd"/>
            <w:r>
              <w:rPr>
                <w:rFonts w:ascii="Aptos" w:eastAsia="Aptos" w:hAnsi="Aptos"/>
                <w:color w:val="000000"/>
                <w:kern w:val="2"/>
                <w:sz w:val="20"/>
                <w:szCs w:val="20"/>
                <w14:ligatures w14:val="standardContextual"/>
              </w:rPr>
              <w:t xml:space="preserve"> bloków</w:t>
            </w:r>
          </w:p>
        </w:tc>
      </w:tr>
      <w:tr w:rsidR="00FE22D1" w14:paraId="23B2913D" w14:textId="77777777" w:rsidTr="00952247">
        <w:tc>
          <w:tcPr>
            <w:tcW w:w="649" w:type="dxa"/>
            <w:tcBorders>
              <w:left w:val="single" w:sz="4" w:space="0" w:color="000000"/>
              <w:bottom w:val="single" w:sz="4" w:space="0" w:color="000000"/>
            </w:tcBorders>
          </w:tcPr>
          <w:p w14:paraId="1E840E98"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left w:val="single" w:sz="4" w:space="0" w:color="000000"/>
              <w:bottom w:val="single" w:sz="4" w:space="0" w:color="000000"/>
              <w:right w:val="single" w:sz="4" w:space="0" w:color="000000"/>
            </w:tcBorders>
            <w:vAlign w:val="center"/>
          </w:tcPr>
          <w:p w14:paraId="4B30A18E"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mieć mechanizmy </w:t>
            </w:r>
            <w:proofErr w:type="spellStart"/>
            <w:r>
              <w:rPr>
                <w:rFonts w:ascii="Aptos" w:eastAsia="Aptos" w:hAnsi="Aptos"/>
                <w:color w:val="000000"/>
                <w:kern w:val="2"/>
                <w:sz w:val="20"/>
                <w:szCs w:val="20"/>
                <w14:ligatures w14:val="standardContextual"/>
              </w:rPr>
              <w:t>deduplikacji</w:t>
            </w:r>
            <w:proofErr w:type="spellEnd"/>
            <w:r>
              <w:rPr>
                <w:rFonts w:ascii="Aptos" w:eastAsia="Aptos" w:hAnsi="Aptos"/>
                <w:color w:val="000000"/>
                <w:kern w:val="2"/>
                <w:sz w:val="20"/>
                <w:szCs w:val="20"/>
                <w14:ligatures w14:val="standardContextual"/>
              </w:rPr>
              <w:t xml:space="preserve"> i kompresji w celu zmniejszenia wielkości archiwów. Włączenie tych mechanizmów nie może skutkować utratą jakichkolwiek funkcjonalności wymienionych w tej specyfikacji</w:t>
            </w:r>
          </w:p>
        </w:tc>
      </w:tr>
      <w:tr w:rsidR="00FE22D1" w14:paraId="7FCF580A" w14:textId="77777777" w:rsidTr="00952247">
        <w:tc>
          <w:tcPr>
            <w:tcW w:w="649" w:type="dxa"/>
            <w:tcBorders>
              <w:left w:val="single" w:sz="4" w:space="0" w:color="000000"/>
              <w:bottom w:val="single" w:sz="4" w:space="0" w:color="000000"/>
            </w:tcBorders>
          </w:tcPr>
          <w:p w14:paraId="147AA409"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left w:val="single" w:sz="4" w:space="0" w:color="000000"/>
              <w:bottom w:val="single" w:sz="4" w:space="0" w:color="000000"/>
              <w:right w:val="single" w:sz="4" w:space="0" w:color="000000"/>
            </w:tcBorders>
            <w:vAlign w:val="center"/>
          </w:tcPr>
          <w:p w14:paraId="3FF39CB3"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nie może przechowywać danych o </w:t>
            </w:r>
            <w:proofErr w:type="spellStart"/>
            <w:r>
              <w:rPr>
                <w:rFonts w:ascii="Aptos" w:eastAsia="Aptos" w:hAnsi="Aptos"/>
                <w:color w:val="000000"/>
                <w:kern w:val="2"/>
                <w:sz w:val="20"/>
                <w:szCs w:val="20"/>
                <w14:ligatures w14:val="standardContextual"/>
              </w:rPr>
              <w:t>deduplikacji</w:t>
            </w:r>
            <w:proofErr w:type="spellEnd"/>
            <w:r>
              <w:rPr>
                <w:rFonts w:ascii="Aptos" w:eastAsia="Aptos" w:hAnsi="Aptos"/>
                <w:color w:val="000000"/>
                <w:kern w:val="2"/>
                <w:sz w:val="20"/>
                <w:szCs w:val="20"/>
                <w14:ligatures w14:val="standardContextual"/>
              </w:rPr>
              <w:t xml:space="preserve"> w centralnej bazie. Utrata bazy danych używanej przez oprogramowanie nie może prowadzić do utraty możliwości odtworzenia backupu. Metadane </w:t>
            </w:r>
            <w:proofErr w:type="spellStart"/>
            <w:r>
              <w:rPr>
                <w:rFonts w:ascii="Aptos" w:eastAsia="Aptos" w:hAnsi="Aptos"/>
                <w:color w:val="000000"/>
                <w:kern w:val="2"/>
                <w:sz w:val="20"/>
                <w:szCs w:val="20"/>
                <w14:ligatures w14:val="standardContextual"/>
              </w:rPr>
              <w:t>deduplikacji</w:t>
            </w:r>
            <w:proofErr w:type="spellEnd"/>
            <w:r>
              <w:rPr>
                <w:rFonts w:ascii="Aptos" w:eastAsia="Aptos" w:hAnsi="Aptos"/>
                <w:color w:val="000000"/>
                <w:kern w:val="2"/>
                <w:sz w:val="20"/>
                <w:szCs w:val="20"/>
                <w14:ligatures w14:val="standardContextual"/>
              </w:rPr>
              <w:t xml:space="preserve"> muszą być przechowywane w plikach backupu.</w:t>
            </w:r>
          </w:p>
        </w:tc>
      </w:tr>
      <w:tr w:rsidR="00FE22D1" w14:paraId="555CD593"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0716FBE"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2AD8AC75"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Oprogramowanie musi zapewniać warstwę abstrakcji nad poszczególnymi urządzeniami pamięci masowej, pozwalając utworzyć jedną wirtualną pulę pamięci na kopie zapasowe. Wymagane jest wsparcie dla nieograniczonej liczby pamięci masowych to takiej puli.</w:t>
            </w:r>
          </w:p>
        </w:tc>
      </w:tr>
      <w:tr w:rsidR="00FE22D1" w14:paraId="6F59AB98"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57A56C5"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215FB2C3"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bookmarkStart w:id="8" w:name="RANGE!B12"/>
            <w:r>
              <w:rPr>
                <w:rFonts w:ascii="Aptos" w:eastAsia="Aptos" w:hAnsi="Aptos"/>
                <w:color w:val="000000"/>
                <w:kern w:val="2"/>
                <w:sz w:val="20"/>
                <w:szCs w:val="20"/>
                <w14:ligatures w14:val="standardContextual"/>
              </w:rPr>
              <w:t xml:space="preserve">Oprogramowanie musi pozwalać na tworzenie repozytorium kopii zapasowych bezpośrednio na zasobach Microsoft </w:t>
            </w:r>
            <w:proofErr w:type="spellStart"/>
            <w:r>
              <w:rPr>
                <w:rFonts w:ascii="Aptos" w:eastAsia="Aptos" w:hAnsi="Aptos"/>
                <w:color w:val="000000"/>
                <w:kern w:val="2"/>
                <w:sz w:val="20"/>
                <w:szCs w:val="20"/>
                <w14:ligatures w14:val="standardContextual"/>
              </w:rPr>
              <w:t>Azure</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Blob</w:t>
            </w:r>
            <w:proofErr w:type="spellEnd"/>
            <w:r>
              <w:rPr>
                <w:rFonts w:ascii="Aptos" w:eastAsia="Aptos" w:hAnsi="Aptos"/>
                <w:color w:val="000000"/>
                <w:kern w:val="2"/>
                <w:sz w:val="20"/>
                <w:szCs w:val="20"/>
                <w14:ligatures w14:val="standardContextual"/>
              </w:rPr>
              <w:t xml:space="preserve">, Google </w:t>
            </w:r>
            <w:proofErr w:type="spellStart"/>
            <w:r>
              <w:rPr>
                <w:rFonts w:ascii="Aptos" w:eastAsia="Aptos" w:hAnsi="Aptos"/>
                <w:color w:val="000000"/>
                <w:kern w:val="2"/>
                <w:sz w:val="20"/>
                <w:szCs w:val="20"/>
                <w14:ligatures w14:val="standardContextual"/>
              </w:rPr>
              <w:t>Cloud</w:t>
            </w:r>
            <w:proofErr w:type="spellEnd"/>
            <w:r>
              <w:rPr>
                <w:rFonts w:ascii="Aptos" w:eastAsia="Aptos" w:hAnsi="Aptos"/>
                <w:color w:val="000000"/>
                <w:kern w:val="2"/>
                <w:sz w:val="20"/>
                <w:szCs w:val="20"/>
                <w14:ligatures w14:val="standardContextual"/>
              </w:rPr>
              <w:t xml:space="preserve"> Storage, Amazon S3, Wasabi </w:t>
            </w:r>
            <w:proofErr w:type="spellStart"/>
            <w:r>
              <w:rPr>
                <w:rFonts w:ascii="Aptos" w:eastAsia="Aptos" w:hAnsi="Aptos"/>
                <w:color w:val="000000"/>
                <w:kern w:val="2"/>
                <w:sz w:val="20"/>
                <w:szCs w:val="20"/>
                <w14:ligatures w14:val="standardContextual"/>
              </w:rPr>
              <w:t>Cloud</w:t>
            </w:r>
            <w:proofErr w:type="spellEnd"/>
            <w:r>
              <w:rPr>
                <w:rFonts w:ascii="Aptos" w:eastAsia="Aptos" w:hAnsi="Aptos"/>
                <w:color w:val="000000"/>
                <w:kern w:val="2"/>
                <w:sz w:val="20"/>
                <w:szCs w:val="20"/>
                <w14:ligatures w14:val="standardContextual"/>
              </w:rPr>
              <w:t xml:space="preserve"> Storage oraz na innych kompatybilnych z S3 przestrzeniach obiektowych. Dodatkowo, oprogramowanie musi wspierać archiwizowanie tych danych do Microsoft </w:t>
            </w:r>
            <w:proofErr w:type="spellStart"/>
            <w:r>
              <w:rPr>
                <w:rFonts w:ascii="Aptos" w:eastAsia="Aptos" w:hAnsi="Aptos"/>
                <w:color w:val="000000"/>
                <w:kern w:val="2"/>
                <w:sz w:val="20"/>
                <w:szCs w:val="20"/>
                <w14:ligatures w14:val="standardContextual"/>
              </w:rPr>
              <w:t>Azure</w:t>
            </w:r>
            <w:proofErr w:type="spellEnd"/>
            <w:r>
              <w:rPr>
                <w:rFonts w:ascii="Aptos" w:eastAsia="Aptos" w:hAnsi="Aptos"/>
                <w:color w:val="000000"/>
                <w:kern w:val="2"/>
                <w:sz w:val="20"/>
                <w:szCs w:val="20"/>
                <w14:ligatures w14:val="standardContextual"/>
              </w:rPr>
              <w:t xml:space="preserve"> Archive </w:t>
            </w:r>
            <w:proofErr w:type="spellStart"/>
            <w:r>
              <w:rPr>
                <w:rFonts w:ascii="Aptos" w:eastAsia="Aptos" w:hAnsi="Aptos"/>
                <w:color w:val="000000"/>
                <w:kern w:val="2"/>
                <w:sz w:val="20"/>
                <w:szCs w:val="20"/>
                <w14:ligatures w14:val="standardContextual"/>
              </w:rPr>
              <w:t>Blob</w:t>
            </w:r>
            <w:proofErr w:type="spellEnd"/>
            <w:r>
              <w:rPr>
                <w:rFonts w:ascii="Aptos" w:eastAsia="Aptos" w:hAnsi="Aptos"/>
                <w:color w:val="000000"/>
                <w:kern w:val="2"/>
                <w:sz w:val="20"/>
                <w:szCs w:val="20"/>
                <w14:ligatures w14:val="standardContextual"/>
              </w:rPr>
              <w:t xml:space="preserve"> Storage oraz Amazon S3 Glacier.</w:t>
            </w:r>
            <w:bookmarkEnd w:id="8"/>
          </w:p>
        </w:tc>
      </w:tr>
      <w:tr w:rsidR="00FE22D1" w14:paraId="59CE2C82"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E18CE5E"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78B1D891"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wspierać niezmienność kopii zapasowych na potrzeby ochrony przed </w:t>
            </w:r>
            <w:proofErr w:type="spellStart"/>
            <w:r>
              <w:rPr>
                <w:rFonts w:ascii="Aptos" w:eastAsia="Aptos" w:hAnsi="Aptos"/>
                <w:color w:val="000000"/>
                <w:kern w:val="2"/>
                <w:sz w:val="20"/>
                <w:szCs w:val="20"/>
                <w14:ligatures w14:val="standardContextual"/>
              </w:rPr>
              <w:t>ransomware</w:t>
            </w:r>
            <w:proofErr w:type="spellEnd"/>
            <w:r>
              <w:rPr>
                <w:rFonts w:ascii="Aptos" w:eastAsia="Aptos" w:hAnsi="Aptos"/>
                <w:color w:val="000000"/>
                <w:kern w:val="2"/>
                <w:sz w:val="20"/>
                <w:szCs w:val="20"/>
                <w14:ligatures w14:val="standardContextual"/>
              </w:rPr>
              <w:t xml:space="preserve"> poprzez niedopuszczenie do usunięcia lub modyfikacji kopii zapasowej w zadanym okresie czasu. </w:t>
            </w:r>
          </w:p>
        </w:tc>
      </w:tr>
      <w:tr w:rsidR="00FE22D1" w14:paraId="6E9D348A"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58E5E8D"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51CE3391"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nie może instalować żadnych stałych agentów wymagających wdrożenia czy </w:t>
            </w:r>
            <w:proofErr w:type="spellStart"/>
            <w:r>
              <w:rPr>
                <w:rFonts w:ascii="Aptos" w:eastAsia="Aptos" w:hAnsi="Aptos"/>
                <w:color w:val="000000"/>
                <w:kern w:val="2"/>
                <w:sz w:val="20"/>
                <w:szCs w:val="20"/>
                <w14:ligatures w14:val="standardContextual"/>
              </w:rPr>
              <w:t>upgradowania</w:t>
            </w:r>
            <w:proofErr w:type="spellEnd"/>
            <w:r>
              <w:rPr>
                <w:rFonts w:ascii="Aptos" w:eastAsia="Aptos" w:hAnsi="Aptos"/>
                <w:color w:val="000000"/>
                <w:kern w:val="2"/>
                <w:sz w:val="20"/>
                <w:szCs w:val="20"/>
                <w14:ligatures w14:val="standardContextual"/>
              </w:rPr>
              <w:t xml:space="preserve"> wewnątrz maszyny wirtualnej dla jakichkolwiek funkcjonalności backupu lub odtwarzania</w:t>
            </w:r>
          </w:p>
        </w:tc>
      </w:tr>
      <w:tr w:rsidR="00FE22D1" w14:paraId="681A88E6" w14:textId="77777777" w:rsidTr="00952247">
        <w:tc>
          <w:tcPr>
            <w:tcW w:w="649" w:type="dxa"/>
            <w:tcBorders>
              <w:top w:val="single" w:sz="4" w:space="0" w:color="000000"/>
              <w:left w:val="single" w:sz="4" w:space="0" w:color="000000"/>
              <w:bottom w:val="single" w:sz="4" w:space="0" w:color="000000"/>
              <w:right w:val="single" w:sz="4" w:space="0" w:color="000000"/>
            </w:tcBorders>
          </w:tcPr>
          <w:p w14:paraId="1FF57D6F"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27D9C2FF"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oferować portal samoobsługowy, umożliwiający odtwarzanie użytkownikom wirtualnych maszyn, obiektów MS Exchange i baz danych MS SQL, Oracle oraz </w:t>
            </w:r>
            <w:proofErr w:type="spellStart"/>
            <w:r>
              <w:rPr>
                <w:rFonts w:ascii="Aptos" w:eastAsia="Aptos" w:hAnsi="Aptos"/>
                <w:color w:val="000000"/>
                <w:kern w:val="2"/>
                <w:sz w:val="20"/>
                <w:szCs w:val="20"/>
                <w14:ligatures w14:val="standardContextual"/>
              </w:rPr>
              <w:t>PostgreSQL</w:t>
            </w:r>
            <w:proofErr w:type="spellEnd"/>
            <w:r>
              <w:rPr>
                <w:rFonts w:ascii="Aptos" w:eastAsia="Aptos" w:hAnsi="Aptos"/>
                <w:color w:val="000000"/>
                <w:kern w:val="2"/>
                <w:sz w:val="20"/>
                <w:szCs w:val="20"/>
                <w14:ligatures w14:val="standardContextual"/>
              </w:rPr>
              <w:t xml:space="preserve"> (w tym odtwarzanie point-in-</w:t>
            </w:r>
            <w:proofErr w:type="spellStart"/>
            <w:r>
              <w:rPr>
                <w:rFonts w:ascii="Aptos" w:eastAsia="Aptos" w:hAnsi="Aptos"/>
                <w:color w:val="000000"/>
                <w:kern w:val="2"/>
                <w:sz w:val="20"/>
                <w:szCs w:val="20"/>
                <w14:ligatures w14:val="standardContextual"/>
              </w:rPr>
              <w:t>time</w:t>
            </w:r>
            <w:proofErr w:type="spellEnd"/>
            <w:r>
              <w:rPr>
                <w:rFonts w:ascii="Aptos" w:eastAsia="Aptos" w:hAnsi="Aptos"/>
                <w:color w:val="000000"/>
                <w:kern w:val="2"/>
                <w:sz w:val="20"/>
                <w:szCs w:val="20"/>
                <w14:ligatures w14:val="standardContextual"/>
              </w:rPr>
              <w:t>)</w:t>
            </w:r>
          </w:p>
        </w:tc>
      </w:tr>
      <w:tr w:rsidR="00FE22D1" w14:paraId="302CABBA"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D02DEB5"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5226A8F5"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Oprogramowanie musi zapewniać możliwość delegacji uprawnień do odtwarzania na portalu</w:t>
            </w:r>
          </w:p>
        </w:tc>
      </w:tr>
      <w:tr w:rsidR="00FE22D1" w14:paraId="779BEAEA"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CC4C78D"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642842EA"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mieć możliwość integracji z innymi systemami poprzez wbudowane </w:t>
            </w:r>
            <w:proofErr w:type="spellStart"/>
            <w:r>
              <w:rPr>
                <w:rFonts w:ascii="Aptos" w:eastAsia="Aptos" w:hAnsi="Aptos"/>
                <w:color w:val="000000"/>
                <w:kern w:val="2"/>
                <w:sz w:val="20"/>
                <w:szCs w:val="20"/>
                <w14:ligatures w14:val="standardContextual"/>
              </w:rPr>
              <w:t>RESTful</w:t>
            </w:r>
            <w:proofErr w:type="spellEnd"/>
            <w:r>
              <w:rPr>
                <w:rFonts w:ascii="Aptos" w:eastAsia="Aptos" w:hAnsi="Aptos"/>
                <w:color w:val="000000"/>
                <w:kern w:val="2"/>
                <w:sz w:val="20"/>
                <w:szCs w:val="20"/>
                <w14:ligatures w14:val="standardContextual"/>
              </w:rPr>
              <w:t xml:space="preserve"> API</w:t>
            </w:r>
          </w:p>
        </w:tc>
      </w:tr>
      <w:tr w:rsidR="00FE22D1" w14:paraId="4D057C22"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3900008"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365DF179"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mieć wbudowane mechanizmy backupu konfiguracji w celu prostego odtworzenia systemu po całkowitej </w:t>
            </w:r>
            <w:proofErr w:type="spellStart"/>
            <w:r>
              <w:rPr>
                <w:rFonts w:ascii="Aptos" w:eastAsia="Aptos" w:hAnsi="Aptos"/>
                <w:color w:val="000000"/>
                <w:kern w:val="2"/>
                <w:sz w:val="20"/>
                <w:szCs w:val="20"/>
                <w14:ligatures w14:val="standardContextual"/>
              </w:rPr>
              <w:t>reinstalacji</w:t>
            </w:r>
            <w:proofErr w:type="spellEnd"/>
          </w:p>
        </w:tc>
      </w:tr>
      <w:tr w:rsidR="00FE22D1" w14:paraId="4CEB5551"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67801A3"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24E3A987"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Oprogramowanie musi mieć wbudowane mechanizmy szyfrowania zarówno plików z backupami jak i transmisji sieciowej. Włączenie szyfrowania nie może skutkować utratą jakiejkolwiek funkcjonalności wymienionej w tej specyfikacji</w:t>
            </w:r>
          </w:p>
        </w:tc>
      </w:tr>
      <w:tr w:rsidR="00FE22D1" w14:paraId="11CC4A24" w14:textId="77777777" w:rsidTr="00952247">
        <w:tc>
          <w:tcPr>
            <w:tcW w:w="649" w:type="dxa"/>
            <w:tcBorders>
              <w:top w:val="single" w:sz="4" w:space="0" w:color="000000"/>
              <w:left w:val="single" w:sz="4" w:space="0" w:color="000000"/>
              <w:bottom w:val="single" w:sz="4" w:space="0" w:color="000000"/>
              <w:right w:val="single" w:sz="4" w:space="0" w:color="000000"/>
            </w:tcBorders>
          </w:tcPr>
          <w:p w14:paraId="7B34E3E2"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37173EAD"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Oprogramowanie musi posiadać mechanizmy chroniące przed utratą hasła szyfrowania</w:t>
            </w:r>
          </w:p>
        </w:tc>
      </w:tr>
      <w:tr w:rsidR="00FE22D1" w14:paraId="50019425"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5451201"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25D0A2C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Oprogramowanie musi posiadać architekturę klient/serwer z możliwością instalacji wielu instancji konsoli administracyjnych.</w:t>
            </w:r>
          </w:p>
        </w:tc>
      </w:tr>
      <w:tr w:rsidR="00FE22D1" w14:paraId="25C4002F"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79D1FD6"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11DB512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Oprogramowanie musi posiadać natywne mechanizmy uwierzytelniania wieloskładnikowego (</w:t>
            </w:r>
            <w:proofErr w:type="spellStart"/>
            <w:r>
              <w:rPr>
                <w:rFonts w:ascii="Aptos" w:eastAsia="Aptos" w:hAnsi="Aptos"/>
                <w:color w:val="000000"/>
                <w:kern w:val="2"/>
                <w:sz w:val="20"/>
                <w:szCs w:val="20"/>
                <w14:ligatures w14:val="standardContextual"/>
              </w:rPr>
              <w:t>MFA</w:t>
            </w:r>
            <w:proofErr w:type="spellEnd"/>
            <w:r>
              <w:rPr>
                <w:rFonts w:ascii="Aptos" w:eastAsia="Aptos" w:hAnsi="Aptos"/>
                <w:color w:val="000000"/>
                <w:kern w:val="2"/>
                <w:sz w:val="20"/>
                <w:szCs w:val="20"/>
                <w14:ligatures w14:val="standardContextual"/>
              </w:rPr>
              <w:t>) w celu dostępu do konsoli administracyjnej</w:t>
            </w:r>
          </w:p>
        </w:tc>
      </w:tr>
      <w:tr w:rsidR="00FE22D1" w14:paraId="68C71E86"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B47D075"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3D14F9F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wymagać autoryzacji </w:t>
            </w:r>
            <w:proofErr w:type="spellStart"/>
            <w:r>
              <w:rPr>
                <w:rFonts w:ascii="Aptos" w:eastAsia="Aptos" w:hAnsi="Aptos"/>
                <w:color w:val="000000"/>
                <w:kern w:val="2"/>
                <w:sz w:val="20"/>
                <w:szCs w:val="20"/>
                <w14:ligatures w14:val="standardContextual"/>
              </w:rPr>
              <w:t>dwuch</w:t>
            </w:r>
            <w:proofErr w:type="spellEnd"/>
            <w:r>
              <w:rPr>
                <w:rFonts w:ascii="Aptos" w:eastAsia="Aptos" w:hAnsi="Aptos"/>
                <w:color w:val="000000"/>
                <w:kern w:val="2"/>
                <w:sz w:val="20"/>
                <w:szCs w:val="20"/>
                <w14:ligatures w14:val="standardContextual"/>
              </w:rPr>
              <w:t xml:space="preserve"> administratorów backupu do wykonania krytycznych operacji (</w:t>
            </w:r>
            <w:proofErr w:type="spellStart"/>
            <w:r>
              <w:rPr>
                <w:rFonts w:ascii="Aptos" w:eastAsia="Aptos" w:hAnsi="Aptos"/>
                <w:color w:val="000000"/>
                <w:kern w:val="2"/>
                <w:sz w:val="20"/>
                <w:szCs w:val="20"/>
                <w14:ligatures w14:val="standardContextual"/>
              </w:rPr>
              <w:t>np</w:t>
            </w:r>
            <w:proofErr w:type="spellEnd"/>
            <w:r>
              <w:rPr>
                <w:rFonts w:ascii="Aptos" w:eastAsia="Aptos" w:hAnsi="Aptos"/>
                <w:color w:val="000000"/>
                <w:kern w:val="2"/>
                <w:sz w:val="20"/>
                <w:szCs w:val="20"/>
                <w14:ligatures w14:val="standardContextual"/>
              </w:rPr>
              <w:t xml:space="preserve"> skasowanie backupu, dodanie kolejnego administratora)</w:t>
            </w:r>
          </w:p>
        </w:tc>
      </w:tr>
      <w:tr w:rsidR="00FE22D1" w14:paraId="4A51B062"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9EADCB0"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022115E5"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posiadać integracje z systemami </w:t>
            </w:r>
            <w:proofErr w:type="spellStart"/>
            <w:r>
              <w:rPr>
                <w:rFonts w:ascii="Aptos" w:eastAsia="Aptos" w:hAnsi="Aptos"/>
                <w:color w:val="000000"/>
                <w:kern w:val="2"/>
                <w:sz w:val="20"/>
                <w:szCs w:val="20"/>
                <w14:ligatures w14:val="standardContextual"/>
              </w:rPr>
              <w:t>zarządania</w:t>
            </w:r>
            <w:proofErr w:type="spellEnd"/>
            <w:r>
              <w:rPr>
                <w:rFonts w:ascii="Aptos" w:eastAsia="Aptos" w:hAnsi="Aptos"/>
                <w:color w:val="000000"/>
                <w:kern w:val="2"/>
                <w:sz w:val="20"/>
                <w:szCs w:val="20"/>
                <w14:ligatures w14:val="standardContextual"/>
              </w:rPr>
              <w:t xml:space="preserve"> kluczami szyfrującymi (</w:t>
            </w:r>
            <w:proofErr w:type="spellStart"/>
            <w:r>
              <w:rPr>
                <w:rFonts w:ascii="Aptos" w:eastAsia="Aptos" w:hAnsi="Aptos"/>
                <w:color w:val="000000"/>
                <w:kern w:val="2"/>
                <w:sz w:val="20"/>
                <w:szCs w:val="20"/>
                <w14:ligatures w14:val="standardContextual"/>
              </w:rPr>
              <w:t>KMS</w:t>
            </w:r>
            <w:proofErr w:type="spellEnd"/>
            <w:r>
              <w:rPr>
                <w:rFonts w:ascii="Aptos" w:eastAsia="Aptos" w:hAnsi="Aptos"/>
                <w:color w:val="000000"/>
                <w:kern w:val="2"/>
                <w:sz w:val="20"/>
                <w:szCs w:val="20"/>
                <w14:ligatures w14:val="standardContextual"/>
              </w:rPr>
              <w:t>)</w:t>
            </w:r>
          </w:p>
        </w:tc>
      </w:tr>
      <w:tr w:rsidR="00FE22D1" w14:paraId="7E37553B"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AE8704D"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02291C82"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posiadać integracje z systemami typu </w:t>
            </w:r>
            <w:proofErr w:type="spellStart"/>
            <w:r>
              <w:rPr>
                <w:rFonts w:ascii="Aptos" w:eastAsia="Aptos" w:hAnsi="Aptos"/>
                <w:color w:val="000000"/>
                <w:kern w:val="2"/>
                <w:sz w:val="20"/>
                <w:szCs w:val="20"/>
                <w14:ligatures w14:val="standardContextual"/>
              </w:rPr>
              <w:t>SIEM</w:t>
            </w:r>
            <w:proofErr w:type="spellEnd"/>
          </w:p>
        </w:tc>
      </w:tr>
      <w:tr w:rsidR="00FE22D1" w14:paraId="512A3A9C" w14:textId="77777777" w:rsidTr="00952247">
        <w:tc>
          <w:tcPr>
            <w:tcW w:w="649" w:type="dxa"/>
            <w:tcBorders>
              <w:top w:val="single" w:sz="4" w:space="0" w:color="000000"/>
              <w:left w:val="single" w:sz="4" w:space="0" w:color="000000"/>
              <w:bottom w:val="single" w:sz="4" w:space="0" w:color="000000"/>
              <w:right w:val="single" w:sz="4" w:space="0" w:color="000000"/>
            </w:tcBorders>
          </w:tcPr>
          <w:p w14:paraId="2BCDA682"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0B798D31"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wykorzystywać mechanizmy </w:t>
            </w:r>
            <w:proofErr w:type="spellStart"/>
            <w:r>
              <w:rPr>
                <w:rFonts w:ascii="Aptos" w:eastAsia="Aptos" w:hAnsi="Aptos"/>
                <w:color w:val="000000"/>
                <w:kern w:val="2"/>
                <w:sz w:val="20"/>
                <w:szCs w:val="20"/>
                <w14:ligatures w14:val="standardContextual"/>
              </w:rPr>
              <w:t>Change</w:t>
            </w:r>
            <w:proofErr w:type="spellEnd"/>
            <w:r>
              <w:rPr>
                <w:rFonts w:ascii="Aptos" w:eastAsia="Aptos" w:hAnsi="Aptos"/>
                <w:color w:val="000000"/>
                <w:kern w:val="2"/>
                <w:sz w:val="20"/>
                <w:szCs w:val="20"/>
                <w14:ligatures w14:val="standardContextual"/>
              </w:rPr>
              <w:t xml:space="preserve"> Block </w:t>
            </w:r>
            <w:proofErr w:type="spellStart"/>
            <w:r>
              <w:rPr>
                <w:rFonts w:ascii="Aptos" w:eastAsia="Aptos" w:hAnsi="Aptos"/>
                <w:color w:val="000000"/>
                <w:kern w:val="2"/>
                <w:sz w:val="20"/>
                <w:szCs w:val="20"/>
                <w14:ligatures w14:val="standardContextual"/>
              </w:rPr>
              <w:t>Tracking</w:t>
            </w:r>
            <w:proofErr w:type="spellEnd"/>
            <w:r>
              <w:rPr>
                <w:rFonts w:ascii="Aptos" w:eastAsia="Aptos" w:hAnsi="Aptos"/>
                <w:color w:val="000000"/>
                <w:kern w:val="2"/>
                <w:sz w:val="20"/>
                <w:szCs w:val="20"/>
                <w14:ligatures w14:val="standardContextual"/>
              </w:rPr>
              <w:t xml:space="preserve"> na wszystkich wspieranych platformach </w:t>
            </w:r>
            <w:proofErr w:type="spellStart"/>
            <w:r>
              <w:rPr>
                <w:rFonts w:ascii="Aptos" w:eastAsia="Aptos" w:hAnsi="Aptos"/>
                <w:color w:val="000000"/>
                <w:kern w:val="2"/>
                <w:sz w:val="20"/>
                <w:szCs w:val="20"/>
                <w14:ligatures w14:val="standardContextual"/>
              </w:rPr>
              <w:t>wirtualizacyjnych</w:t>
            </w:r>
            <w:proofErr w:type="spellEnd"/>
            <w:r>
              <w:rPr>
                <w:rFonts w:ascii="Aptos" w:eastAsia="Aptos" w:hAnsi="Aptos"/>
                <w:color w:val="000000"/>
                <w:kern w:val="2"/>
                <w:sz w:val="20"/>
                <w:szCs w:val="20"/>
                <w14:ligatures w14:val="standardContextual"/>
              </w:rPr>
              <w:t xml:space="preserve">. Mechanizmy muszą być certyfikowane przez dostawcę platformy </w:t>
            </w:r>
            <w:proofErr w:type="spellStart"/>
            <w:r>
              <w:rPr>
                <w:rFonts w:ascii="Aptos" w:eastAsia="Aptos" w:hAnsi="Aptos"/>
                <w:color w:val="000000"/>
                <w:kern w:val="2"/>
                <w:sz w:val="20"/>
                <w:szCs w:val="20"/>
                <w14:ligatures w14:val="standardContextual"/>
              </w:rPr>
              <w:t>wirtualizacyjnej</w:t>
            </w:r>
            <w:proofErr w:type="spellEnd"/>
          </w:p>
        </w:tc>
      </w:tr>
      <w:tr w:rsidR="00FE22D1" w14:paraId="62689ED4"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C175A25"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06EA37BA"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Oprogramowanie musi wykorzystywać mechanizmy śledzenia zmienionych plików przy zabezpieczaniu udziałów plikowych.</w:t>
            </w:r>
          </w:p>
        </w:tc>
      </w:tr>
      <w:tr w:rsidR="00FE22D1" w14:paraId="77DB8F40"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2A2170F"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7F5B97CD"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oferować możliwość sterowania obciążeniem </w:t>
            </w:r>
            <w:proofErr w:type="spellStart"/>
            <w:r>
              <w:rPr>
                <w:rFonts w:ascii="Aptos" w:eastAsia="Aptos" w:hAnsi="Aptos"/>
                <w:color w:val="000000"/>
                <w:kern w:val="2"/>
                <w:sz w:val="20"/>
                <w:szCs w:val="20"/>
                <w14:ligatures w14:val="standardContextual"/>
              </w:rPr>
              <w:t>storage'u</w:t>
            </w:r>
            <w:proofErr w:type="spellEnd"/>
            <w:r>
              <w:rPr>
                <w:rFonts w:ascii="Aptos" w:eastAsia="Aptos" w:hAnsi="Aptos"/>
                <w:color w:val="000000"/>
                <w:kern w:val="2"/>
                <w:sz w:val="20"/>
                <w:szCs w:val="20"/>
                <w14:ligatures w14:val="standardContextual"/>
              </w:rPr>
              <w:t xml:space="preserve"> produkcyjnego tak aby nie przekraczane były skonfigurowane przez administratora backupu poziomy latencji. Funkcjonalność ta musi być dostępna na wszystkich wspieranych platformach </w:t>
            </w:r>
            <w:proofErr w:type="spellStart"/>
            <w:r>
              <w:rPr>
                <w:rFonts w:ascii="Aptos" w:eastAsia="Aptos" w:hAnsi="Aptos"/>
                <w:color w:val="000000"/>
                <w:kern w:val="2"/>
                <w:sz w:val="20"/>
                <w:szCs w:val="20"/>
                <w14:ligatures w14:val="standardContextual"/>
              </w:rPr>
              <w:t>wirtualizacyjnych</w:t>
            </w:r>
            <w:proofErr w:type="spellEnd"/>
            <w:r>
              <w:rPr>
                <w:rFonts w:ascii="Aptos" w:eastAsia="Aptos" w:hAnsi="Aptos"/>
                <w:color w:val="000000"/>
                <w:kern w:val="2"/>
                <w:sz w:val="20"/>
                <w:szCs w:val="20"/>
                <w14:ligatures w14:val="standardContextual"/>
              </w:rPr>
              <w:t xml:space="preserve"> z dokładnością do pojedynczego </w:t>
            </w:r>
            <w:proofErr w:type="spellStart"/>
            <w:r>
              <w:rPr>
                <w:rFonts w:ascii="Aptos" w:eastAsia="Aptos" w:hAnsi="Aptos"/>
                <w:color w:val="000000"/>
                <w:kern w:val="2"/>
                <w:sz w:val="20"/>
                <w:szCs w:val="20"/>
                <w14:ligatures w14:val="standardContextual"/>
              </w:rPr>
              <w:t>datastoru</w:t>
            </w:r>
            <w:proofErr w:type="spellEnd"/>
          </w:p>
        </w:tc>
      </w:tr>
      <w:tr w:rsidR="00FE22D1" w14:paraId="49D9A9E3"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D138D26"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321AD13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zapewniać tworzenie kopii zapasowych z bezpośrednim wykorzystaniem </w:t>
            </w:r>
            <w:proofErr w:type="spellStart"/>
            <w:r>
              <w:rPr>
                <w:rFonts w:ascii="Aptos" w:eastAsia="Aptos" w:hAnsi="Aptos"/>
                <w:color w:val="000000"/>
                <w:kern w:val="2"/>
                <w:sz w:val="20"/>
                <w:szCs w:val="20"/>
                <w14:ligatures w14:val="standardContextual"/>
              </w:rPr>
              <w:t>snapshotów</w:t>
            </w:r>
            <w:proofErr w:type="spellEnd"/>
            <w:r>
              <w:rPr>
                <w:rFonts w:ascii="Aptos" w:eastAsia="Aptos" w:hAnsi="Aptos"/>
                <w:color w:val="000000"/>
                <w:kern w:val="2"/>
                <w:sz w:val="20"/>
                <w:szCs w:val="20"/>
                <w14:ligatures w14:val="standardContextual"/>
              </w:rPr>
              <w:t xml:space="preserve"> macierzowych. Musi też zapewniać odtwarzanie maszyn wirtualnych z takich </w:t>
            </w:r>
            <w:proofErr w:type="spellStart"/>
            <w:r>
              <w:rPr>
                <w:rFonts w:ascii="Aptos" w:eastAsia="Aptos" w:hAnsi="Aptos"/>
                <w:color w:val="000000"/>
                <w:kern w:val="2"/>
                <w:sz w:val="20"/>
                <w:szCs w:val="20"/>
                <w14:ligatures w14:val="standardContextual"/>
              </w:rPr>
              <w:t>snapshotów</w:t>
            </w:r>
            <w:proofErr w:type="spellEnd"/>
            <w:r>
              <w:rPr>
                <w:rFonts w:ascii="Aptos" w:eastAsia="Aptos" w:hAnsi="Aptos"/>
                <w:color w:val="000000"/>
                <w:kern w:val="2"/>
                <w:sz w:val="20"/>
                <w:szCs w:val="20"/>
                <w14:ligatures w14:val="standardContextual"/>
              </w:rPr>
              <w:t xml:space="preserve">. Proces wykonania kopii zapasowej nie może wymagać użycia jakichkolwiek hostów tymczasowych. Opisana funkcjonalność powinna działać w środowisku </w:t>
            </w:r>
            <w:proofErr w:type="spellStart"/>
            <w:r>
              <w:rPr>
                <w:rFonts w:ascii="Aptos" w:eastAsia="Aptos" w:hAnsi="Aptos"/>
                <w:color w:val="000000"/>
                <w:kern w:val="2"/>
                <w:sz w:val="20"/>
                <w:szCs w:val="20"/>
                <w14:ligatures w14:val="standardContextual"/>
              </w:rPr>
              <w:t>VMware</w:t>
            </w:r>
            <w:proofErr w:type="spellEnd"/>
            <w:r>
              <w:rPr>
                <w:rFonts w:ascii="Aptos" w:eastAsia="Aptos" w:hAnsi="Aptos"/>
                <w:color w:val="000000"/>
                <w:kern w:val="2"/>
                <w:sz w:val="20"/>
                <w:szCs w:val="20"/>
                <w14:ligatures w14:val="standardContextual"/>
              </w:rPr>
              <w:t>.</w:t>
            </w:r>
          </w:p>
        </w:tc>
      </w:tr>
      <w:tr w:rsidR="00FE22D1" w14:paraId="05FA9266"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E57410E"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34679CE3"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posiadać wsparcie dla </w:t>
            </w:r>
            <w:proofErr w:type="spellStart"/>
            <w:r>
              <w:rPr>
                <w:rFonts w:ascii="Aptos" w:eastAsia="Aptos" w:hAnsi="Aptos"/>
                <w:color w:val="000000"/>
                <w:kern w:val="2"/>
                <w:sz w:val="20"/>
                <w:szCs w:val="20"/>
                <w14:ligatures w14:val="standardContextual"/>
              </w:rPr>
              <w:t>VMware</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vSAN</w:t>
            </w:r>
            <w:proofErr w:type="spellEnd"/>
            <w:r>
              <w:rPr>
                <w:rFonts w:ascii="Aptos" w:eastAsia="Aptos" w:hAnsi="Aptos"/>
                <w:color w:val="000000"/>
                <w:kern w:val="2"/>
                <w:sz w:val="20"/>
                <w:szCs w:val="20"/>
                <w14:ligatures w14:val="standardContextual"/>
              </w:rPr>
              <w:t xml:space="preserve"> potwierdzone odpowiednią certyfikacją </w:t>
            </w:r>
            <w:proofErr w:type="spellStart"/>
            <w:r>
              <w:rPr>
                <w:rFonts w:ascii="Aptos" w:eastAsia="Aptos" w:hAnsi="Aptos"/>
                <w:color w:val="000000"/>
                <w:kern w:val="2"/>
                <w:sz w:val="20"/>
                <w:szCs w:val="20"/>
                <w14:ligatures w14:val="standardContextual"/>
              </w:rPr>
              <w:t>VMware</w:t>
            </w:r>
            <w:proofErr w:type="spellEnd"/>
            <w:r>
              <w:rPr>
                <w:rFonts w:ascii="Aptos" w:eastAsia="Aptos" w:hAnsi="Aptos"/>
                <w:color w:val="000000"/>
                <w:kern w:val="2"/>
                <w:sz w:val="20"/>
                <w:szCs w:val="20"/>
                <w14:ligatures w14:val="standardContextual"/>
              </w:rPr>
              <w:t>.</w:t>
            </w:r>
          </w:p>
        </w:tc>
      </w:tr>
      <w:tr w:rsidR="00FE22D1" w14:paraId="3A9AB519" w14:textId="77777777" w:rsidTr="00952247">
        <w:tc>
          <w:tcPr>
            <w:tcW w:w="649" w:type="dxa"/>
            <w:tcBorders>
              <w:top w:val="single" w:sz="4" w:space="0" w:color="000000"/>
              <w:left w:val="single" w:sz="4" w:space="0" w:color="000000"/>
              <w:bottom w:val="single" w:sz="4" w:space="0" w:color="000000"/>
              <w:right w:val="single" w:sz="4" w:space="0" w:color="000000"/>
            </w:tcBorders>
          </w:tcPr>
          <w:p w14:paraId="78CF160A"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3B8D664F"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Oprogramowanie musi wspierać kopiowanie backupów oraz zasobów plikowych na taśmy (</w:t>
            </w:r>
            <w:proofErr w:type="spellStart"/>
            <w:r>
              <w:rPr>
                <w:rFonts w:ascii="Aptos" w:eastAsia="Aptos" w:hAnsi="Aptos"/>
                <w:color w:val="000000"/>
                <w:kern w:val="2"/>
                <w:sz w:val="20"/>
                <w:szCs w:val="20"/>
                <w14:ligatures w14:val="standardContextual"/>
              </w:rPr>
              <w:t>LTO</w:t>
            </w:r>
            <w:proofErr w:type="spellEnd"/>
            <w:r>
              <w:rPr>
                <w:rFonts w:ascii="Aptos" w:eastAsia="Aptos" w:hAnsi="Aptos"/>
                <w:color w:val="000000"/>
                <w:kern w:val="2"/>
                <w:sz w:val="20"/>
                <w:szCs w:val="20"/>
                <w14:ligatures w14:val="standardContextual"/>
              </w:rPr>
              <w:t xml:space="preserve"> oraz IBM 3592).</w:t>
            </w:r>
          </w:p>
        </w:tc>
      </w:tr>
      <w:tr w:rsidR="00FE22D1" w14:paraId="443D4ABF"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C225619"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2C4DEB01"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mieć możliwość tworzenia retencji </w:t>
            </w:r>
            <w:proofErr w:type="spellStart"/>
            <w:r>
              <w:rPr>
                <w:rFonts w:ascii="Aptos" w:eastAsia="Aptos" w:hAnsi="Aptos"/>
                <w:color w:val="000000"/>
                <w:kern w:val="2"/>
                <w:sz w:val="20"/>
                <w:szCs w:val="20"/>
                <w14:ligatures w14:val="standardContextual"/>
              </w:rPr>
              <w:t>GFS</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Grandfather-Father-Son</w:t>
            </w:r>
            <w:proofErr w:type="spellEnd"/>
            <w:r>
              <w:rPr>
                <w:rFonts w:ascii="Aptos" w:eastAsia="Aptos" w:hAnsi="Aptos"/>
                <w:color w:val="000000"/>
                <w:kern w:val="2"/>
                <w:sz w:val="20"/>
                <w:szCs w:val="20"/>
                <w14:ligatures w14:val="standardContextual"/>
              </w:rPr>
              <w:t>)</w:t>
            </w:r>
          </w:p>
        </w:tc>
      </w:tr>
      <w:tr w:rsidR="00FE22D1" w14:paraId="013B3044" w14:textId="77777777" w:rsidTr="00952247">
        <w:tc>
          <w:tcPr>
            <w:tcW w:w="649" w:type="dxa"/>
            <w:tcBorders>
              <w:top w:val="single" w:sz="4" w:space="0" w:color="000000"/>
              <w:left w:val="single" w:sz="4" w:space="0" w:color="000000"/>
              <w:bottom w:val="single" w:sz="4" w:space="0" w:color="000000"/>
              <w:right w:val="single" w:sz="4" w:space="0" w:color="000000"/>
            </w:tcBorders>
          </w:tcPr>
          <w:p w14:paraId="7E6962DD"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2C02C48D"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wspierać bezpośrednią integrację z urządzeniami </w:t>
            </w:r>
            <w:proofErr w:type="spellStart"/>
            <w:r>
              <w:rPr>
                <w:rFonts w:ascii="Aptos" w:eastAsia="Aptos" w:hAnsi="Aptos"/>
                <w:color w:val="000000"/>
                <w:kern w:val="2"/>
                <w:sz w:val="20"/>
                <w:szCs w:val="20"/>
                <w14:ligatures w14:val="standardContextual"/>
              </w:rPr>
              <w:t>deduplikacyjnymi</w:t>
            </w:r>
            <w:proofErr w:type="spellEnd"/>
            <w:r>
              <w:rPr>
                <w:rFonts w:ascii="Aptos" w:eastAsia="Aptos" w:hAnsi="Aptos"/>
                <w:color w:val="000000"/>
                <w:kern w:val="2"/>
                <w:sz w:val="20"/>
                <w:szCs w:val="20"/>
                <w14:ligatures w14:val="standardContextual"/>
              </w:rPr>
              <w:t xml:space="preserve">. Minimalnie wsparcie wymagane dla Dell </w:t>
            </w:r>
            <w:proofErr w:type="spellStart"/>
            <w:r>
              <w:rPr>
                <w:rFonts w:ascii="Aptos" w:eastAsia="Aptos" w:hAnsi="Aptos"/>
                <w:color w:val="000000"/>
                <w:kern w:val="2"/>
                <w:sz w:val="20"/>
                <w:szCs w:val="20"/>
                <w14:ligatures w14:val="standardContextual"/>
              </w:rPr>
              <w:t>DataDomain</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HPE</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StoreOnce</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ExaGrid</w:t>
            </w:r>
            <w:proofErr w:type="spellEnd"/>
            <w:r>
              <w:rPr>
                <w:rFonts w:ascii="Aptos" w:eastAsia="Aptos" w:hAnsi="Aptos"/>
                <w:color w:val="000000"/>
                <w:kern w:val="2"/>
                <w:sz w:val="20"/>
                <w:szCs w:val="20"/>
                <w14:ligatures w14:val="standardContextual"/>
              </w:rPr>
              <w:t xml:space="preserve">, Fujitsu CS800, Quantum </w:t>
            </w:r>
            <w:proofErr w:type="spellStart"/>
            <w:r>
              <w:rPr>
                <w:rFonts w:ascii="Aptos" w:eastAsia="Aptos" w:hAnsi="Aptos"/>
                <w:color w:val="000000"/>
                <w:kern w:val="2"/>
                <w:sz w:val="20"/>
                <w:szCs w:val="20"/>
                <w14:ligatures w14:val="standardContextual"/>
              </w:rPr>
              <w:t>DXi</w:t>
            </w:r>
            <w:proofErr w:type="spellEnd"/>
            <w:r>
              <w:rPr>
                <w:rFonts w:ascii="Aptos" w:eastAsia="Aptos" w:hAnsi="Aptos"/>
                <w:color w:val="000000"/>
                <w:kern w:val="2"/>
                <w:sz w:val="20"/>
                <w:szCs w:val="20"/>
                <w14:ligatures w14:val="standardContextual"/>
              </w:rPr>
              <w:t xml:space="preserve"> oraz </w:t>
            </w:r>
            <w:proofErr w:type="spellStart"/>
            <w:r>
              <w:rPr>
                <w:rFonts w:ascii="Aptos" w:eastAsia="Aptos" w:hAnsi="Aptos"/>
                <w:color w:val="000000"/>
                <w:kern w:val="2"/>
                <w:sz w:val="20"/>
                <w:szCs w:val="20"/>
                <w14:ligatures w14:val="standardContextual"/>
              </w:rPr>
              <w:t>Infinidat</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InfiniGuard</w:t>
            </w:r>
            <w:proofErr w:type="spellEnd"/>
            <w:r>
              <w:rPr>
                <w:rFonts w:ascii="Aptos" w:eastAsia="Aptos" w:hAnsi="Aptos"/>
                <w:color w:val="000000"/>
                <w:kern w:val="2"/>
                <w:sz w:val="20"/>
                <w:szCs w:val="20"/>
                <w14:ligatures w14:val="standardContextual"/>
              </w:rPr>
              <w:t xml:space="preserve">. </w:t>
            </w:r>
          </w:p>
        </w:tc>
      </w:tr>
      <w:tr w:rsidR="00FE22D1" w14:paraId="580EB59F"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6B7486A"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5061EEB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wspierać </w:t>
            </w:r>
            <w:proofErr w:type="spellStart"/>
            <w:r>
              <w:rPr>
                <w:rFonts w:ascii="Aptos" w:eastAsia="Aptos" w:hAnsi="Aptos"/>
                <w:color w:val="000000"/>
                <w:kern w:val="2"/>
                <w:sz w:val="20"/>
                <w:szCs w:val="20"/>
                <w14:ligatures w14:val="standardContextual"/>
              </w:rPr>
              <w:t>BlockClone</w:t>
            </w:r>
            <w:proofErr w:type="spellEnd"/>
            <w:r>
              <w:rPr>
                <w:rFonts w:ascii="Aptos" w:eastAsia="Aptos" w:hAnsi="Aptos"/>
                <w:color w:val="000000"/>
                <w:kern w:val="2"/>
                <w:sz w:val="20"/>
                <w:szCs w:val="20"/>
                <w14:ligatures w14:val="standardContextual"/>
              </w:rPr>
              <w:t xml:space="preserve"> API w przypadku użycia Windows Server 2016, 2019 lub 2022 z systemem pliku </w:t>
            </w:r>
            <w:proofErr w:type="spellStart"/>
            <w:r>
              <w:rPr>
                <w:rFonts w:ascii="Aptos" w:eastAsia="Aptos" w:hAnsi="Aptos"/>
                <w:color w:val="000000"/>
                <w:kern w:val="2"/>
                <w:sz w:val="20"/>
                <w:szCs w:val="20"/>
                <w14:ligatures w14:val="standardContextual"/>
              </w:rPr>
              <w:t>ReFS</w:t>
            </w:r>
            <w:proofErr w:type="spellEnd"/>
            <w:r>
              <w:rPr>
                <w:rFonts w:ascii="Aptos" w:eastAsia="Aptos" w:hAnsi="Aptos"/>
                <w:color w:val="000000"/>
                <w:kern w:val="2"/>
                <w:sz w:val="20"/>
                <w:szCs w:val="20"/>
                <w14:ligatures w14:val="standardContextual"/>
              </w:rPr>
              <w:t xml:space="preserve"> jako repozytorium backupu. Podobna funkcjonalność musi być zapewniona dla repozytoriów opartych o </w:t>
            </w:r>
            <w:proofErr w:type="spellStart"/>
            <w:r>
              <w:rPr>
                <w:rFonts w:ascii="Aptos" w:eastAsia="Aptos" w:hAnsi="Aptos"/>
                <w:color w:val="000000"/>
                <w:kern w:val="2"/>
                <w:sz w:val="20"/>
                <w:szCs w:val="20"/>
                <w14:ligatures w14:val="standardContextual"/>
              </w:rPr>
              <w:t>linuxowy</w:t>
            </w:r>
            <w:proofErr w:type="spellEnd"/>
            <w:r>
              <w:rPr>
                <w:rFonts w:ascii="Aptos" w:eastAsia="Aptos" w:hAnsi="Aptos"/>
                <w:color w:val="000000"/>
                <w:kern w:val="2"/>
                <w:sz w:val="20"/>
                <w:szCs w:val="20"/>
                <w14:ligatures w14:val="standardContextual"/>
              </w:rPr>
              <w:t xml:space="preserve"> system plików </w:t>
            </w:r>
            <w:proofErr w:type="spellStart"/>
            <w:r>
              <w:rPr>
                <w:rFonts w:ascii="Aptos" w:eastAsia="Aptos" w:hAnsi="Aptos"/>
                <w:color w:val="000000"/>
                <w:kern w:val="2"/>
                <w:sz w:val="20"/>
                <w:szCs w:val="20"/>
                <w14:ligatures w14:val="standardContextual"/>
              </w:rPr>
              <w:t>XFS</w:t>
            </w:r>
            <w:proofErr w:type="spellEnd"/>
            <w:r>
              <w:rPr>
                <w:rFonts w:ascii="Aptos" w:eastAsia="Aptos" w:hAnsi="Aptos"/>
                <w:color w:val="000000"/>
                <w:kern w:val="2"/>
                <w:sz w:val="20"/>
                <w:szCs w:val="20"/>
                <w14:ligatures w14:val="standardContextual"/>
              </w:rPr>
              <w:t>.</w:t>
            </w:r>
          </w:p>
        </w:tc>
      </w:tr>
      <w:tr w:rsidR="00FE22D1" w14:paraId="3E0F924E" w14:textId="77777777" w:rsidTr="00952247">
        <w:tc>
          <w:tcPr>
            <w:tcW w:w="649" w:type="dxa"/>
            <w:tcBorders>
              <w:top w:val="single" w:sz="4" w:space="0" w:color="000000"/>
              <w:left w:val="single" w:sz="4" w:space="0" w:color="000000"/>
              <w:bottom w:val="single" w:sz="4" w:space="0" w:color="000000"/>
              <w:right w:val="single" w:sz="4" w:space="0" w:color="000000"/>
            </w:tcBorders>
          </w:tcPr>
          <w:p w14:paraId="475A6CE1"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730FBE97"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Oprogramowanie musi mieć możliwość kopiowania backupów oraz replikacji wirtualnych maszyn z wykorzystaniem wbudowanej akceleracji WAN.</w:t>
            </w:r>
          </w:p>
        </w:tc>
      </w:tr>
      <w:tr w:rsidR="00FE22D1" w14:paraId="775642A8" w14:textId="77777777" w:rsidTr="00952247">
        <w:tc>
          <w:tcPr>
            <w:tcW w:w="649" w:type="dxa"/>
            <w:tcBorders>
              <w:top w:val="single" w:sz="4" w:space="0" w:color="000000"/>
              <w:left w:val="single" w:sz="4" w:space="0" w:color="000000"/>
              <w:bottom w:val="single" w:sz="4" w:space="0" w:color="000000"/>
              <w:right w:val="single" w:sz="4" w:space="0" w:color="000000"/>
            </w:tcBorders>
          </w:tcPr>
          <w:p w14:paraId="766C8017"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3B7AF6AE"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mieć możliwość replikacji asynchronicznej włączonych wirtualnych maszyn bezpośrednio z infrastruktury </w:t>
            </w:r>
            <w:proofErr w:type="spellStart"/>
            <w:r>
              <w:rPr>
                <w:rFonts w:ascii="Aptos" w:eastAsia="Aptos" w:hAnsi="Aptos"/>
                <w:color w:val="000000"/>
                <w:kern w:val="2"/>
                <w:sz w:val="20"/>
                <w:szCs w:val="20"/>
                <w14:ligatures w14:val="standardContextual"/>
              </w:rPr>
              <w:t>VMware</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vSphere</w:t>
            </w:r>
            <w:proofErr w:type="spellEnd"/>
            <w:r>
              <w:rPr>
                <w:rFonts w:ascii="Aptos" w:eastAsia="Aptos" w:hAnsi="Aptos"/>
                <w:color w:val="000000"/>
                <w:kern w:val="2"/>
                <w:sz w:val="20"/>
                <w:szCs w:val="20"/>
                <w14:ligatures w14:val="standardContextual"/>
              </w:rPr>
              <w:t xml:space="preserve"> pomiędzy hostami </w:t>
            </w:r>
            <w:proofErr w:type="spellStart"/>
            <w:r>
              <w:rPr>
                <w:rFonts w:ascii="Aptos" w:eastAsia="Aptos" w:hAnsi="Aptos"/>
                <w:color w:val="000000"/>
                <w:kern w:val="2"/>
                <w:sz w:val="20"/>
                <w:szCs w:val="20"/>
                <w14:ligatures w14:val="standardContextual"/>
              </w:rPr>
              <w:t>ESXi</w:t>
            </w:r>
            <w:proofErr w:type="spellEnd"/>
            <w:r>
              <w:rPr>
                <w:rFonts w:ascii="Aptos" w:eastAsia="Aptos" w:hAnsi="Aptos"/>
                <w:color w:val="000000"/>
                <w:kern w:val="2"/>
                <w:sz w:val="20"/>
                <w:szCs w:val="20"/>
                <w14:ligatures w14:val="standardContextual"/>
              </w:rPr>
              <w:t xml:space="preserve"> oraz pomiędzy hostami Hyper-V. Dodatkowo oprogramowanie musi mieć możliwość użycia plików kopii zapasowych jako źródła replikacji.</w:t>
            </w:r>
          </w:p>
        </w:tc>
      </w:tr>
      <w:tr w:rsidR="00FE22D1" w14:paraId="1BD883E3" w14:textId="77777777" w:rsidTr="00952247">
        <w:tc>
          <w:tcPr>
            <w:tcW w:w="649" w:type="dxa"/>
            <w:tcBorders>
              <w:top w:val="single" w:sz="4" w:space="0" w:color="000000"/>
              <w:left w:val="single" w:sz="4" w:space="0" w:color="000000"/>
              <w:bottom w:val="single" w:sz="4" w:space="0" w:color="000000"/>
              <w:right w:val="single" w:sz="4" w:space="0" w:color="000000"/>
            </w:tcBorders>
          </w:tcPr>
          <w:p w14:paraId="434811E1"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3EE2BF7A"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mieć możliwość replikacji ciągłej, opartej o </w:t>
            </w:r>
            <w:proofErr w:type="spellStart"/>
            <w:r>
              <w:rPr>
                <w:rFonts w:ascii="Aptos" w:eastAsia="Aptos" w:hAnsi="Aptos"/>
                <w:color w:val="000000"/>
                <w:kern w:val="2"/>
                <w:sz w:val="20"/>
                <w:szCs w:val="20"/>
                <w14:ligatures w14:val="standardContextual"/>
              </w:rPr>
              <w:t>VMware</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VAIO</w:t>
            </w:r>
            <w:proofErr w:type="spellEnd"/>
            <w:r>
              <w:rPr>
                <w:rFonts w:ascii="Aptos" w:eastAsia="Aptos" w:hAnsi="Aptos"/>
                <w:color w:val="000000"/>
                <w:kern w:val="2"/>
                <w:sz w:val="20"/>
                <w:szCs w:val="20"/>
                <w14:ligatures w14:val="standardContextual"/>
              </w:rPr>
              <w:t xml:space="preserve">, włączonych wirtualnych maszyn bezpośrednio z infrastruktury </w:t>
            </w:r>
            <w:proofErr w:type="spellStart"/>
            <w:r>
              <w:rPr>
                <w:rFonts w:ascii="Aptos" w:eastAsia="Aptos" w:hAnsi="Aptos"/>
                <w:color w:val="000000"/>
                <w:kern w:val="2"/>
                <w:sz w:val="20"/>
                <w:szCs w:val="20"/>
                <w14:ligatures w14:val="standardContextual"/>
              </w:rPr>
              <w:t>VMware</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vSphere</w:t>
            </w:r>
            <w:proofErr w:type="spellEnd"/>
            <w:r>
              <w:rPr>
                <w:rFonts w:ascii="Aptos" w:eastAsia="Aptos" w:hAnsi="Aptos"/>
                <w:color w:val="000000"/>
                <w:kern w:val="2"/>
                <w:sz w:val="20"/>
                <w:szCs w:val="20"/>
                <w14:ligatures w14:val="standardContextual"/>
              </w:rPr>
              <w:t>. Dla replikacji ciągłej musi być możliwość zdefiniowania dziennika pozwalającego na odzyskanie danych z dowolnego punku w ramach ustalonego parametru RPO.</w:t>
            </w:r>
          </w:p>
        </w:tc>
      </w:tr>
      <w:tr w:rsidR="00FE22D1" w14:paraId="7E2989F3"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C4869C3"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610E56E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Oprogramowanie musi umożliwiać przechowywanie punktów przywracania dla replik</w:t>
            </w:r>
          </w:p>
        </w:tc>
      </w:tr>
      <w:tr w:rsidR="00FE22D1" w14:paraId="7E1B565D" w14:textId="77777777" w:rsidTr="00952247">
        <w:tc>
          <w:tcPr>
            <w:tcW w:w="649" w:type="dxa"/>
            <w:tcBorders>
              <w:top w:val="single" w:sz="4" w:space="0" w:color="000000"/>
              <w:left w:val="single" w:sz="4" w:space="0" w:color="000000"/>
              <w:bottom w:val="single" w:sz="4" w:space="0" w:color="000000"/>
              <w:right w:val="single" w:sz="4" w:space="0" w:color="000000"/>
            </w:tcBorders>
          </w:tcPr>
          <w:p w14:paraId="1A9E36E6"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42ACE6B4"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Oprogramowanie musi umożliwiać wykorzystanie istniejących w infrastrukturze wirtualnych maszyn jako źródła do dalszej replikacji (</w:t>
            </w:r>
            <w:proofErr w:type="spellStart"/>
            <w:r>
              <w:rPr>
                <w:rFonts w:ascii="Aptos" w:eastAsia="Aptos" w:hAnsi="Aptos"/>
                <w:color w:val="000000"/>
                <w:kern w:val="2"/>
                <w:sz w:val="20"/>
                <w:szCs w:val="20"/>
                <w14:ligatures w14:val="standardContextual"/>
              </w:rPr>
              <w:t>replica</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seeding</w:t>
            </w:r>
            <w:proofErr w:type="spellEnd"/>
            <w:r>
              <w:rPr>
                <w:rFonts w:ascii="Aptos" w:eastAsia="Aptos" w:hAnsi="Aptos"/>
                <w:color w:val="000000"/>
                <w:kern w:val="2"/>
                <w:sz w:val="20"/>
                <w:szCs w:val="20"/>
                <w14:ligatures w14:val="standardContextual"/>
              </w:rPr>
              <w:t>)</w:t>
            </w:r>
          </w:p>
        </w:tc>
      </w:tr>
      <w:tr w:rsidR="00FE22D1" w14:paraId="3A16AC4C" w14:textId="77777777" w:rsidTr="00952247">
        <w:tc>
          <w:tcPr>
            <w:tcW w:w="649" w:type="dxa"/>
            <w:tcBorders>
              <w:top w:val="single" w:sz="4" w:space="0" w:color="000000"/>
              <w:left w:val="single" w:sz="4" w:space="0" w:color="000000"/>
              <w:bottom w:val="single" w:sz="4" w:space="0" w:color="000000"/>
              <w:right w:val="single" w:sz="4" w:space="0" w:color="000000"/>
            </w:tcBorders>
          </w:tcPr>
          <w:p w14:paraId="79CD18DB"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4C3F792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wykorzystywać wszystkie oferowane przez </w:t>
            </w:r>
            <w:proofErr w:type="spellStart"/>
            <w:r>
              <w:rPr>
                <w:rFonts w:ascii="Aptos" w:eastAsia="Aptos" w:hAnsi="Aptos"/>
                <w:color w:val="000000"/>
                <w:kern w:val="2"/>
                <w:sz w:val="20"/>
                <w:szCs w:val="20"/>
                <w14:ligatures w14:val="standardContextual"/>
              </w:rPr>
              <w:t>hypervisor</w:t>
            </w:r>
            <w:proofErr w:type="spellEnd"/>
            <w:r>
              <w:rPr>
                <w:rFonts w:ascii="Aptos" w:eastAsia="Aptos" w:hAnsi="Aptos"/>
                <w:color w:val="000000"/>
                <w:kern w:val="2"/>
                <w:sz w:val="20"/>
                <w:szCs w:val="20"/>
                <w14:ligatures w14:val="standardContextual"/>
              </w:rPr>
              <w:t xml:space="preserve"> tryby transportu (sieć, hot-</w:t>
            </w:r>
            <w:proofErr w:type="spellStart"/>
            <w:r>
              <w:rPr>
                <w:rFonts w:ascii="Aptos" w:eastAsia="Aptos" w:hAnsi="Aptos"/>
                <w:color w:val="000000"/>
                <w:kern w:val="2"/>
                <w:sz w:val="20"/>
                <w:szCs w:val="20"/>
                <w14:ligatures w14:val="standardContextual"/>
              </w:rPr>
              <w:t>add</w:t>
            </w:r>
            <w:proofErr w:type="spellEnd"/>
            <w:r>
              <w:rPr>
                <w:rFonts w:ascii="Aptos" w:eastAsia="Aptos" w:hAnsi="Aptos"/>
                <w:color w:val="000000"/>
                <w:kern w:val="2"/>
                <w:sz w:val="20"/>
                <w:szCs w:val="20"/>
                <w14:ligatures w14:val="standardContextual"/>
              </w:rPr>
              <w:t xml:space="preserve">, LAN </w:t>
            </w:r>
            <w:proofErr w:type="spellStart"/>
            <w:r>
              <w:rPr>
                <w:rFonts w:ascii="Aptos" w:eastAsia="Aptos" w:hAnsi="Aptos"/>
                <w:color w:val="000000"/>
                <w:kern w:val="2"/>
                <w:sz w:val="20"/>
                <w:szCs w:val="20"/>
                <w14:ligatures w14:val="standardContextual"/>
              </w:rPr>
              <w:t>Free</w:t>
            </w:r>
            <w:proofErr w:type="spellEnd"/>
            <w:r>
              <w:rPr>
                <w:rFonts w:ascii="Aptos" w:eastAsia="Aptos" w:hAnsi="Aptos"/>
                <w:color w:val="000000"/>
                <w:kern w:val="2"/>
                <w:sz w:val="20"/>
                <w:szCs w:val="20"/>
                <w14:ligatures w14:val="standardContextual"/>
              </w:rPr>
              <w:t>-SAN)</w:t>
            </w:r>
          </w:p>
        </w:tc>
      </w:tr>
      <w:tr w:rsidR="00FE22D1" w14:paraId="1652C830" w14:textId="77777777" w:rsidTr="00952247">
        <w:tc>
          <w:tcPr>
            <w:tcW w:w="649" w:type="dxa"/>
            <w:tcBorders>
              <w:top w:val="single" w:sz="4" w:space="0" w:color="000000"/>
              <w:left w:val="single" w:sz="4" w:space="0" w:color="000000"/>
              <w:bottom w:val="single" w:sz="4" w:space="0" w:color="000000"/>
              <w:right w:val="single" w:sz="4" w:space="0" w:color="000000"/>
            </w:tcBorders>
          </w:tcPr>
          <w:p w14:paraId="12DCBA20"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38DD2149"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umożliwiać jednoczesne uruchomienie wielu maszyn wirtualnych bezpośrednio ze </w:t>
            </w:r>
            <w:proofErr w:type="spellStart"/>
            <w:r>
              <w:rPr>
                <w:rFonts w:ascii="Aptos" w:eastAsia="Aptos" w:hAnsi="Aptos"/>
                <w:color w:val="000000"/>
                <w:kern w:val="2"/>
                <w:sz w:val="20"/>
                <w:szCs w:val="20"/>
                <w14:ligatures w14:val="standardContextual"/>
              </w:rPr>
              <w:t>zdeduplikowanego</w:t>
            </w:r>
            <w:proofErr w:type="spellEnd"/>
            <w:r>
              <w:rPr>
                <w:rFonts w:ascii="Aptos" w:eastAsia="Aptos" w:hAnsi="Aptos"/>
                <w:color w:val="000000"/>
                <w:kern w:val="2"/>
                <w:sz w:val="20"/>
                <w:szCs w:val="20"/>
                <w14:ligatures w14:val="standardContextual"/>
              </w:rPr>
              <w:t xml:space="preserve"> i skompresowanego pliku backupu, z dowolnego punktu przywracania, bez potrzeby kopiowania jej na </w:t>
            </w:r>
            <w:proofErr w:type="spellStart"/>
            <w:r>
              <w:rPr>
                <w:rFonts w:ascii="Aptos" w:eastAsia="Aptos" w:hAnsi="Aptos"/>
                <w:color w:val="000000"/>
                <w:kern w:val="2"/>
                <w:sz w:val="20"/>
                <w:szCs w:val="20"/>
                <w14:ligatures w14:val="standardContextual"/>
              </w:rPr>
              <w:t>storage</w:t>
            </w:r>
            <w:proofErr w:type="spellEnd"/>
            <w:r>
              <w:rPr>
                <w:rFonts w:ascii="Aptos" w:eastAsia="Aptos" w:hAnsi="Aptos"/>
                <w:color w:val="000000"/>
                <w:kern w:val="2"/>
                <w:sz w:val="20"/>
                <w:szCs w:val="20"/>
                <w14:ligatures w14:val="standardContextual"/>
              </w:rPr>
              <w:t xml:space="preserve"> produkcyjny. Funkcjonalność musi być oferowana dla środowisk </w:t>
            </w:r>
            <w:proofErr w:type="spellStart"/>
            <w:r>
              <w:rPr>
                <w:rFonts w:ascii="Aptos" w:eastAsia="Aptos" w:hAnsi="Aptos"/>
                <w:color w:val="000000"/>
                <w:kern w:val="2"/>
                <w:sz w:val="20"/>
                <w:szCs w:val="20"/>
                <w14:ligatures w14:val="standardContextual"/>
              </w:rPr>
              <w:t>VMware</w:t>
            </w:r>
            <w:proofErr w:type="spellEnd"/>
            <w:r>
              <w:rPr>
                <w:rFonts w:ascii="Aptos" w:eastAsia="Aptos" w:hAnsi="Aptos"/>
                <w:color w:val="000000"/>
                <w:kern w:val="2"/>
                <w:sz w:val="20"/>
                <w:szCs w:val="20"/>
                <w14:ligatures w14:val="standardContextual"/>
              </w:rPr>
              <w:t xml:space="preserve">, Hyper-V oraz </w:t>
            </w:r>
            <w:proofErr w:type="spellStart"/>
            <w:r>
              <w:rPr>
                <w:rFonts w:ascii="Aptos" w:eastAsia="Aptos" w:hAnsi="Aptos"/>
                <w:color w:val="000000"/>
                <w:kern w:val="2"/>
                <w:sz w:val="20"/>
                <w:szCs w:val="20"/>
                <w14:ligatures w14:val="standardContextual"/>
              </w:rPr>
              <w:t>Nutanix</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AHV</w:t>
            </w:r>
            <w:proofErr w:type="spellEnd"/>
            <w:r>
              <w:rPr>
                <w:rFonts w:ascii="Aptos" w:eastAsia="Aptos" w:hAnsi="Aptos"/>
                <w:color w:val="000000"/>
                <w:kern w:val="2"/>
                <w:sz w:val="20"/>
                <w:szCs w:val="20"/>
                <w14:ligatures w14:val="standardContextual"/>
              </w:rPr>
              <w:t xml:space="preserve"> niezależnie od rodzaju </w:t>
            </w:r>
            <w:proofErr w:type="spellStart"/>
            <w:r>
              <w:rPr>
                <w:rFonts w:ascii="Aptos" w:eastAsia="Aptos" w:hAnsi="Aptos"/>
                <w:color w:val="000000"/>
                <w:kern w:val="2"/>
                <w:sz w:val="20"/>
                <w:szCs w:val="20"/>
                <w14:ligatures w14:val="standardContextual"/>
              </w:rPr>
              <w:t>storage’u</w:t>
            </w:r>
            <w:proofErr w:type="spellEnd"/>
            <w:r>
              <w:rPr>
                <w:rFonts w:ascii="Aptos" w:eastAsia="Aptos" w:hAnsi="Aptos"/>
                <w:color w:val="000000"/>
                <w:kern w:val="2"/>
                <w:sz w:val="20"/>
                <w:szCs w:val="20"/>
                <w14:ligatures w14:val="standardContextual"/>
              </w:rPr>
              <w:t xml:space="preserve"> użytego do przechowywania kopii zapasowych.</w:t>
            </w:r>
          </w:p>
        </w:tc>
      </w:tr>
      <w:tr w:rsidR="00FE22D1" w14:paraId="36A672A1" w14:textId="77777777" w:rsidTr="00952247">
        <w:tc>
          <w:tcPr>
            <w:tcW w:w="649" w:type="dxa"/>
            <w:tcBorders>
              <w:top w:val="single" w:sz="4" w:space="0" w:color="000000"/>
              <w:left w:val="single" w:sz="4" w:space="0" w:color="000000"/>
              <w:bottom w:val="single" w:sz="4" w:space="0" w:color="000000"/>
              <w:right w:val="single" w:sz="4" w:space="0" w:color="000000"/>
            </w:tcBorders>
          </w:tcPr>
          <w:p w14:paraId="00D684AD"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40AC8CE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Dodatkowo dla środowiska </w:t>
            </w:r>
            <w:proofErr w:type="spellStart"/>
            <w:r>
              <w:rPr>
                <w:rFonts w:ascii="Aptos" w:eastAsia="Aptos" w:hAnsi="Aptos"/>
                <w:color w:val="000000"/>
                <w:kern w:val="2"/>
                <w:sz w:val="20"/>
                <w:szCs w:val="20"/>
                <w14:ligatures w14:val="standardContextual"/>
              </w:rPr>
              <w:t>vSphere</w:t>
            </w:r>
            <w:proofErr w:type="spellEnd"/>
            <w:r>
              <w:rPr>
                <w:rFonts w:ascii="Aptos" w:eastAsia="Aptos" w:hAnsi="Aptos"/>
                <w:color w:val="000000"/>
                <w:kern w:val="2"/>
                <w:sz w:val="20"/>
                <w:szCs w:val="20"/>
                <w14:ligatures w14:val="standardContextual"/>
              </w:rPr>
              <w:t xml:space="preserve">, Hyper-V i </w:t>
            </w:r>
            <w:proofErr w:type="spellStart"/>
            <w:r>
              <w:rPr>
                <w:rFonts w:ascii="Aptos" w:eastAsia="Aptos" w:hAnsi="Aptos"/>
                <w:color w:val="000000"/>
                <w:kern w:val="2"/>
                <w:sz w:val="20"/>
                <w:szCs w:val="20"/>
                <w14:ligatures w14:val="standardContextual"/>
              </w:rPr>
              <w:t>Nutanix</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AHV</w:t>
            </w:r>
            <w:proofErr w:type="spellEnd"/>
            <w:r>
              <w:rPr>
                <w:rFonts w:ascii="Aptos" w:eastAsia="Aptos" w:hAnsi="Aptos"/>
                <w:color w:val="000000"/>
                <w:kern w:val="2"/>
                <w:sz w:val="20"/>
                <w:szCs w:val="20"/>
                <w14:ligatures w14:val="standardContextual"/>
              </w:rPr>
              <w:t xml:space="preserve"> powyższa funkcjonalność powinna umożliwiać uruchomianie backupu z innych platform (inne </w:t>
            </w:r>
            <w:proofErr w:type="spellStart"/>
            <w:r>
              <w:rPr>
                <w:rFonts w:ascii="Aptos" w:eastAsia="Aptos" w:hAnsi="Aptos"/>
                <w:color w:val="000000"/>
                <w:kern w:val="2"/>
                <w:sz w:val="20"/>
                <w:szCs w:val="20"/>
                <w14:ligatures w14:val="standardContextual"/>
              </w:rPr>
              <w:t>wirtualizatory</w:t>
            </w:r>
            <w:proofErr w:type="spellEnd"/>
            <w:r>
              <w:rPr>
                <w:rFonts w:ascii="Aptos" w:eastAsia="Aptos" w:hAnsi="Aptos"/>
                <w:color w:val="000000"/>
                <w:kern w:val="2"/>
                <w:sz w:val="20"/>
                <w:szCs w:val="20"/>
                <w14:ligatures w14:val="standardContextual"/>
              </w:rPr>
              <w:t>, maszyny fizyczne oraz chmura publiczna)</w:t>
            </w:r>
          </w:p>
        </w:tc>
      </w:tr>
      <w:tr w:rsidR="00FE22D1" w14:paraId="30A8CB34" w14:textId="77777777" w:rsidTr="00952247">
        <w:tc>
          <w:tcPr>
            <w:tcW w:w="649" w:type="dxa"/>
            <w:tcBorders>
              <w:top w:val="single" w:sz="4" w:space="0" w:color="000000"/>
              <w:left w:val="single" w:sz="4" w:space="0" w:color="000000"/>
              <w:bottom w:val="single" w:sz="4" w:space="0" w:color="000000"/>
              <w:right w:val="single" w:sz="4" w:space="0" w:color="000000"/>
            </w:tcBorders>
          </w:tcPr>
          <w:p w14:paraId="2A886155"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4D0AC15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pozwalać na migrację on-line tak uruchomionych maszyn na </w:t>
            </w:r>
            <w:proofErr w:type="spellStart"/>
            <w:r>
              <w:rPr>
                <w:rFonts w:ascii="Aptos" w:eastAsia="Aptos" w:hAnsi="Aptos"/>
                <w:color w:val="000000"/>
                <w:kern w:val="2"/>
                <w:sz w:val="20"/>
                <w:szCs w:val="20"/>
                <w14:ligatures w14:val="standardContextual"/>
              </w:rPr>
              <w:t>storage</w:t>
            </w:r>
            <w:proofErr w:type="spellEnd"/>
            <w:r>
              <w:rPr>
                <w:rFonts w:ascii="Aptos" w:eastAsia="Aptos" w:hAnsi="Aptos"/>
                <w:color w:val="000000"/>
                <w:kern w:val="2"/>
                <w:sz w:val="20"/>
                <w:szCs w:val="20"/>
                <w14:ligatures w14:val="standardContextual"/>
              </w:rPr>
              <w:t xml:space="preserve"> produkcyjny. Migracja powinna odbywać się mechanizmami wbudowanymi w </w:t>
            </w:r>
            <w:proofErr w:type="spellStart"/>
            <w:r>
              <w:rPr>
                <w:rFonts w:ascii="Aptos" w:eastAsia="Aptos" w:hAnsi="Aptos"/>
                <w:color w:val="000000"/>
                <w:kern w:val="2"/>
                <w:sz w:val="20"/>
                <w:szCs w:val="20"/>
                <w14:ligatures w14:val="standardContextual"/>
              </w:rPr>
              <w:t>hypervisor</w:t>
            </w:r>
            <w:proofErr w:type="spellEnd"/>
            <w:r>
              <w:rPr>
                <w:rFonts w:ascii="Aptos" w:eastAsia="Aptos" w:hAnsi="Aptos"/>
                <w:color w:val="000000"/>
                <w:kern w:val="2"/>
                <w:sz w:val="20"/>
                <w:szCs w:val="20"/>
                <w14:ligatures w14:val="standardContextual"/>
              </w:rPr>
              <w:t xml:space="preserve">. Jeżeli licencja na </w:t>
            </w:r>
            <w:proofErr w:type="spellStart"/>
            <w:r>
              <w:rPr>
                <w:rFonts w:ascii="Aptos" w:eastAsia="Aptos" w:hAnsi="Aptos"/>
                <w:color w:val="000000"/>
                <w:kern w:val="2"/>
                <w:sz w:val="20"/>
                <w:szCs w:val="20"/>
                <w14:ligatures w14:val="standardContextual"/>
              </w:rPr>
              <w:t>hypervisor</w:t>
            </w:r>
            <w:proofErr w:type="spellEnd"/>
            <w:r>
              <w:rPr>
                <w:rFonts w:ascii="Aptos" w:eastAsia="Aptos" w:hAnsi="Aptos"/>
                <w:color w:val="000000"/>
                <w:kern w:val="2"/>
                <w:sz w:val="20"/>
                <w:szCs w:val="20"/>
                <w14:ligatures w14:val="standardContextual"/>
              </w:rPr>
              <w:t xml:space="preserve"> nie posiada takich funkcjonalności - oprogramowanie musi realizować taką migrację swoimi mechanizmami</w:t>
            </w:r>
          </w:p>
        </w:tc>
      </w:tr>
      <w:tr w:rsidR="00FE22D1" w14:paraId="1C6C1284"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6884921"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456A5C84"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pozwalać na zaprezentowanie pojedynczego dysku bezpośrednio z kopii zapasowej do wybranej działającej maszyny wirtualnej </w:t>
            </w:r>
            <w:proofErr w:type="spellStart"/>
            <w:r>
              <w:rPr>
                <w:rFonts w:ascii="Aptos" w:eastAsia="Aptos" w:hAnsi="Aptos"/>
                <w:color w:val="000000"/>
                <w:kern w:val="2"/>
                <w:sz w:val="20"/>
                <w:szCs w:val="20"/>
                <w14:ligatures w14:val="standardContextual"/>
              </w:rPr>
              <w:t>vSpehre</w:t>
            </w:r>
            <w:proofErr w:type="spellEnd"/>
          </w:p>
        </w:tc>
      </w:tr>
      <w:tr w:rsidR="00FE22D1" w14:paraId="0128D558" w14:textId="77777777" w:rsidTr="00952247">
        <w:tc>
          <w:tcPr>
            <w:tcW w:w="649" w:type="dxa"/>
            <w:tcBorders>
              <w:top w:val="single" w:sz="4" w:space="0" w:color="000000"/>
              <w:left w:val="single" w:sz="4" w:space="0" w:color="000000"/>
              <w:bottom w:val="single" w:sz="4" w:space="0" w:color="000000"/>
              <w:right w:val="single" w:sz="4" w:space="0" w:color="000000"/>
            </w:tcBorders>
          </w:tcPr>
          <w:p w14:paraId="790F0E44"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51A34F5F"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pozwalać na uruchomienie zasobów plikowych </w:t>
            </w:r>
            <w:proofErr w:type="spellStart"/>
            <w:r>
              <w:rPr>
                <w:rFonts w:ascii="Aptos" w:eastAsia="Aptos" w:hAnsi="Aptos"/>
                <w:color w:val="000000"/>
                <w:kern w:val="2"/>
                <w:sz w:val="20"/>
                <w:szCs w:val="20"/>
                <w14:ligatures w14:val="standardContextual"/>
              </w:rPr>
              <w:t>SMB</w:t>
            </w:r>
            <w:proofErr w:type="spellEnd"/>
            <w:r>
              <w:rPr>
                <w:rFonts w:ascii="Aptos" w:eastAsia="Aptos" w:hAnsi="Aptos"/>
                <w:color w:val="000000"/>
                <w:kern w:val="2"/>
                <w:sz w:val="20"/>
                <w:szCs w:val="20"/>
                <w14:ligatures w14:val="standardContextual"/>
              </w:rPr>
              <w:t xml:space="preserve"> oraz baz danych MS SQL, Oracle i </w:t>
            </w:r>
            <w:proofErr w:type="spellStart"/>
            <w:r>
              <w:rPr>
                <w:rFonts w:ascii="Aptos" w:eastAsia="Aptos" w:hAnsi="Aptos"/>
                <w:color w:val="000000"/>
                <w:kern w:val="2"/>
                <w:sz w:val="20"/>
                <w:szCs w:val="20"/>
                <w14:ligatures w14:val="standardContextual"/>
              </w:rPr>
              <w:t>PostgreSQL</w:t>
            </w:r>
            <w:proofErr w:type="spellEnd"/>
            <w:r>
              <w:rPr>
                <w:rFonts w:ascii="Aptos" w:eastAsia="Aptos" w:hAnsi="Aptos"/>
                <w:color w:val="000000"/>
                <w:kern w:val="2"/>
                <w:sz w:val="20"/>
                <w:szCs w:val="20"/>
                <w14:ligatures w14:val="standardContextual"/>
              </w:rPr>
              <w:t xml:space="preserve"> bezpośrednio ze skompresowanego i skompresowanego pliku backupu. Dodatkowo wspierana musi być migracja on-line tak uruchomionych zasobów na środowisko produkcyjne.</w:t>
            </w:r>
          </w:p>
        </w:tc>
      </w:tr>
      <w:tr w:rsidR="00FE22D1" w14:paraId="7627A64D" w14:textId="77777777" w:rsidTr="00952247">
        <w:tc>
          <w:tcPr>
            <w:tcW w:w="649" w:type="dxa"/>
            <w:tcBorders>
              <w:top w:val="single" w:sz="4" w:space="0" w:color="000000"/>
              <w:left w:val="single" w:sz="4" w:space="0" w:color="000000"/>
              <w:bottom w:val="single" w:sz="4" w:space="0" w:color="000000"/>
              <w:right w:val="single" w:sz="4" w:space="0" w:color="000000"/>
            </w:tcBorders>
          </w:tcPr>
          <w:p w14:paraId="168D3EAE"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43AA450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Oprogramowanie musi umożliwiać pełne odtworzenie wirtualnej maszyny, plików konfiguracji i dysków</w:t>
            </w:r>
          </w:p>
        </w:tc>
      </w:tr>
      <w:tr w:rsidR="00FE22D1" w14:paraId="30468CAB"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A23BE53"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784954C9"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umożliwiać pełne odtworzenie wirtualnej maszyny bezpośrednio do Microsoft </w:t>
            </w:r>
            <w:proofErr w:type="spellStart"/>
            <w:r>
              <w:rPr>
                <w:rFonts w:ascii="Aptos" w:eastAsia="Aptos" w:hAnsi="Aptos"/>
                <w:color w:val="000000"/>
                <w:kern w:val="2"/>
                <w:sz w:val="20"/>
                <w:szCs w:val="20"/>
                <w14:ligatures w14:val="standardContextual"/>
              </w:rPr>
              <w:t>Azure</w:t>
            </w:r>
            <w:proofErr w:type="spellEnd"/>
            <w:r>
              <w:rPr>
                <w:rFonts w:ascii="Aptos" w:eastAsia="Aptos" w:hAnsi="Aptos"/>
                <w:color w:val="000000"/>
                <w:kern w:val="2"/>
                <w:sz w:val="20"/>
                <w:szCs w:val="20"/>
                <w14:ligatures w14:val="standardContextual"/>
              </w:rPr>
              <w:t xml:space="preserve">, Microsoft </w:t>
            </w:r>
            <w:proofErr w:type="spellStart"/>
            <w:r>
              <w:rPr>
                <w:rFonts w:ascii="Aptos" w:eastAsia="Aptos" w:hAnsi="Aptos"/>
                <w:color w:val="000000"/>
                <w:kern w:val="2"/>
                <w:sz w:val="20"/>
                <w:szCs w:val="20"/>
                <w14:ligatures w14:val="standardContextual"/>
              </w:rPr>
              <w:t>Azure</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Stack</w:t>
            </w:r>
            <w:proofErr w:type="spellEnd"/>
            <w:r>
              <w:rPr>
                <w:rFonts w:ascii="Aptos" w:eastAsia="Aptos" w:hAnsi="Aptos"/>
                <w:color w:val="000000"/>
                <w:kern w:val="2"/>
                <w:sz w:val="20"/>
                <w:szCs w:val="20"/>
                <w14:ligatures w14:val="standardContextual"/>
              </w:rPr>
              <w:t xml:space="preserve">, Amazon EC2 oraz Google </w:t>
            </w:r>
            <w:proofErr w:type="spellStart"/>
            <w:r>
              <w:rPr>
                <w:rFonts w:ascii="Aptos" w:eastAsia="Aptos" w:hAnsi="Aptos"/>
                <w:color w:val="000000"/>
                <w:kern w:val="2"/>
                <w:sz w:val="20"/>
                <w:szCs w:val="20"/>
                <w14:ligatures w14:val="standardContextual"/>
              </w:rPr>
              <w:t>Cloud</w:t>
            </w:r>
            <w:proofErr w:type="spellEnd"/>
            <w:r>
              <w:rPr>
                <w:rFonts w:ascii="Aptos" w:eastAsia="Aptos" w:hAnsi="Aptos"/>
                <w:color w:val="000000"/>
                <w:kern w:val="2"/>
                <w:sz w:val="20"/>
                <w:szCs w:val="20"/>
                <w14:ligatures w14:val="standardContextual"/>
              </w:rPr>
              <w:t xml:space="preserve"> Platform.</w:t>
            </w:r>
          </w:p>
        </w:tc>
      </w:tr>
      <w:tr w:rsidR="00FE22D1" w14:paraId="26E07A77" w14:textId="77777777" w:rsidTr="00952247">
        <w:tc>
          <w:tcPr>
            <w:tcW w:w="649" w:type="dxa"/>
            <w:tcBorders>
              <w:top w:val="single" w:sz="4" w:space="0" w:color="000000"/>
              <w:left w:val="single" w:sz="4" w:space="0" w:color="000000"/>
              <w:bottom w:val="single" w:sz="4" w:space="0" w:color="000000"/>
              <w:right w:val="single" w:sz="4" w:space="0" w:color="000000"/>
            </w:tcBorders>
          </w:tcPr>
          <w:p w14:paraId="1D8F5A75"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1F8E084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Oprogramowanie musi umożliwić odtworzenie plików/folderów lub ich uprawnień na maszynę operatora, lub na serwer produkcyjny bez potrzeby użycia agenta instalowanego wewnątrz wirtualnej maszyny. Funkcjonalność ta nie powinna być ograniczona wielkością i liczbą przywracanych plików</w:t>
            </w:r>
          </w:p>
        </w:tc>
      </w:tr>
      <w:tr w:rsidR="00FE22D1" w14:paraId="595AE022" w14:textId="77777777" w:rsidTr="00952247">
        <w:tc>
          <w:tcPr>
            <w:tcW w:w="649" w:type="dxa"/>
            <w:tcBorders>
              <w:top w:val="single" w:sz="4" w:space="0" w:color="000000"/>
              <w:left w:val="single" w:sz="4" w:space="0" w:color="000000"/>
              <w:bottom w:val="single" w:sz="4" w:space="0" w:color="000000"/>
              <w:right w:val="single" w:sz="4" w:space="0" w:color="000000"/>
            </w:tcBorders>
          </w:tcPr>
          <w:p w14:paraId="0CC6E593"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4561F0A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mieć możliwość odtworzenia plików bezpośrednio do maszyny wirtualnej poprzez sieć, przy pomocy natywnego API dla platformy </w:t>
            </w:r>
            <w:proofErr w:type="spellStart"/>
            <w:r>
              <w:rPr>
                <w:rFonts w:ascii="Aptos" w:eastAsia="Aptos" w:hAnsi="Aptos"/>
                <w:color w:val="000000"/>
                <w:kern w:val="2"/>
                <w:sz w:val="20"/>
                <w:szCs w:val="20"/>
                <w14:ligatures w14:val="standardContextual"/>
              </w:rPr>
              <w:t>VMware</w:t>
            </w:r>
            <w:proofErr w:type="spellEnd"/>
            <w:r>
              <w:rPr>
                <w:rFonts w:ascii="Aptos" w:eastAsia="Aptos" w:hAnsi="Aptos"/>
                <w:color w:val="000000"/>
                <w:kern w:val="2"/>
                <w:sz w:val="20"/>
                <w:szCs w:val="20"/>
                <w14:ligatures w14:val="standardContextual"/>
              </w:rPr>
              <w:t xml:space="preserve"> i PowerShell Direct dla platformy Hyper-V.</w:t>
            </w:r>
          </w:p>
        </w:tc>
      </w:tr>
      <w:tr w:rsidR="00FE22D1" w14:paraId="58034001" w14:textId="77777777" w:rsidTr="00952247">
        <w:tc>
          <w:tcPr>
            <w:tcW w:w="649" w:type="dxa"/>
            <w:tcBorders>
              <w:top w:val="single" w:sz="4" w:space="0" w:color="000000"/>
              <w:left w:val="single" w:sz="4" w:space="0" w:color="000000"/>
              <w:bottom w:val="single" w:sz="4" w:space="0" w:color="000000"/>
              <w:right w:val="single" w:sz="4" w:space="0" w:color="000000"/>
            </w:tcBorders>
          </w:tcPr>
          <w:p w14:paraId="0E55568A"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7AE5ABF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wspierać odtwarzanie pojedynczych plików z systemów Windows, Linux, </w:t>
            </w:r>
            <w:proofErr w:type="spellStart"/>
            <w:r>
              <w:rPr>
                <w:rFonts w:ascii="Aptos" w:eastAsia="Aptos" w:hAnsi="Aptos"/>
                <w:color w:val="000000"/>
                <w:kern w:val="2"/>
                <w:sz w:val="20"/>
                <w:szCs w:val="20"/>
                <w14:ligatures w14:val="standardContextual"/>
              </w:rPr>
              <w:t>BSD</w:t>
            </w:r>
            <w:proofErr w:type="spellEnd"/>
            <w:r>
              <w:rPr>
                <w:rFonts w:ascii="Aptos" w:eastAsia="Aptos" w:hAnsi="Aptos"/>
                <w:color w:val="000000"/>
                <w:kern w:val="2"/>
                <w:sz w:val="20"/>
                <w:szCs w:val="20"/>
                <w14:ligatures w14:val="standardContextual"/>
              </w:rPr>
              <w:t>, Solaris, Mac, Novell</w:t>
            </w:r>
          </w:p>
        </w:tc>
      </w:tr>
      <w:tr w:rsidR="00FE22D1" w14:paraId="6E749AD4" w14:textId="77777777" w:rsidTr="00952247">
        <w:tc>
          <w:tcPr>
            <w:tcW w:w="649" w:type="dxa"/>
            <w:tcBorders>
              <w:top w:val="single" w:sz="4" w:space="0" w:color="000000"/>
              <w:left w:val="single" w:sz="4" w:space="0" w:color="000000"/>
              <w:bottom w:val="single" w:sz="4" w:space="0" w:color="000000"/>
              <w:right w:val="single" w:sz="4" w:space="0" w:color="000000"/>
            </w:tcBorders>
          </w:tcPr>
          <w:p w14:paraId="0FBB4A65"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1F21CAFA"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wspierać przywracanie plików z partycji Linux </w:t>
            </w:r>
            <w:proofErr w:type="spellStart"/>
            <w:r>
              <w:rPr>
                <w:rFonts w:ascii="Aptos" w:eastAsia="Aptos" w:hAnsi="Aptos"/>
                <w:color w:val="000000"/>
                <w:kern w:val="2"/>
                <w:sz w:val="20"/>
                <w:szCs w:val="20"/>
                <w14:ligatures w14:val="standardContextual"/>
              </w:rPr>
              <w:t>LVM</w:t>
            </w:r>
            <w:proofErr w:type="spellEnd"/>
          </w:p>
        </w:tc>
      </w:tr>
      <w:tr w:rsidR="00FE22D1" w14:paraId="3E88206C" w14:textId="77777777" w:rsidTr="00952247">
        <w:tc>
          <w:tcPr>
            <w:tcW w:w="649" w:type="dxa"/>
            <w:tcBorders>
              <w:top w:val="single" w:sz="4" w:space="0" w:color="000000"/>
              <w:left w:val="single" w:sz="4" w:space="0" w:color="000000"/>
              <w:bottom w:val="single" w:sz="4" w:space="0" w:color="000000"/>
              <w:right w:val="single" w:sz="4" w:space="0" w:color="000000"/>
            </w:tcBorders>
          </w:tcPr>
          <w:p w14:paraId="0A64B832"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54FB0F55"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umożliwiać szybkie </w:t>
            </w:r>
            <w:proofErr w:type="spellStart"/>
            <w:r>
              <w:rPr>
                <w:rFonts w:ascii="Aptos" w:eastAsia="Aptos" w:hAnsi="Aptos"/>
                <w:color w:val="000000"/>
                <w:kern w:val="2"/>
                <w:sz w:val="20"/>
                <w:szCs w:val="20"/>
                <w14:ligatures w14:val="standardContextual"/>
              </w:rPr>
              <w:t>granularne</w:t>
            </w:r>
            <w:proofErr w:type="spellEnd"/>
            <w:r>
              <w:rPr>
                <w:rFonts w:ascii="Aptos" w:eastAsia="Aptos" w:hAnsi="Aptos"/>
                <w:color w:val="000000"/>
                <w:kern w:val="2"/>
                <w:sz w:val="20"/>
                <w:szCs w:val="20"/>
                <w14:ligatures w14:val="standardContextual"/>
              </w:rPr>
              <w:t xml:space="preserve"> odtwarzanie obiektów aplikacji bez użycia jakiegokolwiek agenta zainstalowanego wewnątrz maszyny wirtualnej.</w:t>
            </w:r>
          </w:p>
        </w:tc>
      </w:tr>
      <w:tr w:rsidR="00FE22D1" w14:paraId="606819A1" w14:textId="77777777" w:rsidTr="00952247">
        <w:tc>
          <w:tcPr>
            <w:tcW w:w="649" w:type="dxa"/>
            <w:tcBorders>
              <w:top w:val="single" w:sz="4" w:space="0" w:color="000000"/>
              <w:left w:val="single" w:sz="4" w:space="0" w:color="000000"/>
              <w:bottom w:val="single" w:sz="4" w:space="0" w:color="000000"/>
              <w:right w:val="single" w:sz="4" w:space="0" w:color="000000"/>
            </w:tcBorders>
          </w:tcPr>
          <w:p w14:paraId="0750A255"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3B705B37"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wspierać </w:t>
            </w:r>
            <w:proofErr w:type="spellStart"/>
            <w:r>
              <w:rPr>
                <w:rFonts w:ascii="Aptos" w:eastAsia="Aptos" w:hAnsi="Aptos"/>
                <w:color w:val="000000"/>
                <w:kern w:val="2"/>
                <w:sz w:val="20"/>
                <w:szCs w:val="20"/>
                <w14:ligatures w14:val="standardContextual"/>
              </w:rPr>
              <w:t>granularne</w:t>
            </w:r>
            <w:proofErr w:type="spellEnd"/>
            <w:r>
              <w:rPr>
                <w:rFonts w:ascii="Aptos" w:eastAsia="Aptos" w:hAnsi="Aptos"/>
                <w:color w:val="000000"/>
                <w:kern w:val="2"/>
                <w:sz w:val="20"/>
                <w:szCs w:val="20"/>
                <w14:ligatures w14:val="standardContextual"/>
              </w:rPr>
              <w:t xml:space="preserve"> odtwarzanie obiektów Active Directory takich jak konta komputerów, konta użytkowników, dowolnych atrybutów, rekordów </w:t>
            </w:r>
            <w:proofErr w:type="spellStart"/>
            <w:r>
              <w:rPr>
                <w:rFonts w:ascii="Aptos" w:eastAsia="Aptos" w:hAnsi="Aptos"/>
                <w:color w:val="000000"/>
                <w:kern w:val="2"/>
                <w:sz w:val="20"/>
                <w:szCs w:val="20"/>
                <w14:ligatures w14:val="standardContextual"/>
              </w:rPr>
              <w:t>DNS</w:t>
            </w:r>
            <w:proofErr w:type="spellEnd"/>
            <w:r>
              <w:rPr>
                <w:rFonts w:ascii="Aptos" w:eastAsia="Aptos" w:hAnsi="Aptos"/>
                <w:color w:val="000000"/>
                <w:kern w:val="2"/>
                <w:sz w:val="20"/>
                <w:szCs w:val="20"/>
                <w14:ligatures w14:val="standardContextual"/>
              </w:rPr>
              <w:t xml:space="preserve"> zintegrowanych z AD, Microsoft System Objects, certyfikatów CA, elementów AD </w:t>
            </w:r>
            <w:proofErr w:type="spellStart"/>
            <w:r>
              <w:rPr>
                <w:rFonts w:ascii="Aptos" w:eastAsia="Aptos" w:hAnsi="Aptos"/>
                <w:color w:val="000000"/>
                <w:kern w:val="2"/>
                <w:sz w:val="20"/>
                <w:szCs w:val="20"/>
                <w14:ligatures w14:val="standardContextual"/>
              </w:rPr>
              <w:t>Sites</w:t>
            </w:r>
            <w:proofErr w:type="spellEnd"/>
            <w:r>
              <w:rPr>
                <w:rFonts w:ascii="Aptos" w:eastAsia="Aptos" w:hAnsi="Aptos"/>
                <w:color w:val="000000"/>
                <w:kern w:val="2"/>
                <w:sz w:val="20"/>
                <w:szCs w:val="20"/>
                <w14:ligatures w14:val="standardContextual"/>
              </w:rPr>
              <w:t xml:space="preserve"> oraz pozwalać na odtworzenie haseł. </w:t>
            </w:r>
          </w:p>
        </w:tc>
      </w:tr>
      <w:tr w:rsidR="00FE22D1" w14:paraId="2928EA04" w14:textId="77777777" w:rsidTr="00952247">
        <w:tc>
          <w:tcPr>
            <w:tcW w:w="649" w:type="dxa"/>
            <w:tcBorders>
              <w:top w:val="single" w:sz="4" w:space="0" w:color="000000"/>
              <w:left w:val="single" w:sz="4" w:space="0" w:color="000000"/>
              <w:bottom w:val="single" w:sz="4" w:space="0" w:color="000000"/>
              <w:right w:val="single" w:sz="4" w:space="0" w:color="000000"/>
            </w:tcBorders>
          </w:tcPr>
          <w:p w14:paraId="14AC2EBA"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2C89450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wspierać </w:t>
            </w:r>
            <w:proofErr w:type="spellStart"/>
            <w:r>
              <w:rPr>
                <w:rFonts w:ascii="Aptos" w:eastAsia="Aptos" w:hAnsi="Aptos"/>
                <w:color w:val="000000"/>
                <w:kern w:val="2"/>
                <w:sz w:val="20"/>
                <w:szCs w:val="20"/>
                <w14:ligatures w14:val="standardContextual"/>
              </w:rPr>
              <w:t>granularne</w:t>
            </w:r>
            <w:proofErr w:type="spellEnd"/>
            <w:r>
              <w:rPr>
                <w:rFonts w:ascii="Aptos" w:eastAsia="Aptos" w:hAnsi="Aptos"/>
                <w:color w:val="000000"/>
                <w:kern w:val="2"/>
                <w:sz w:val="20"/>
                <w:szCs w:val="20"/>
                <w14:ligatures w14:val="standardContextual"/>
              </w:rPr>
              <w:t xml:space="preserve"> odtwarzanie Microsoft Exchange 2013SP1 i nowszych (dowolny obiekt w tym obiekty w folderze "</w:t>
            </w:r>
            <w:proofErr w:type="spellStart"/>
            <w:r>
              <w:rPr>
                <w:rFonts w:ascii="Aptos" w:eastAsia="Aptos" w:hAnsi="Aptos"/>
                <w:color w:val="000000"/>
                <w:kern w:val="2"/>
                <w:sz w:val="20"/>
                <w:szCs w:val="20"/>
                <w14:ligatures w14:val="standardContextual"/>
              </w:rPr>
              <w:t>Permanently</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Deleted</w:t>
            </w:r>
            <w:proofErr w:type="spellEnd"/>
            <w:r>
              <w:rPr>
                <w:rFonts w:ascii="Aptos" w:eastAsia="Aptos" w:hAnsi="Aptos"/>
                <w:color w:val="000000"/>
                <w:kern w:val="2"/>
                <w:sz w:val="20"/>
                <w:szCs w:val="20"/>
                <w14:ligatures w14:val="standardContextual"/>
              </w:rPr>
              <w:t xml:space="preserve"> Objects"). Odtwarzanie musi być możliwe bezpośrednio do środowiska produkcyjnego.</w:t>
            </w:r>
          </w:p>
        </w:tc>
      </w:tr>
      <w:tr w:rsidR="00FE22D1" w14:paraId="1A5F5792" w14:textId="77777777" w:rsidTr="00952247">
        <w:tc>
          <w:tcPr>
            <w:tcW w:w="649" w:type="dxa"/>
            <w:tcBorders>
              <w:top w:val="single" w:sz="4" w:space="0" w:color="000000"/>
              <w:left w:val="single" w:sz="4" w:space="0" w:color="000000"/>
              <w:bottom w:val="single" w:sz="4" w:space="0" w:color="000000"/>
              <w:right w:val="single" w:sz="4" w:space="0" w:color="000000"/>
            </w:tcBorders>
          </w:tcPr>
          <w:p w14:paraId="21A66D34"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08B81DE4"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wspierać </w:t>
            </w:r>
            <w:proofErr w:type="spellStart"/>
            <w:r>
              <w:rPr>
                <w:rFonts w:ascii="Aptos" w:eastAsia="Aptos" w:hAnsi="Aptos"/>
                <w:color w:val="000000"/>
                <w:kern w:val="2"/>
                <w:sz w:val="20"/>
                <w:szCs w:val="20"/>
                <w14:ligatures w14:val="standardContextual"/>
              </w:rPr>
              <w:t>granularne</w:t>
            </w:r>
            <w:proofErr w:type="spellEnd"/>
            <w:r>
              <w:rPr>
                <w:rFonts w:ascii="Aptos" w:eastAsia="Aptos" w:hAnsi="Aptos"/>
                <w:color w:val="000000"/>
                <w:kern w:val="2"/>
                <w:sz w:val="20"/>
                <w:szCs w:val="20"/>
                <w14:ligatures w14:val="standardContextual"/>
              </w:rPr>
              <w:t xml:space="preserve"> odtwarzanie Microsoft SQL 2008 i nowszych. Odtwarzanie musi być możliwe bezpośrednio do środowiska produkcyjnego dla odzysku point-in-</w:t>
            </w:r>
            <w:proofErr w:type="spellStart"/>
            <w:r>
              <w:rPr>
                <w:rFonts w:ascii="Aptos" w:eastAsia="Aptos" w:hAnsi="Aptos"/>
                <w:color w:val="000000"/>
                <w:kern w:val="2"/>
                <w:sz w:val="20"/>
                <w:szCs w:val="20"/>
                <w14:ligatures w14:val="standardContextual"/>
              </w:rPr>
              <w:t>time</w:t>
            </w:r>
            <w:proofErr w:type="spellEnd"/>
            <w:r>
              <w:rPr>
                <w:rFonts w:ascii="Aptos" w:eastAsia="Aptos" w:hAnsi="Aptos"/>
                <w:color w:val="000000"/>
                <w:kern w:val="2"/>
                <w:sz w:val="20"/>
                <w:szCs w:val="20"/>
                <w14:ligatures w14:val="standardContextual"/>
              </w:rPr>
              <w:t>, całych baz lub pojedynczych tabeli, widoków oraz procedur.</w:t>
            </w:r>
          </w:p>
        </w:tc>
      </w:tr>
      <w:tr w:rsidR="00FE22D1" w14:paraId="7B6F658A"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6AF482A"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1D706214"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wspierać </w:t>
            </w:r>
            <w:proofErr w:type="spellStart"/>
            <w:r>
              <w:rPr>
                <w:rFonts w:ascii="Aptos" w:eastAsia="Aptos" w:hAnsi="Aptos"/>
                <w:color w:val="000000"/>
                <w:kern w:val="2"/>
                <w:sz w:val="20"/>
                <w:szCs w:val="20"/>
                <w14:ligatures w14:val="standardContextual"/>
              </w:rPr>
              <w:t>granularne</w:t>
            </w:r>
            <w:proofErr w:type="spellEnd"/>
            <w:r>
              <w:rPr>
                <w:rFonts w:ascii="Aptos" w:eastAsia="Aptos" w:hAnsi="Aptos"/>
                <w:color w:val="000000"/>
                <w:kern w:val="2"/>
                <w:sz w:val="20"/>
                <w:szCs w:val="20"/>
                <w14:ligatures w14:val="standardContextual"/>
              </w:rPr>
              <w:t xml:space="preserve"> odtwarzanie Microsoft </w:t>
            </w:r>
            <w:proofErr w:type="spellStart"/>
            <w:r>
              <w:rPr>
                <w:rFonts w:ascii="Aptos" w:eastAsia="Aptos" w:hAnsi="Aptos"/>
                <w:color w:val="000000"/>
                <w:kern w:val="2"/>
                <w:sz w:val="20"/>
                <w:szCs w:val="20"/>
                <w14:ligatures w14:val="standardContextual"/>
              </w:rPr>
              <w:t>Sharepoint</w:t>
            </w:r>
            <w:proofErr w:type="spellEnd"/>
            <w:r>
              <w:rPr>
                <w:rFonts w:ascii="Aptos" w:eastAsia="Aptos" w:hAnsi="Aptos"/>
                <w:color w:val="000000"/>
                <w:kern w:val="2"/>
                <w:sz w:val="20"/>
                <w:szCs w:val="20"/>
                <w14:ligatures w14:val="standardContextual"/>
              </w:rPr>
              <w:t xml:space="preserve"> 2013 i nowszych. Odtwarzanie musi być możliwe bezpośrednio do środowiska produkcyjnego dla odzysku całych witryn, bibliotek oraz pojedynczych dokumentów wraz z historią ich wersji.</w:t>
            </w:r>
          </w:p>
        </w:tc>
      </w:tr>
      <w:tr w:rsidR="00FE22D1" w14:paraId="1F96BE60" w14:textId="77777777" w:rsidTr="00952247">
        <w:tc>
          <w:tcPr>
            <w:tcW w:w="649" w:type="dxa"/>
            <w:tcBorders>
              <w:top w:val="single" w:sz="4" w:space="0" w:color="000000"/>
              <w:left w:val="single" w:sz="4" w:space="0" w:color="000000"/>
              <w:bottom w:val="single" w:sz="4" w:space="0" w:color="000000"/>
              <w:right w:val="single" w:sz="4" w:space="0" w:color="000000"/>
            </w:tcBorders>
          </w:tcPr>
          <w:p w14:paraId="7B975BE3"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78ACFDEF"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wspierać </w:t>
            </w:r>
            <w:proofErr w:type="spellStart"/>
            <w:r>
              <w:rPr>
                <w:rFonts w:ascii="Aptos" w:eastAsia="Aptos" w:hAnsi="Aptos"/>
                <w:color w:val="000000"/>
                <w:kern w:val="2"/>
                <w:sz w:val="20"/>
                <w:szCs w:val="20"/>
                <w14:ligatures w14:val="standardContextual"/>
              </w:rPr>
              <w:t>granularne</w:t>
            </w:r>
            <w:proofErr w:type="spellEnd"/>
            <w:r>
              <w:rPr>
                <w:rFonts w:ascii="Aptos" w:eastAsia="Aptos" w:hAnsi="Aptos"/>
                <w:color w:val="000000"/>
                <w:kern w:val="2"/>
                <w:sz w:val="20"/>
                <w:szCs w:val="20"/>
                <w14:ligatures w14:val="standardContextual"/>
              </w:rPr>
              <w:t xml:space="preserve"> odtwarzanie baz danych Oracle z opcją odtwarzanie point-in-</w:t>
            </w:r>
            <w:proofErr w:type="spellStart"/>
            <w:r>
              <w:rPr>
                <w:rFonts w:ascii="Aptos" w:eastAsia="Aptos" w:hAnsi="Aptos"/>
                <w:color w:val="000000"/>
                <w:kern w:val="2"/>
                <w:sz w:val="20"/>
                <w:szCs w:val="20"/>
                <w14:ligatures w14:val="standardContextual"/>
              </w:rPr>
              <w:t>time</w:t>
            </w:r>
            <w:proofErr w:type="spellEnd"/>
            <w:r>
              <w:rPr>
                <w:rFonts w:ascii="Aptos" w:eastAsia="Aptos" w:hAnsi="Aptos"/>
                <w:color w:val="000000"/>
                <w:kern w:val="2"/>
                <w:sz w:val="20"/>
                <w:szCs w:val="20"/>
                <w14:ligatures w14:val="standardContextual"/>
              </w:rPr>
              <w:t xml:space="preserve"> wraz z włączonym Oracle </w:t>
            </w:r>
            <w:proofErr w:type="spellStart"/>
            <w:r>
              <w:rPr>
                <w:rFonts w:ascii="Aptos" w:eastAsia="Aptos" w:hAnsi="Aptos"/>
                <w:color w:val="000000"/>
                <w:kern w:val="2"/>
                <w:sz w:val="20"/>
                <w:szCs w:val="20"/>
                <w14:ligatures w14:val="standardContextual"/>
              </w:rPr>
              <w:t>DataGuard</w:t>
            </w:r>
            <w:proofErr w:type="spellEnd"/>
            <w:r>
              <w:rPr>
                <w:rFonts w:ascii="Aptos" w:eastAsia="Aptos" w:hAnsi="Aptos"/>
                <w:color w:val="000000"/>
                <w:kern w:val="2"/>
                <w:sz w:val="20"/>
                <w:szCs w:val="20"/>
                <w14:ligatures w14:val="standardContextual"/>
              </w:rPr>
              <w:t>. Funkcjonalność ta musi być dostępna dla baz uruchomionych w środowiskach Windows oraz Linux.</w:t>
            </w:r>
          </w:p>
        </w:tc>
      </w:tr>
      <w:tr w:rsidR="00FE22D1" w14:paraId="0AC9EB64" w14:textId="77777777" w:rsidTr="00952247">
        <w:tc>
          <w:tcPr>
            <w:tcW w:w="649" w:type="dxa"/>
            <w:tcBorders>
              <w:top w:val="single" w:sz="4" w:space="0" w:color="000000"/>
              <w:left w:val="single" w:sz="4" w:space="0" w:color="000000"/>
              <w:bottom w:val="single" w:sz="4" w:space="0" w:color="000000"/>
              <w:right w:val="single" w:sz="4" w:space="0" w:color="000000"/>
            </w:tcBorders>
          </w:tcPr>
          <w:p w14:paraId="751228C9"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54B3A4E6"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wspierać </w:t>
            </w:r>
            <w:proofErr w:type="spellStart"/>
            <w:r>
              <w:rPr>
                <w:rFonts w:ascii="Aptos" w:eastAsia="Aptos" w:hAnsi="Aptos"/>
                <w:color w:val="000000"/>
                <w:kern w:val="2"/>
                <w:sz w:val="20"/>
                <w:szCs w:val="20"/>
                <w14:ligatures w14:val="standardContextual"/>
              </w:rPr>
              <w:t>granularne</w:t>
            </w:r>
            <w:proofErr w:type="spellEnd"/>
            <w:r>
              <w:rPr>
                <w:rFonts w:ascii="Aptos" w:eastAsia="Aptos" w:hAnsi="Aptos"/>
                <w:color w:val="000000"/>
                <w:kern w:val="2"/>
                <w:sz w:val="20"/>
                <w:szCs w:val="20"/>
                <w14:ligatures w14:val="standardContextual"/>
              </w:rPr>
              <w:t xml:space="preserve"> odtwarzanie baz danych </w:t>
            </w:r>
            <w:proofErr w:type="spellStart"/>
            <w:r>
              <w:rPr>
                <w:rFonts w:ascii="Aptos" w:eastAsia="Aptos" w:hAnsi="Aptos"/>
                <w:color w:val="000000"/>
                <w:kern w:val="2"/>
                <w:sz w:val="20"/>
                <w:szCs w:val="20"/>
                <w14:ligatures w14:val="standardContextual"/>
              </w:rPr>
              <w:t>PostgreSQL</w:t>
            </w:r>
            <w:proofErr w:type="spellEnd"/>
            <w:r>
              <w:rPr>
                <w:rFonts w:ascii="Aptos" w:eastAsia="Aptos" w:hAnsi="Aptos"/>
                <w:color w:val="000000"/>
                <w:kern w:val="2"/>
                <w:sz w:val="20"/>
                <w:szCs w:val="20"/>
                <w14:ligatures w14:val="standardContextual"/>
              </w:rPr>
              <w:t xml:space="preserve"> z opcją odtwarzanie point-in-</w:t>
            </w:r>
            <w:proofErr w:type="spellStart"/>
            <w:r>
              <w:rPr>
                <w:rFonts w:ascii="Aptos" w:eastAsia="Aptos" w:hAnsi="Aptos"/>
                <w:color w:val="000000"/>
                <w:kern w:val="2"/>
                <w:sz w:val="20"/>
                <w:szCs w:val="20"/>
                <w14:ligatures w14:val="standardContextual"/>
              </w:rPr>
              <w:t>time</w:t>
            </w:r>
            <w:proofErr w:type="spellEnd"/>
            <w:r>
              <w:rPr>
                <w:rFonts w:ascii="Aptos" w:eastAsia="Aptos" w:hAnsi="Aptos"/>
                <w:color w:val="000000"/>
                <w:kern w:val="2"/>
                <w:sz w:val="20"/>
                <w:szCs w:val="20"/>
                <w14:ligatures w14:val="standardContextual"/>
              </w:rPr>
              <w:t>. Funkcjonalność ta musi być dostępna dla baz uruchomionych w środowiskach Linux.</w:t>
            </w:r>
          </w:p>
        </w:tc>
      </w:tr>
      <w:tr w:rsidR="00FE22D1" w14:paraId="1D6DAEDF" w14:textId="77777777" w:rsidTr="00952247">
        <w:tc>
          <w:tcPr>
            <w:tcW w:w="649" w:type="dxa"/>
            <w:tcBorders>
              <w:top w:val="single" w:sz="4" w:space="0" w:color="000000"/>
              <w:left w:val="single" w:sz="4" w:space="0" w:color="000000"/>
              <w:bottom w:val="single" w:sz="4" w:space="0" w:color="000000"/>
              <w:right w:val="single" w:sz="4" w:space="0" w:color="000000"/>
            </w:tcBorders>
          </w:tcPr>
          <w:p w14:paraId="7F581B03"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7211516D"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wspierać </w:t>
            </w:r>
            <w:proofErr w:type="spellStart"/>
            <w:r>
              <w:rPr>
                <w:rFonts w:ascii="Aptos" w:eastAsia="Aptos" w:hAnsi="Aptos"/>
                <w:color w:val="000000"/>
                <w:kern w:val="2"/>
                <w:sz w:val="20"/>
                <w:szCs w:val="20"/>
                <w14:ligatures w14:val="standardContextual"/>
              </w:rPr>
              <w:t>granularne</w:t>
            </w:r>
            <w:proofErr w:type="spellEnd"/>
            <w:r>
              <w:rPr>
                <w:rFonts w:ascii="Aptos" w:eastAsia="Aptos" w:hAnsi="Aptos"/>
                <w:color w:val="000000"/>
                <w:kern w:val="2"/>
                <w:sz w:val="20"/>
                <w:szCs w:val="20"/>
                <w14:ligatures w14:val="standardContextual"/>
              </w:rPr>
              <w:t xml:space="preserve"> odtwarzanie baz danych SAP </w:t>
            </w:r>
            <w:proofErr w:type="spellStart"/>
            <w:r>
              <w:rPr>
                <w:rFonts w:ascii="Aptos" w:eastAsia="Aptos" w:hAnsi="Aptos"/>
                <w:color w:val="000000"/>
                <w:kern w:val="2"/>
                <w:sz w:val="20"/>
                <w:szCs w:val="20"/>
                <w14:ligatures w14:val="standardContextual"/>
              </w:rPr>
              <w:t>HANA</w:t>
            </w:r>
            <w:proofErr w:type="spellEnd"/>
            <w:r>
              <w:rPr>
                <w:rFonts w:ascii="Aptos" w:eastAsia="Aptos" w:hAnsi="Aptos"/>
                <w:color w:val="000000"/>
                <w:kern w:val="2"/>
                <w:sz w:val="20"/>
                <w:szCs w:val="20"/>
                <w14:ligatures w14:val="standardContextual"/>
              </w:rPr>
              <w:t xml:space="preserve"> do oryginalnej lub innej lokalizacji</w:t>
            </w:r>
          </w:p>
        </w:tc>
      </w:tr>
      <w:tr w:rsidR="00FE22D1" w14:paraId="5574458F" w14:textId="77777777" w:rsidTr="00952247">
        <w:tc>
          <w:tcPr>
            <w:tcW w:w="649" w:type="dxa"/>
            <w:tcBorders>
              <w:top w:val="single" w:sz="4" w:space="0" w:color="000000"/>
              <w:left w:val="single" w:sz="4" w:space="0" w:color="000000"/>
              <w:bottom w:val="single" w:sz="4" w:space="0" w:color="000000"/>
              <w:right w:val="single" w:sz="4" w:space="0" w:color="000000"/>
            </w:tcBorders>
          </w:tcPr>
          <w:p w14:paraId="13DA66A0"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3C9FB1C9"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posiadać natywną integrację dla backupów wykonywanych poprzez Oracle </w:t>
            </w:r>
            <w:proofErr w:type="spellStart"/>
            <w:r>
              <w:rPr>
                <w:rFonts w:ascii="Aptos" w:eastAsia="Aptos" w:hAnsi="Aptos"/>
                <w:color w:val="000000"/>
                <w:kern w:val="2"/>
                <w:sz w:val="20"/>
                <w:szCs w:val="20"/>
                <w14:ligatures w14:val="standardContextual"/>
              </w:rPr>
              <w:t>RMAN</w:t>
            </w:r>
            <w:proofErr w:type="spellEnd"/>
          </w:p>
        </w:tc>
      </w:tr>
      <w:tr w:rsidR="00FE22D1" w14:paraId="2F293816"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89D5B1C"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77BD2B0B"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posiadać natywną integrację dla backupów wykonywanych poprzez SAP </w:t>
            </w:r>
            <w:proofErr w:type="spellStart"/>
            <w:r>
              <w:rPr>
                <w:rFonts w:ascii="Aptos" w:eastAsia="Aptos" w:hAnsi="Aptos"/>
                <w:color w:val="000000"/>
                <w:kern w:val="2"/>
                <w:sz w:val="20"/>
                <w:szCs w:val="20"/>
                <w14:ligatures w14:val="standardContextual"/>
              </w:rPr>
              <w:t>HANA</w:t>
            </w:r>
            <w:proofErr w:type="spellEnd"/>
            <w:r>
              <w:rPr>
                <w:rFonts w:ascii="Aptos" w:eastAsia="Aptos" w:hAnsi="Aptos"/>
                <w:color w:val="000000"/>
                <w:kern w:val="2"/>
                <w:sz w:val="20"/>
                <w:szCs w:val="20"/>
                <w14:ligatures w14:val="standardContextual"/>
              </w:rPr>
              <w:t>, SAP Oracle</w:t>
            </w:r>
          </w:p>
        </w:tc>
      </w:tr>
      <w:tr w:rsidR="00FE22D1" w14:paraId="2BE99A1D"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B597DD4"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133D260E"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posiadać natywną integrację dla backupów wykonywanych poprzez MS SQL </w:t>
            </w:r>
            <w:proofErr w:type="spellStart"/>
            <w:r>
              <w:rPr>
                <w:rFonts w:ascii="Aptos" w:eastAsia="Aptos" w:hAnsi="Aptos"/>
                <w:color w:val="000000"/>
                <w:kern w:val="2"/>
                <w:sz w:val="20"/>
                <w:szCs w:val="20"/>
                <w14:ligatures w14:val="standardContextual"/>
              </w:rPr>
              <w:t>VDI</w:t>
            </w:r>
            <w:proofErr w:type="spellEnd"/>
          </w:p>
        </w:tc>
      </w:tr>
      <w:tr w:rsidR="00FE22D1" w14:paraId="4363DF32"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BCA18C3"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5324BC97"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Oprogramowanie musi posiadać natywną integrację dla backupów wykonywanych poprzez IBM Db2</w:t>
            </w:r>
          </w:p>
        </w:tc>
      </w:tr>
      <w:tr w:rsidR="00FE22D1" w14:paraId="6D8B9F61"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976620B"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7D9C3AE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Oprogramowanie musi wspierać także specyficzne metody odtwarzania w tym "</w:t>
            </w:r>
            <w:proofErr w:type="spellStart"/>
            <w:r>
              <w:rPr>
                <w:rFonts w:ascii="Aptos" w:eastAsia="Aptos" w:hAnsi="Aptos"/>
                <w:color w:val="000000"/>
                <w:kern w:val="2"/>
                <w:sz w:val="20"/>
                <w:szCs w:val="20"/>
                <w14:ligatures w14:val="standardContextual"/>
              </w:rPr>
              <w:t>reverse</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CBT</w:t>
            </w:r>
            <w:proofErr w:type="spellEnd"/>
            <w:r>
              <w:rPr>
                <w:rFonts w:ascii="Aptos" w:eastAsia="Aptos" w:hAnsi="Aptos"/>
                <w:color w:val="000000"/>
                <w:kern w:val="2"/>
                <w:sz w:val="20"/>
                <w:szCs w:val="20"/>
                <w14:ligatures w14:val="standardContextual"/>
              </w:rPr>
              <w:t>" oraz odtwarzanie z wykorzystaniem sieci SAN</w:t>
            </w:r>
          </w:p>
        </w:tc>
      </w:tr>
      <w:tr w:rsidR="00FE22D1" w14:paraId="0A46CBE7" w14:textId="77777777" w:rsidTr="00952247">
        <w:tc>
          <w:tcPr>
            <w:tcW w:w="649" w:type="dxa"/>
            <w:tcBorders>
              <w:top w:val="single" w:sz="4" w:space="0" w:color="000000"/>
              <w:left w:val="single" w:sz="4" w:space="0" w:color="000000"/>
              <w:bottom w:val="single" w:sz="4" w:space="0" w:color="000000"/>
              <w:right w:val="single" w:sz="4" w:space="0" w:color="000000"/>
            </w:tcBorders>
          </w:tcPr>
          <w:p w14:paraId="206E3DC2"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4043F625"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dawać możliwość stworzenia laboratorium (izolowane środowisko) dla </w:t>
            </w:r>
            <w:proofErr w:type="spellStart"/>
            <w:r>
              <w:rPr>
                <w:rFonts w:ascii="Aptos" w:eastAsia="Aptos" w:hAnsi="Aptos"/>
                <w:color w:val="000000"/>
                <w:kern w:val="2"/>
                <w:sz w:val="20"/>
                <w:szCs w:val="20"/>
                <w14:ligatures w14:val="standardContextual"/>
              </w:rPr>
              <w:t>vSphere</w:t>
            </w:r>
            <w:proofErr w:type="spellEnd"/>
            <w:r>
              <w:rPr>
                <w:rFonts w:ascii="Aptos" w:eastAsia="Aptos" w:hAnsi="Aptos"/>
                <w:color w:val="000000"/>
                <w:kern w:val="2"/>
                <w:sz w:val="20"/>
                <w:szCs w:val="20"/>
                <w14:ligatures w14:val="standardContextual"/>
              </w:rPr>
              <w:t xml:space="preserve"> i Hyper-V używając wirtualnych maszyn uruchamianych bezpośrednio z plików backupu. Powyższa funkcjonalność powinna umożliwiać uruchomianie backupu z innych platform (inne </w:t>
            </w:r>
            <w:proofErr w:type="spellStart"/>
            <w:r>
              <w:rPr>
                <w:rFonts w:ascii="Aptos" w:eastAsia="Aptos" w:hAnsi="Aptos"/>
                <w:color w:val="000000"/>
                <w:kern w:val="2"/>
                <w:sz w:val="20"/>
                <w:szCs w:val="20"/>
                <w14:ligatures w14:val="standardContextual"/>
              </w:rPr>
              <w:t>wirtualizatory</w:t>
            </w:r>
            <w:proofErr w:type="spellEnd"/>
            <w:r>
              <w:rPr>
                <w:rFonts w:ascii="Aptos" w:eastAsia="Aptos" w:hAnsi="Aptos"/>
                <w:color w:val="000000"/>
                <w:kern w:val="2"/>
                <w:sz w:val="20"/>
                <w:szCs w:val="20"/>
                <w14:ligatures w14:val="standardContextual"/>
              </w:rPr>
              <w:t>, maszyny fizyczne oraz chmura publiczna)</w:t>
            </w:r>
          </w:p>
        </w:tc>
      </w:tr>
      <w:tr w:rsidR="00FE22D1" w14:paraId="21BF5354"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90903F4"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49E999D5"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Dla </w:t>
            </w:r>
            <w:proofErr w:type="spellStart"/>
            <w:r>
              <w:rPr>
                <w:rFonts w:ascii="Aptos" w:eastAsia="Aptos" w:hAnsi="Aptos"/>
                <w:color w:val="000000"/>
                <w:kern w:val="2"/>
                <w:sz w:val="20"/>
                <w:szCs w:val="20"/>
                <w14:ligatures w14:val="standardContextual"/>
              </w:rPr>
              <w:t>VMware’a</w:t>
            </w:r>
            <w:proofErr w:type="spellEnd"/>
            <w:r>
              <w:rPr>
                <w:rFonts w:ascii="Aptos" w:eastAsia="Aptos" w:hAnsi="Aptos"/>
                <w:color w:val="000000"/>
                <w:kern w:val="2"/>
                <w:sz w:val="20"/>
                <w:szCs w:val="20"/>
                <w14:ligatures w14:val="standardContextual"/>
              </w:rPr>
              <w:t xml:space="preserve"> oprogramowanie musi pozwalać na uruchomienie takiego środowiska dla replik maszyn wirtualnych oraz bezpośrednio ze </w:t>
            </w:r>
            <w:proofErr w:type="spellStart"/>
            <w:r>
              <w:rPr>
                <w:rFonts w:ascii="Aptos" w:eastAsia="Aptos" w:hAnsi="Aptos"/>
                <w:color w:val="000000"/>
                <w:kern w:val="2"/>
                <w:sz w:val="20"/>
                <w:szCs w:val="20"/>
                <w14:ligatures w14:val="standardContextual"/>
              </w:rPr>
              <w:t>snapshotów</w:t>
            </w:r>
            <w:proofErr w:type="spellEnd"/>
            <w:r>
              <w:rPr>
                <w:rFonts w:ascii="Aptos" w:eastAsia="Aptos" w:hAnsi="Aptos"/>
                <w:color w:val="000000"/>
                <w:kern w:val="2"/>
                <w:sz w:val="20"/>
                <w:szCs w:val="20"/>
                <w14:ligatures w14:val="standardContextual"/>
              </w:rPr>
              <w:t xml:space="preserve"> macierzowych stworzonych na wspieranych urządzeniach.</w:t>
            </w:r>
          </w:p>
        </w:tc>
      </w:tr>
      <w:tr w:rsidR="00FE22D1" w14:paraId="4A20EC0A" w14:textId="77777777" w:rsidTr="00952247">
        <w:tc>
          <w:tcPr>
            <w:tcW w:w="649" w:type="dxa"/>
            <w:tcBorders>
              <w:top w:val="single" w:sz="4" w:space="0" w:color="000000"/>
              <w:left w:val="single" w:sz="4" w:space="0" w:color="000000"/>
              <w:bottom w:val="single" w:sz="4" w:space="0" w:color="000000"/>
              <w:right w:val="single" w:sz="4" w:space="0" w:color="000000"/>
            </w:tcBorders>
          </w:tcPr>
          <w:p w14:paraId="43EC73EA"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6127ACE6"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tc>
      </w:tr>
      <w:tr w:rsidR="00FE22D1" w14:paraId="347349A8"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C0C1877"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27138F75"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umożliwiać integrację z oprogramowaniem antywirusowym w celu wykonania skanu zawartości pliku backupowego przed odtworzeniem jakichkolwiek danych. Integracja musi być zapewniona minimalnie dla Windows </w:t>
            </w:r>
            <w:proofErr w:type="spellStart"/>
            <w:r>
              <w:rPr>
                <w:rFonts w:ascii="Aptos" w:eastAsia="Aptos" w:hAnsi="Aptos"/>
                <w:color w:val="000000"/>
                <w:kern w:val="2"/>
                <w:sz w:val="20"/>
                <w:szCs w:val="20"/>
                <w14:ligatures w14:val="standardContextual"/>
              </w:rPr>
              <w:t>Defender</w:t>
            </w:r>
            <w:proofErr w:type="spellEnd"/>
            <w:r>
              <w:rPr>
                <w:rFonts w:ascii="Aptos" w:eastAsia="Aptos" w:hAnsi="Aptos"/>
                <w:color w:val="000000"/>
                <w:kern w:val="2"/>
                <w:sz w:val="20"/>
                <w:szCs w:val="20"/>
                <w14:ligatures w14:val="standardContextual"/>
              </w:rPr>
              <w:t xml:space="preserve">, Symantec </w:t>
            </w:r>
            <w:proofErr w:type="spellStart"/>
            <w:r>
              <w:rPr>
                <w:rFonts w:ascii="Aptos" w:eastAsia="Aptos" w:hAnsi="Aptos"/>
                <w:color w:val="000000"/>
                <w:kern w:val="2"/>
                <w:sz w:val="20"/>
                <w:szCs w:val="20"/>
                <w14:ligatures w14:val="standardContextual"/>
              </w:rPr>
              <w:t>Protection</w:t>
            </w:r>
            <w:proofErr w:type="spellEnd"/>
            <w:r>
              <w:rPr>
                <w:rFonts w:ascii="Aptos" w:eastAsia="Aptos" w:hAnsi="Aptos"/>
                <w:color w:val="000000"/>
                <w:kern w:val="2"/>
                <w:sz w:val="20"/>
                <w:szCs w:val="20"/>
                <w14:ligatures w14:val="standardContextual"/>
              </w:rPr>
              <w:t xml:space="preserve"> Engine oraz </w:t>
            </w:r>
            <w:proofErr w:type="spellStart"/>
            <w:r>
              <w:rPr>
                <w:rFonts w:ascii="Aptos" w:eastAsia="Aptos" w:hAnsi="Aptos"/>
                <w:color w:val="000000"/>
                <w:kern w:val="2"/>
                <w:sz w:val="20"/>
                <w:szCs w:val="20"/>
                <w14:ligatures w14:val="standardContextual"/>
              </w:rPr>
              <w:t>ESET</w:t>
            </w:r>
            <w:proofErr w:type="spellEnd"/>
            <w:r>
              <w:rPr>
                <w:rFonts w:ascii="Aptos" w:eastAsia="Aptos" w:hAnsi="Aptos"/>
                <w:color w:val="000000"/>
                <w:kern w:val="2"/>
                <w:sz w:val="20"/>
                <w:szCs w:val="20"/>
                <w14:ligatures w14:val="standardContextual"/>
              </w:rPr>
              <w:t xml:space="preserve"> NOD32.</w:t>
            </w:r>
          </w:p>
        </w:tc>
      </w:tr>
      <w:tr w:rsidR="00FE22D1" w14:paraId="6C21C6AF" w14:textId="77777777" w:rsidTr="00952247">
        <w:tc>
          <w:tcPr>
            <w:tcW w:w="649" w:type="dxa"/>
            <w:tcBorders>
              <w:top w:val="single" w:sz="4" w:space="0" w:color="000000"/>
              <w:left w:val="single" w:sz="4" w:space="0" w:color="000000"/>
              <w:bottom w:val="single" w:sz="4" w:space="0" w:color="000000"/>
              <w:right w:val="single" w:sz="4" w:space="0" w:color="000000"/>
            </w:tcBorders>
          </w:tcPr>
          <w:p w14:paraId="45DD76D1"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5C240006"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musi analizować indeksy systemów plików zabezpieczanych maszyn w poszukiwaniu rozszerzeń, notatek żądania okupu oraz innych oznak obecności </w:t>
            </w:r>
            <w:proofErr w:type="spellStart"/>
            <w:r>
              <w:rPr>
                <w:rFonts w:ascii="Aptos" w:eastAsia="Aptos" w:hAnsi="Aptos"/>
                <w:color w:val="000000"/>
                <w:kern w:val="2"/>
                <w:sz w:val="20"/>
                <w:szCs w:val="20"/>
                <w14:ligatures w14:val="standardContextual"/>
              </w:rPr>
              <w:t>ransomware</w:t>
            </w:r>
            <w:proofErr w:type="spellEnd"/>
            <w:r>
              <w:rPr>
                <w:rFonts w:ascii="Aptos" w:eastAsia="Aptos" w:hAnsi="Aptos"/>
                <w:color w:val="000000"/>
                <w:kern w:val="2"/>
                <w:sz w:val="20"/>
                <w:szCs w:val="20"/>
                <w14:ligatures w14:val="standardContextual"/>
              </w:rPr>
              <w:t>/</w:t>
            </w:r>
            <w:proofErr w:type="spellStart"/>
            <w:r>
              <w:rPr>
                <w:rFonts w:ascii="Aptos" w:eastAsia="Aptos" w:hAnsi="Aptos"/>
                <w:color w:val="000000"/>
                <w:kern w:val="2"/>
                <w:sz w:val="20"/>
                <w:szCs w:val="20"/>
                <w14:ligatures w14:val="standardContextual"/>
              </w:rPr>
              <w:t>malware</w:t>
            </w:r>
            <w:proofErr w:type="spellEnd"/>
          </w:p>
        </w:tc>
      </w:tr>
      <w:tr w:rsidR="00FE22D1" w14:paraId="7683A59D"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6D025FA"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5A4DD224"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Oprogramowanie musi mieć możliwość skanowania plików backupu przy pomocy znanych sygnatur złośliwego oprogramowania</w:t>
            </w:r>
          </w:p>
        </w:tc>
      </w:tr>
      <w:tr w:rsidR="00FE22D1" w14:paraId="36965DB9"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3755F83"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38DDF896"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Oprogramowanie, bazując na </w:t>
            </w:r>
            <w:proofErr w:type="spellStart"/>
            <w:r>
              <w:rPr>
                <w:rFonts w:ascii="Aptos" w:eastAsia="Aptos" w:hAnsi="Aptos"/>
                <w:color w:val="000000"/>
                <w:kern w:val="2"/>
                <w:sz w:val="20"/>
                <w:szCs w:val="20"/>
                <w14:ligatures w14:val="standardContextual"/>
              </w:rPr>
              <w:t>wyuczonynym</w:t>
            </w:r>
            <w:proofErr w:type="spellEnd"/>
            <w:r>
              <w:rPr>
                <w:rFonts w:ascii="Aptos" w:eastAsia="Aptos" w:hAnsi="Aptos"/>
                <w:color w:val="000000"/>
                <w:kern w:val="2"/>
                <w:sz w:val="20"/>
                <w:szCs w:val="20"/>
                <w14:ligatures w14:val="standardContextual"/>
              </w:rPr>
              <w:t xml:space="preserve"> modelu maszynowym (</w:t>
            </w:r>
            <w:proofErr w:type="spellStart"/>
            <w:r>
              <w:rPr>
                <w:rFonts w:ascii="Aptos" w:eastAsia="Aptos" w:hAnsi="Aptos"/>
                <w:color w:val="000000"/>
                <w:kern w:val="2"/>
                <w:sz w:val="20"/>
                <w:szCs w:val="20"/>
                <w14:ligatures w14:val="standardContextual"/>
              </w:rPr>
              <w:t>machine</w:t>
            </w:r>
            <w:proofErr w:type="spellEnd"/>
            <w:r>
              <w:rPr>
                <w:rFonts w:ascii="Aptos" w:eastAsia="Aptos" w:hAnsi="Aptos"/>
                <w:color w:val="000000"/>
                <w:kern w:val="2"/>
                <w:sz w:val="20"/>
                <w:szCs w:val="20"/>
                <w14:ligatures w14:val="standardContextual"/>
              </w:rPr>
              <w:t xml:space="preserve"> learning) musi w locie wykrywać oznaki złośliwego oprogramowania (</w:t>
            </w:r>
            <w:proofErr w:type="spellStart"/>
            <w:r>
              <w:rPr>
                <w:rFonts w:ascii="Aptos" w:eastAsia="Aptos" w:hAnsi="Aptos"/>
                <w:color w:val="000000"/>
                <w:kern w:val="2"/>
                <w:sz w:val="20"/>
                <w:szCs w:val="20"/>
                <w14:ligatures w14:val="standardContextual"/>
              </w:rPr>
              <w:t>malware</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ransomware</w:t>
            </w:r>
            <w:proofErr w:type="spellEnd"/>
            <w:r>
              <w:rPr>
                <w:rFonts w:ascii="Aptos" w:eastAsia="Aptos" w:hAnsi="Aptos"/>
                <w:color w:val="000000"/>
                <w:kern w:val="2"/>
                <w:sz w:val="20"/>
                <w:szCs w:val="20"/>
                <w14:ligatures w14:val="standardContextual"/>
              </w:rPr>
              <w:t>) oraz cyberataków</w:t>
            </w:r>
          </w:p>
        </w:tc>
      </w:tr>
      <w:tr w:rsidR="00FE22D1" w14:paraId="2EADA9B9" w14:textId="77777777" w:rsidTr="00952247">
        <w:tc>
          <w:tcPr>
            <w:tcW w:w="649" w:type="dxa"/>
            <w:tcBorders>
              <w:top w:val="single" w:sz="4" w:space="0" w:color="000000"/>
              <w:left w:val="single" w:sz="4" w:space="0" w:color="000000"/>
              <w:bottom w:val="single" w:sz="4" w:space="0" w:color="000000"/>
              <w:right w:val="single" w:sz="4" w:space="0" w:color="000000"/>
            </w:tcBorders>
          </w:tcPr>
          <w:p w14:paraId="419643C5"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3CB2B3EF"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Oprogramowanie musi umożliwiać dwuetapowe, automatyczne, odtwarzanie maszyn wirtualnych z możliwością wstrzyknięcia dowolnego skryptu przed odtworzeniem danych do środowiska produkcyjnego.</w:t>
            </w:r>
          </w:p>
        </w:tc>
      </w:tr>
      <w:tr w:rsidR="00FE22D1" w14:paraId="7BE34E6D"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754E623"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6F0DB4F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System musi zapewnić możliwość monitorowania środowiska </w:t>
            </w:r>
            <w:proofErr w:type="spellStart"/>
            <w:r>
              <w:rPr>
                <w:rFonts w:ascii="Aptos" w:eastAsia="Aptos" w:hAnsi="Aptos"/>
                <w:color w:val="000000"/>
                <w:kern w:val="2"/>
                <w:sz w:val="20"/>
                <w:szCs w:val="20"/>
                <w14:ligatures w14:val="standardContextual"/>
              </w:rPr>
              <w:t>wirtualizacyjnego</w:t>
            </w:r>
            <w:proofErr w:type="spellEnd"/>
            <w:r>
              <w:rPr>
                <w:rFonts w:ascii="Aptos" w:eastAsia="Aptos" w:hAnsi="Aptos"/>
                <w:color w:val="000000"/>
                <w:kern w:val="2"/>
                <w:sz w:val="20"/>
                <w:szCs w:val="20"/>
                <w14:ligatures w14:val="standardContextual"/>
              </w:rPr>
              <w:t xml:space="preserve"> opartego na </w:t>
            </w:r>
            <w:proofErr w:type="spellStart"/>
            <w:r>
              <w:rPr>
                <w:rFonts w:ascii="Aptos" w:eastAsia="Aptos" w:hAnsi="Aptos"/>
                <w:color w:val="000000"/>
                <w:kern w:val="2"/>
                <w:sz w:val="20"/>
                <w:szCs w:val="20"/>
                <w14:ligatures w14:val="standardContextual"/>
              </w:rPr>
              <w:t>VMware</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vSphere</w:t>
            </w:r>
            <w:proofErr w:type="spellEnd"/>
            <w:r>
              <w:rPr>
                <w:rFonts w:ascii="Aptos" w:eastAsia="Aptos" w:hAnsi="Aptos"/>
                <w:color w:val="000000"/>
                <w:kern w:val="2"/>
                <w:sz w:val="20"/>
                <w:szCs w:val="20"/>
                <w14:ligatures w14:val="standardContextual"/>
              </w:rPr>
              <w:t xml:space="preserve"> i Microsoft Hyper-V bez potrzeby korzystania z narzędzi firm trzecich</w:t>
            </w:r>
          </w:p>
        </w:tc>
      </w:tr>
      <w:tr w:rsidR="00FE22D1" w14:paraId="066DA521"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A449386"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13DC532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System musi umożliwiać monitorowanie środowiska </w:t>
            </w:r>
            <w:proofErr w:type="spellStart"/>
            <w:r>
              <w:rPr>
                <w:rFonts w:ascii="Aptos" w:eastAsia="Aptos" w:hAnsi="Aptos"/>
                <w:color w:val="000000"/>
                <w:kern w:val="2"/>
                <w:sz w:val="20"/>
                <w:szCs w:val="20"/>
                <w14:ligatures w14:val="standardContextual"/>
              </w:rPr>
              <w:t>wirtualizacyjnego</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VMware</w:t>
            </w:r>
            <w:proofErr w:type="spellEnd"/>
            <w:r>
              <w:rPr>
                <w:rFonts w:ascii="Aptos" w:eastAsia="Aptos" w:hAnsi="Aptos"/>
                <w:color w:val="000000"/>
                <w:kern w:val="2"/>
                <w:sz w:val="20"/>
                <w:szCs w:val="20"/>
                <w14:ligatures w14:val="standardContextual"/>
              </w:rPr>
              <w:t xml:space="preserve"> w wersji 6.x, 7.x oraz 8.0 – zarówno w bezpłatnej wersji </w:t>
            </w:r>
            <w:proofErr w:type="spellStart"/>
            <w:r>
              <w:rPr>
                <w:rFonts w:ascii="Aptos" w:eastAsia="Aptos" w:hAnsi="Aptos"/>
                <w:color w:val="000000"/>
                <w:kern w:val="2"/>
                <w:sz w:val="20"/>
                <w:szCs w:val="20"/>
                <w14:ligatures w14:val="standardContextual"/>
              </w:rPr>
              <w:t>ESXi</w:t>
            </w:r>
            <w:proofErr w:type="spellEnd"/>
            <w:r>
              <w:rPr>
                <w:rFonts w:ascii="Aptos" w:eastAsia="Aptos" w:hAnsi="Aptos"/>
                <w:color w:val="000000"/>
                <w:kern w:val="2"/>
                <w:sz w:val="20"/>
                <w:szCs w:val="20"/>
                <w14:ligatures w14:val="standardContextual"/>
              </w:rPr>
              <w:t xml:space="preserve"> jak i w pełnej wersji </w:t>
            </w:r>
            <w:proofErr w:type="spellStart"/>
            <w:r>
              <w:rPr>
                <w:rFonts w:ascii="Aptos" w:eastAsia="Aptos" w:hAnsi="Aptos"/>
                <w:color w:val="000000"/>
                <w:kern w:val="2"/>
                <w:sz w:val="20"/>
                <w:szCs w:val="20"/>
                <w14:ligatures w14:val="standardContextual"/>
              </w:rPr>
              <w:t>ESX</w:t>
            </w:r>
            <w:proofErr w:type="spellEnd"/>
            <w:r>
              <w:rPr>
                <w:rFonts w:ascii="Aptos" w:eastAsia="Aptos" w:hAnsi="Aptos"/>
                <w:color w:val="000000"/>
                <w:kern w:val="2"/>
                <w:sz w:val="20"/>
                <w:szCs w:val="20"/>
                <w14:ligatures w14:val="standardContextual"/>
              </w:rPr>
              <w:t>/</w:t>
            </w:r>
            <w:proofErr w:type="spellStart"/>
            <w:r>
              <w:rPr>
                <w:rFonts w:ascii="Aptos" w:eastAsia="Aptos" w:hAnsi="Aptos"/>
                <w:color w:val="000000"/>
                <w:kern w:val="2"/>
                <w:sz w:val="20"/>
                <w:szCs w:val="20"/>
                <w14:ligatures w14:val="standardContextual"/>
              </w:rPr>
              <w:t>ESXi</w:t>
            </w:r>
            <w:proofErr w:type="spellEnd"/>
            <w:r>
              <w:rPr>
                <w:rFonts w:ascii="Aptos" w:eastAsia="Aptos" w:hAnsi="Aptos"/>
                <w:color w:val="000000"/>
                <w:kern w:val="2"/>
                <w:sz w:val="20"/>
                <w:szCs w:val="20"/>
                <w14:ligatures w14:val="standardContextual"/>
              </w:rPr>
              <w:t xml:space="preserve"> zarządzane przez konsole </w:t>
            </w:r>
            <w:proofErr w:type="spellStart"/>
            <w:r>
              <w:rPr>
                <w:rFonts w:ascii="Aptos" w:eastAsia="Aptos" w:hAnsi="Aptos"/>
                <w:color w:val="000000"/>
                <w:kern w:val="2"/>
                <w:sz w:val="20"/>
                <w:szCs w:val="20"/>
                <w14:ligatures w14:val="standardContextual"/>
              </w:rPr>
              <w:t>vCenter</w:t>
            </w:r>
            <w:proofErr w:type="spellEnd"/>
            <w:r>
              <w:rPr>
                <w:rFonts w:ascii="Aptos" w:eastAsia="Aptos" w:hAnsi="Aptos"/>
                <w:color w:val="000000"/>
                <w:kern w:val="2"/>
                <w:sz w:val="20"/>
                <w:szCs w:val="20"/>
                <w14:ligatures w14:val="standardContextual"/>
              </w:rPr>
              <w:t xml:space="preserve"> Server lub pracujące samodzielnie</w:t>
            </w:r>
          </w:p>
        </w:tc>
      </w:tr>
      <w:tr w:rsidR="00FE22D1" w14:paraId="14A3B77A"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764A6CD"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2B5FC8B6"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System musi umożliwiać monitorowanie środowiska </w:t>
            </w:r>
            <w:proofErr w:type="spellStart"/>
            <w:r>
              <w:rPr>
                <w:rFonts w:ascii="Aptos" w:eastAsia="Aptos" w:hAnsi="Aptos"/>
                <w:color w:val="000000"/>
                <w:kern w:val="2"/>
                <w:sz w:val="20"/>
                <w:szCs w:val="20"/>
                <w14:ligatures w14:val="standardContextual"/>
              </w:rPr>
              <w:t>wirtualizacyjnego</w:t>
            </w:r>
            <w:proofErr w:type="spellEnd"/>
            <w:r>
              <w:rPr>
                <w:rFonts w:ascii="Aptos" w:eastAsia="Aptos" w:hAnsi="Aptos"/>
                <w:color w:val="000000"/>
                <w:kern w:val="2"/>
                <w:sz w:val="20"/>
                <w:szCs w:val="20"/>
                <w14:ligatures w14:val="standardContextual"/>
              </w:rPr>
              <w:t xml:space="preserve"> Microsoft Hyper-V 2012, 2012R2, 2016, 2019 oraz 2022 zarówno w wersji darmowej jak i zawartej w płatnej licencji Microsoft Windows Server zarządzane poprzez System Center Virtual Machine Manager lub pracujące samodzielnie.</w:t>
            </w:r>
          </w:p>
        </w:tc>
      </w:tr>
      <w:tr w:rsidR="00FE22D1" w14:paraId="26F19EC7"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7C27020"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29546D4B"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System musi umożliwiać kategoryzacje obiektów infrastruktury wirtualnej niezależnie od hierarchii stworzonej w </w:t>
            </w:r>
            <w:proofErr w:type="spellStart"/>
            <w:r>
              <w:rPr>
                <w:rFonts w:ascii="Aptos" w:eastAsia="Aptos" w:hAnsi="Aptos"/>
                <w:color w:val="000000"/>
                <w:kern w:val="2"/>
                <w:sz w:val="20"/>
                <w:szCs w:val="20"/>
                <w14:ligatures w14:val="standardContextual"/>
              </w:rPr>
              <w:t>vCenter</w:t>
            </w:r>
            <w:proofErr w:type="spellEnd"/>
          </w:p>
        </w:tc>
      </w:tr>
      <w:tr w:rsidR="00FE22D1" w14:paraId="1ABC7D32" w14:textId="77777777" w:rsidTr="00952247">
        <w:tc>
          <w:tcPr>
            <w:tcW w:w="649" w:type="dxa"/>
            <w:tcBorders>
              <w:top w:val="single" w:sz="4" w:space="0" w:color="000000"/>
              <w:left w:val="single" w:sz="4" w:space="0" w:color="000000"/>
              <w:bottom w:val="single" w:sz="4" w:space="0" w:color="000000"/>
              <w:right w:val="single" w:sz="4" w:space="0" w:color="000000"/>
            </w:tcBorders>
          </w:tcPr>
          <w:p w14:paraId="1E650B8A"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25787F6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System musi umożliwiać tworzenie alarmów dla całych grup wirtualnych maszyn jak i pojedynczych wirtualnych maszyn</w:t>
            </w:r>
          </w:p>
        </w:tc>
      </w:tr>
      <w:tr w:rsidR="00FE22D1" w14:paraId="4C33B6B7" w14:textId="77777777" w:rsidTr="00952247">
        <w:tc>
          <w:tcPr>
            <w:tcW w:w="649" w:type="dxa"/>
            <w:tcBorders>
              <w:top w:val="single" w:sz="4" w:space="0" w:color="000000"/>
              <w:left w:val="single" w:sz="4" w:space="0" w:color="000000"/>
              <w:bottom w:val="single" w:sz="4" w:space="0" w:color="000000"/>
              <w:right w:val="single" w:sz="4" w:space="0" w:color="000000"/>
            </w:tcBorders>
          </w:tcPr>
          <w:p w14:paraId="4C1B946C"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5919C1F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System musi dawać możliwość układania terminarza raportów i wysyłania tych raportów przy pomocy poczty elektronicznej w formacie HTML oraz Excel</w:t>
            </w:r>
          </w:p>
        </w:tc>
      </w:tr>
      <w:tr w:rsidR="00FE22D1" w14:paraId="5ECADD99" w14:textId="77777777" w:rsidTr="00952247">
        <w:tc>
          <w:tcPr>
            <w:tcW w:w="649" w:type="dxa"/>
            <w:tcBorders>
              <w:top w:val="single" w:sz="4" w:space="0" w:color="000000"/>
              <w:left w:val="single" w:sz="4" w:space="0" w:color="000000"/>
              <w:bottom w:val="single" w:sz="4" w:space="0" w:color="000000"/>
              <w:right w:val="single" w:sz="4" w:space="0" w:color="000000"/>
            </w:tcBorders>
          </w:tcPr>
          <w:p w14:paraId="76F55FF8"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3E6FB6F6"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System musi dawać możliwość podłączenia się do kilku instancji </w:t>
            </w:r>
            <w:proofErr w:type="spellStart"/>
            <w:r>
              <w:rPr>
                <w:rFonts w:ascii="Aptos" w:eastAsia="Aptos" w:hAnsi="Aptos"/>
                <w:color w:val="000000"/>
                <w:kern w:val="2"/>
                <w:sz w:val="20"/>
                <w:szCs w:val="20"/>
                <w14:ligatures w14:val="standardContextual"/>
              </w:rPr>
              <w:t>vCenter</w:t>
            </w:r>
            <w:proofErr w:type="spellEnd"/>
            <w:r>
              <w:rPr>
                <w:rFonts w:ascii="Aptos" w:eastAsia="Aptos" w:hAnsi="Aptos"/>
                <w:color w:val="000000"/>
                <w:kern w:val="2"/>
                <w:sz w:val="20"/>
                <w:szCs w:val="20"/>
                <w14:ligatures w14:val="standardContextual"/>
              </w:rPr>
              <w:t xml:space="preserve"> Server i serwerów Hyper-V jednocześnie, w celu centralnego monitorowania wielu środowisk</w:t>
            </w:r>
          </w:p>
        </w:tc>
      </w:tr>
      <w:tr w:rsidR="00FE22D1" w14:paraId="4EC6E458" w14:textId="77777777" w:rsidTr="00952247">
        <w:tc>
          <w:tcPr>
            <w:tcW w:w="649" w:type="dxa"/>
            <w:tcBorders>
              <w:top w:val="single" w:sz="4" w:space="0" w:color="000000"/>
              <w:left w:val="single" w:sz="4" w:space="0" w:color="000000"/>
              <w:bottom w:val="single" w:sz="4" w:space="0" w:color="000000"/>
              <w:right w:val="single" w:sz="4" w:space="0" w:color="000000"/>
            </w:tcBorders>
          </w:tcPr>
          <w:p w14:paraId="27A41571"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5CD7683D"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System musi mieć wbudowane predefiniowane zestawy alarmów wraz z możliwością tworzenia własnych alarmów i zdarzeń przez administratora</w:t>
            </w:r>
          </w:p>
        </w:tc>
      </w:tr>
      <w:tr w:rsidR="00FE22D1" w14:paraId="1479FBB9"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F32EB4C"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1F79889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System musi mieć wbudowane połączenie z bazą wiedzy opisującą problemy z predefiniowanych alarmów</w:t>
            </w:r>
          </w:p>
        </w:tc>
      </w:tr>
      <w:tr w:rsidR="00FE22D1" w14:paraId="73F05CCC" w14:textId="77777777" w:rsidTr="00952247">
        <w:tc>
          <w:tcPr>
            <w:tcW w:w="649" w:type="dxa"/>
            <w:tcBorders>
              <w:top w:val="single" w:sz="4" w:space="0" w:color="000000"/>
              <w:left w:val="single" w:sz="4" w:space="0" w:color="000000"/>
              <w:bottom w:val="single" w:sz="4" w:space="0" w:color="000000"/>
              <w:right w:val="single" w:sz="4" w:space="0" w:color="000000"/>
            </w:tcBorders>
          </w:tcPr>
          <w:p w14:paraId="26BAAD25"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62911C1D"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System musi mieć centralną konsolę z sumarycznym podglądem wszystkich obiektów infrastruktury wirtualnej (ang. Dashboard)</w:t>
            </w:r>
          </w:p>
        </w:tc>
      </w:tr>
      <w:tr w:rsidR="00FE22D1" w14:paraId="677A5F16"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724FD43"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1114D69F"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System musi mieć możliwość monitorowania platformy sprzętowej, na której jest zainstalowana infrastruktura wirtualna</w:t>
            </w:r>
          </w:p>
        </w:tc>
      </w:tr>
      <w:tr w:rsidR="00FE22D1" w14:paraId="40C753BF"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C9EBA37"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505AA70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System musi zapewnić możliwość podłączenia się do wirtualnej maszyny (tryb konsoli) bezpośrednio z narzędzia monitorującego</w:t>
            </w:r>
          </w:p>
        </w:tc>
      </w:tr>
      <w:tr w:rsidR="00FE22D1" w14:paraId="12AD507E"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9E49ECE"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12AD0534"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System musi mieć możliwość integracji z oprogramowaniem do tworzenia kopii zapasowych tego samego producenta</w:t>
            </w:r>
          </w:p>
        </w:tc>
      </w:tr>
      <w:tr w:rsidR="00FE22D1" w14:paraId="1D83EB7B" w14:textId="77777777" w:rsidTr="00952247">
        <w:tc>
          <w:tcPr>
            <w:tcW w:w="649" w:type="dxa"/>
            <w:tcBorders>
              <w:top w:val="single" w:sz="4" w:space="0" w:color="000000"/>
              <w:left w:val="single" w:sz="4" w:space="0" w:color="000000"/>
              <w:bottom w:val="single" w:sz="4" w:space="0" w:color="000000"/>
              <w:right w:val="single" w:sz="4" w:space="0" w:color="000000"/>
            </w:tcBorders>
          </w:tcPr>
          <w:p w14:paraId="1DF5B8E2"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76C27809"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System musi mieć możliwość monitorowania obciążenia serwerów backupowych, ilości zabezpieczanych danych oraz statusu zadań kopii zapasowych, replikacji oraz weryfikacji </w:t>
            </w:r>
            <w:proofErr w:type="spellStart"/>
            <w:r>
              <w:rPr>
                <w:rFonts w:ascii="Aptos" w:eastAsia="Aptos" w:hAnsi="Aptos"/>
                <w:color w:val="000000"/>
                <w:kern w:val="2"/>
                <w:sz w:val="20"/>
                <w:szCs w:val="20"/>
                <w14:ligatures w14:val="standardContextual"/>
              </w:rPr>
              <w:t>odzyskiwalności</w:t>
            </w:r>
            <w:proofErr w:type="spellEnd"/>
            <w:r>
              <w:rPr>
                <w:rFonts w:ascii="Aptos" w:eastAsia="Aptos" w:hAnsi="Aptos"/>
                <w:color w:val="000000"/>
                <w:kern w:val="2"/>
                <w:sz w:val="20"/>
                <w:szCs w:val="20"/>
                <w14:ligatures w14:val="standardContextual"/>
              </w:rPr>
              <w:t xml:space="preserve"> maszyn wirtualnych.</w:t>
            </w:r>
          </w:p>
        </w:tc>
      </w:tr>
      <w:tr w:rsidR="00FE22D1" w14:paraId="178FD4A3"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8ED8B0C"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7BFC427E"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w:t>
            </w:r>
          </w:p>
        </w:tc>
      </w:tr>
      <w:tr w:rsidR="00FE22D1" w14:paraId="61F58D80" w14:textId="77777777" w:rsidTr="00952247">
        <w:tc>
          <w:tcPr>
            <w:tcW w:w="649" w:type="dxa"/>
            <w:tcBorders>
              <w:top w:val="single" w:sz="4" w:space="0" w:color="000000"/>
              <w:left w:val="single" w:sz="4" w:space="0" w:color="000000"/>
              <w:bottom w:val="single" w:sz="4" w:space="0" w:color="000000"/>
              <w:right w:val="single" w:sz="4" w:space="0" w:color="000000"/>
            </w:tcBorders>
          </w:tcPr>
          <w:p w14:paraId="03DD243F"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55C42CBF"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System musi mieć możliwość </w:t>
            </w:r>
            <w:proofErr w:type="spellStart"/>
            <w:r>
              <w:rPr>
                <w:rFonts w:ascii="Aptos" w:eastAsia="Aptos" w:hAnsi="Aptos"/>
                <w:color w:val="000000"/>
                <w:kern w:val="2"/>
                <w:sz w:val="20"/>
                <w:szCs w:val="20"/>
                <w14:ligatures w14:val="standardContextual"/>
              </w:rPr>
              <w:t>granularnego</w:t>
            </w:r>
            <w:proofErr w:type="spellEnd"/>
            <w:r>
              <w:rPr>
                <w:rFonts w:ascii="Aptos" w:eastAsia="Aptos" w:hAnsi="Aptos"/>
                <w:color w:val="000000"/>
                <w:kern w:val="2"/>
                <w:sz w:val="20"/>
                <w:szCs w:val="20"/>
                <w14:ligatures w14:val="standardContextual"/>
              </w:rPr>
              <w:t xml:space="preserve"> monitorowania infrastruktury, zależnego od uprawnień nadanym użytkownikom dla platformy </w:t>
            </w:r>
            <w:proofErr w:type="spellStart"/>
            <w:r>
              <w:rPr>
                <w:rFonts w:ascii="Aptos" w:eastAsia="Aptos" w:hAnsi="Aptos"/>
                <w:color w:val="000000"/>
                <w:kern w:val="2"/>
                <w:sz w:val="20"/>
                <w:szCs w:val="20"/>
                <w14:ligatures w14:val="standardContextual"/>
              </w:rPr>
              <w:t>VMware</w:t>
            </w:r>
            <w:proofErr w:type="spellEnd"/>
          </w:p>
        </w:tc>
      </w:tr>
      <w:tr w:rsidR="00FE22D1" w14:paraId="06F1576F" w14:textId="77777777" w:rsidTr="00952247">
        <w:tc>
          <w:tcPr>
            <w:tcW w:w="649" w:type="dxa"/>
            <w:tcBorders>
              <w:top w:val="single" w:sz="4" w:space="0" w:color="000000"/>
              <w:left w:val="single" w:sz="4" w:space="0" w:color="000000"/>
              <w:bottom w:val="single" w:sz="4" w:space="0" w:color="000000"/>
              <w:right w:val="single" w:sz="4" w:space="0" w:color="000000"/>
            </w:tcBorders>
          </w:tcPr>
          <w:p w14:paraId="244259D8"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207D6DFD"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System musi mieć możliwość monitorowania instancji </w:t>
            </w:r>
            <w:proofErr w:type="spellStart"/>
            <w:r>
              <w:rPr>
                <w:rFonts w:ascii="Aptos" w:eastAsia="Aptos" w:hAnsi="Aptos"/>
                <w:color w:val="000000"/>
                <w:kern w:val="2"/>
                <w:sz w:val="20"/>
                <w:szCs w:val="20"/>
                <w14:ligatures w14:val="standardContextual"/>
              </w:rPr>
              <w:t>VMware</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vCloud</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Director</w:t>
            </w:r>
            <w:proofErr w:type="spellEnd"/>
            <w:r>
              <w:rPr>
                <w:rFonts w:ascii="Aptos" w:eastAsia="Aptos" w:hAnsi="Aptos"/>
                <w:color w:val="000000"/>
                <w:kern w:val="2"/>
                <w:sz w:val="20"/>
                <w:szCs w:val="20"/>
                <w14:ligatures w14:val="standardContextual"/>
              </w:rPr>
              <w:t xml:space="preserve"> w wersji od 10.x do 10.4</w:t>
            </w:r>
          </w:p>
        </w:tc>
      </w:tr>
      <w:tr w:rsidR="00FE22D1" w14:paraId="116FCD1B" w14:textId="77777777" w:rsidTr="00952247">
        <w:tc>
          <w:tcPr>
            <w:tcW w:w="649" w:type="dxa"/>
            <w:tcBorders>
              <w:top w:val="single" w:sz="4" w:space="0" w:color="000000"/>
              <w:left w:val="single" w:sz="4" w:space="0" w:color="000000"/>
              <w:bottom w:val="single" w:sz="4" w:space="0" w:color="000000"/>
              <w:right w:val="single" w:sz="4" w:space="0" w:color="000000"/>
            </w:tcBorders>
          </w:tcPr>
          <w:p w14:paraId="73B3EC9A"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5888C163"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System musi umożliwiać raportowanie środowiska </w:t>
            </w:r>
            <w:proofErr w:type="spellStart"/>
            <w:r>
              <w:rPr>
                <w:rFonts w:ascii="Aptos" w:eastAsia="Aptos" w:hAnsi="Aptos"/>
                <w:color w:val="000000"/>
                <w:kern w:val="2"/>
                <w:sz w:val="20"/>
                <w:szCs w:val="20"/>
                <w14:ligatures w14:val="standardContextual"/>
              </w:rPr>
              <w:t>wirtualizacyjnego</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VMware</w:t>
            </w:r>
            <w:proofErr w:type="spellEnd"/>
            <w:r>
              <w:rPr>
                <w:rFonts w:ascii="Aptos" w:eastAsia="Aptos" w:hAnsi="Aptos"/>
                <w:color w:val="000000"/>
                <w:kern w:val="2"/>
                <w:sz w:val="20"/>
                <w:szCs w:val="20"/>
                <w14:ligatures w14:val="standardContextual"/>
              </w:rPr>
              <w:t xml:space="preserve"> w wersji 6.x, 7.x oraz 8.0 – zarówno w bezpłatnej wersji </w:t>
            </w:r>
            <w:proofErr w:type="spellStart"/>
            <w:r>
              <w:rPr>
                <w:rFonts w:ascii="Aptos" w:eastAsia="Aptos" w:hAnsi="Aptos"/>
                <w:color w:val="000000"/>
                <w:kern w:val="2"/>
                <w:sz w:val="20"/>
                <w:szCs w:val="20"/>
                <w14:ligatures w14:val="standardContextual"/>
              </w:rPr>
              <w:t>ESXi</w:t>
            </w:r>
            <w:proofErr w:type="spellEnd"/>
            <w:r>
              <w:rPr>
                <w:rFonts w:ascii="Aptos" w:eastAsia="Aptos" w:hAnsi="Aptos"/>
                <w:color w:val="000000"/>
                <w:kern w:val="2"/>
                <w:sz w:val="20"/>
                <w:szCs w:val="20"/>
                <w14:ligatures w14:val="standardContextual"/>
              </w:rPr>
              <w:t xml:space="preserve"> jak i w pełnej wersji </w:t>
            </w:r>
            <w:proofErr w:type="spellStart"/>
            <w:r>
              <w:rPr>
                <w:rFonts w:ascii="Aptos" w:eastAsia="Aptos" w:hAnsi="Aptos"/>
                <w:color w:val="000000"/>
                <w:kern w:val="2"/>
                <w:sz w:val="20"/>
                <w:szCs w:val="20"/>
                <w14:ligatures w14:val="standardContextual"/>
              </w:rPr>
              <w:t>ESX</w:t>
            </w:r>
            <w:proofErr w:type="spellEnd"/>
            <w:r>
              <w:rPr>
                <w:rFonts w:ascii="Aptos" w:eastAsia="Aptos" w:hAnsi="Aptos"/>
                <w:color w:val="000000"/>
                <w:kern w:val="2"/>
                <w:sz w:val="20"/>
                <w:szCs w:val="20"/>
                <w14:ligatures w14:val="standardContextual"/>
              </w:rPr>
              <w:t>/</w:t>
            </w:r>
            <w:proofErr w:type="spellStart"/>
            <w:r>
              <w:rPr>
                <w:rFonts w:ascii="Aptos" w:eastAsia="Aptos" w:hAnsi="Aptos"/>
                <w:color w:val="000000"/>
                <w:kern w:val="2"/>
                <w:sz w:val="20"/>
                <w:szCs w:val="20"/>
                <w14:ligatures w14:val="standardContextual"/>
              </w:rPr>
              <w:t>ESXi</w:t>
            </w:r>
            <w:proofErr w:type="spellEnd"/>
            <w:r>
              <w:rPr>
                <w:rFonts w:ascii="Aptos" w:eastAsia="Aptos" w:hAnsi="Aptos"/>
                <w:color w:val="000000"/>
                <w:kern w:val="2"/>
                <w:sz w:val="20"/>
                <w:szCs w:val="20"/>
                <w14:ligatures w14:val="standardContextual"/>
              </w:rPr>
              <w:t xml:space="preserve"> zarządzane przez konsole </w:t>
            </w:r>
            <w:proofErr w:type="spellStart"/>
            <w:r>
              <w:rPr>
                <w:rFonts w:ascii="Aptos" w:eastAsia="Aptos" w:hAnsi="Aptos"/>
                <w:color w:val="000000"/>
                <w:kern w:val="2"/>
                <w:sz w:val="20"/>
                <w:szCs w:val="20"/>
                <w14:ligatures w14:val="standardContextual"/>
              </w:rPr>
              <w:t>vCenter</w:t>
            </w:r>
            <w:proofErr w:type="spellEnd"/>
            <w:r>
              <w:rPr>
                <w:rFonts w:ascii="Aptos" w:eastAsia="Aptos" w:hAnsi="Aptos"/>
                <w:color w:val="000000"/>
                <w:kern w:val="2"/>
                <w:sz w:val="20"/>
                <w:szCs w:val="20"/>
                <w14:ligatures w14:val="standardContextual"/>
              </w:rPr>
              <w:t xml:space="preserve"> Server lub pracujące samodzielnie</w:t>
            </w:r>
          </w:p>
        </w:tc>
      </w:tr>
      <w:tr w:rsidR="00FE22D1" w14:paraId="08586C70" w14:textId="77777777" w:rsidTr="00952247">
        <w:tc>
          <w:tcPr>
            <w:tcW w:w="649" w:type="dxa"/>
            <w:tcBorders>
              <w:top w:val="single" w:sz="4" w:space="0" w:color="000000"/>
              <w:left w:val="single" w:sz="4" w:space="0" w:color="000000"/>
              <w:bottom w:val="single" w:sz="4" w:space="0" w:color="000000"/>
              <w:right w:val="single" w:sz="4" w:space="0" w:color="000000"/>
            </w:tcBorders>
          </w:tcPr>
          <w:p w14:paraId="091C4BFF"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1D9C182E"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System musi umożliwiać raportowanie środowiska </w:t>
            </w:r>
            <w:proofErr w:type="spellStart"/>
            <w:r>
              <w:rPr>
                <w:rFonts w:ascii="Aptos" w:eastAsia="Aptos" w:hAnsi="Aptos"/>
                <w:color w:val="000000"/>
                <w:kern w:val="2"/>
                <w:sz w:val="20"/>
                <w:szCs w:val="20"/>
                <w14:ligatures w14:val="standardContextual"/>
              </w:rPr>
              <w:t>wirtualizacyjnego</w:t>
            </w:r>
            <w:proofErr w:type="spellEnd"/>
            <w:r>
              <w:rPr>
                <w:rFonts w:ascii="Aptos" w:eastAsia="Aptos" w:hAnsi="Aptos"/>
                <w:color w:val="000000"/>
                <w:kern w:val="2"/>
                <w:sz w:val="20"/>
                <w:szCs w:val="20"/>
                <w14:ligatures w14:val="standardContextual"/>
              </w:rPr>
              <w:t xml:space="preserve"> Microsoft Hyper-V 2012, 2012R2, 2016, 2019 oraz 2022 zarówno w wersji darmowej jak i zawartej w płatnej licencji Microsoft Windows Server zarządzane poprzez System Center Virtual Machine Manager lub pracujące samodzielnie.</w:t>
            </w:r>
          </w:p>
        </w:tc>
      </w:tr>
      <w:tr w:rsidR="00FE22D1" w14:paraId="317E68FB" w14:textId="77777777" w:rsidTr="00952247">
        <w:tc>
          <w:tcPr>
            <w:tcW w:w="649" w:type="dxa"/>
            <w:tcBorders>
              <w:top w:val="single" w:sz="4" w:space="0" w:color="000000"/>
              <w:left w:val="single" w:sz="4" w:space="0" w:color="000000"/>
              <w:bottom w:val="single" w:sz="4" w:space="0" w:color="000000"/>
              <w:right w:val="single" w:sz="4" w:space="0" w:color="000000"/>
            </w:tcBorders>
          </w:tcPr>
          <w:p w14:paraId="4344C25B"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3FE0E357"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System musi wspierać wiele instancji </w:t>
            </w:r>
            <w:proofErr w:type="spellStart"/>
            <w:r>
              <w:rPr>
                <w:rFonts w:ascii="Aptos" w:eastAsia="Aptos" w:hAnsi="Aptos"/>
                <w:color w:val="000000"/>
                <w:kern w:val="2"/>
                <w:sz w:val="20"/>
                <w:szCs w:val="20"/>
                <w14:ligatures w14:val="standardContextual"/>
              </w:rPr>
              <w:t>vCenter</w:t>
            </w:r>
            <w:proofErr w:type="spellEnd"/>
            <w:r>
              <w:rPr>
                <w:rFonts w:ascii="Aptos" w:eastAsia="Aptos" w:hAnsi="Aptos"/>
                <w:color w:val="000000"/>
                <w:kern w:val="2"/>
                <w:sz w:val="20"/>
                <w:szCs w:val="20"/>
                <w14:ligatures w14:val="standardContextual"/>
              </w:rPr>
              <w:t xml:space="preserve"> Server i Microsoft Hyper-V jednocześnie bez konieczności instalowania dodatkowych modułów.</w:t>
            </w:r>
          </w:p>
        </w:tc>
      </w:tr>
      <w:tr w:rsidR="00FE22D1" w14:paraId="6818D729"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98E3FFF"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4139F92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System musi być systemem </w:t>
            </w:r>
            <w:proofErr w:type="spellStart"/>
            <w:r>
              <w:rPr>
                <w:rFonts w:ascii="Aptos" w:eastAsia="Aptos" w:hAnsi="Aptos"/>
                <w:color w:val="000000"/>
                <w:kern w:val="2"/>
                <w:sz w:val="20"/>
                <w:szCs w:val="20"/>
                <w14:ligatures w14:val="standardContextual"/>
              </w:rPr>
              <w:t>bezagentowym</w:t>
            </w:r>
            <w:proofErr w:type="spellEnd"/>
            <w:r>
              <w:rPr>
                <w:rFonts w:ascii="Aptos" w:eastAsia="Aptos" w:hAnsi="Aptos"/>
                <w:color w:val="000000"/>
                <w:kern w:val="2"/>
                <w:sz w:val="20"/>
                <w:szCs w:val="20"/>
                <w14:ligatures w14:val="standardContextual"/>
              </w:rPr>
              <w:t xml:space="preserve">. Nie dopuszcza się możliwości instalowania przez system agentów na monitorowanych hostach </w:t>
            </w:r>
            <w:proofErr w:type="spellStart"/>
            <w:r>
              <w:rPr>
                <w:rFonts w:ascii="Aptos" w:eastAsia="Aptos" w:hAnsi="Aptos"/>
                <w:color w:val="000000"/>
                <w:kern w:val="2"/>
                <w:sz w:val="20"/>
                <w:szCs w:val="20"/>
                <w14:ligatures w14:val="standardContextual"/>
              </w:rPr>
              <w:t>ESXi</w:t>
            </w:r>
            <w:proofErr w:type="spellEnd"/>
            <w:r>
              <w:rPr>
                <w:rFonts w:ascii="Aptos" w:eastAsia="Aptos" w:hAnsi="Aptos"/>
                <w:color w:val="000000"/>
                <w:kern w:val="2"/>
                <w:sz w:val="20"/>
                <w:szCs w:val="20"/>
                <w14:ligatures w14:val="standardContextual"/>
              </w:rPr>
              <w:t xml:space="preserve"> i Hyper-V</w:t>
            </w:r>
          </w:p>
        </w:tc>
      </w:tr>
      <w:tr w:rsidR="00FE22D1" w14:paraId="459A1B58" w14:textId="77777777" w:rsidTr="00952247">
        <w:tc>
          <w:tcPr>
            <w:tcW w:w="649" w:type="dxa"/>
            <w:tcBorders>
              <w:top w:val="single" w:sz="4" w:space="0" w:color="000000"/>
              <w:left w:val="single" w:sz="4" w:space="0" w:color="000000"/>
              <w:bottom w:val="single" w:sz="4" w:space="0" w:color="000000"/>
              <w:right w:val="single" w:sz="4" w:space="0" w:color="000000"/>
            </w:tcBorders>
          </w:tcPr>
          <w:p w14:paraId="1C03395B"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42BC1C65"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System musi mieć możliwość eksportowania raportów do formatów Microsoft Word, Microsoft Excel, Microsoft Visio, Adobe PDF</w:t>
            </w:r>
          </w:p>
        </w:tc>
      </w:tr>
      <w:tr w:rsidR="00FE22D1" w14:paraId="257B2292" w14:textId="77777777" w:rsidTr="00952247">
        <w:tc>
          <w:tcPr>
            <w:tcW w:w="649" w:type="dxa"/>
            <w:tcBorders>
              <w:top w:val="single" w:sz="4" w:space="0" w:color="000000"/>
              <w:left w:val="single" w:sz="4" w:space="0" w:color="000000"/>
              <w:bottom w:val="single" w:sz="4" w:space="0" w:color="000000"/>
              <w:right w:val="single" w:sz="4" w:space="0" w:color="000000"/>
            </w:tcBorders>
          </w:tcPr>
          <w:p w14:paraId="4417D1D7"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60D9FAE6"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System musi mieć możliwość ustawienia harmonogramu kolekcji danych z monitorowanych systemów jak również możliwość tworzenia zadań kolekcjonowania danych ad-hoc</w:t>
            </w:r>
          </w:p>
        </w:tc>
      </w:tr>
      <w:tr w:rsidR="00FE22D1" w14:paraId="0933627F" w14:textId="77777777" w:rsidTr="00952247">
        <w:tc>
          <w:tcPr>
            <w:tcW w:w="649" w:type="dxa"/>
            <w:tcBorders>
              <w:top w:val="single" w:sz="4" w:space="0" w:color="000000"/>
              <w:left w:val="single" w:sz="4" w:space="0" w:color="000000"/>
              <w:bottom w:val="single" w:sz="4" w:space="0" w:color="000000"/>
              <w:right w:val="single" w:sz="4" w:space="0" w:color="000000"/>
            </w:tcBorders>
          </w:tcPr>
          <w:p w14:paraId="7FEA0CC8"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50F95B6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System musi mieć możliwość ustawienia harmonogramu generowania raportów i dostarczania ich do odbiorców w określonych przez administratora interwałach</w:t>
            </w:r>
          </w:p>
        </w:tc>
      </w:tr>
      <w:tr w:rsidR="00FE22D1" w14:paraId="7DC8EBD0" w14:textId="77777777" w:rsidTr="00952247">
        <w:tc>
          <w:tcPr>
            <w:tcW w:w="649" w:type="dxa"/>
            <w:tcBorders>
              <w:top w:val="single" w:sz="4" w:space="0" w:color="000000"/>
              <w:left w:val="single" w:sz="4" w:space="0" w:color="000000"/>
              <w:bottom w:val="single" w:sz="4" w:space="0" w:color="000000"/>
              <w:right w:val="single" w:sz="4" w:space="0" w:color="000000"/>
            </w:tcBorders>
          </w:tcPr>
          <w:p w14:paraId="135655D7"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7227D951"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System w raportach musi mieć możliwość uwzględniania informacji o zmianach konfiguracji monitorowanych systemów</w:t>
            </w:r>
          </w:p>
        </w:tc>
      </w:tr>
      <w:tr w:rsidR="00FE22D1" w14:paraId="12142BF2" w14:textId="77777777" w:rsidTr="00952247">
        <w:tc>
          <w:tcPr>
            <w:tcW w:w="649" w:type="dxa"/>
            <w:tcBorders>
              <w:top w:val="single" w:sz="4" w:space="0" w:color="000000"/>
              <w:left w:val="single" w:sz="4" w:space="0" w:color="000000"/>
              <w:bottom w:val="single" w:sz="4" w:space="0" w:color="000000"/>
              <w:right w:val="single" w:sz="4" w:space="0" w:color="000000"/>
            </w:tcBorders>
          </w:tcPr>
          <w:p w14:paraId="200B8047"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7444E50D"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System musi mieć możliwość generowania raportów z dowolnego punktu w czasie zakładając, że informacje z tego czasu nie zostały usunięte z bazy danych</w:t>
            </w:r>
          </w:p>
        </w:tc>
      </w:tr>
      <w:tr w:rsidR="00FE22D1" w14:paraId="626C70B4" w14:textId="77777777" w:rsidTr="00952247">
        <w:tc>
          <w:tcPr>
            <w:tcW w:w="649" w:type="dxa"/>
            <w:tcBorders>
              <w:top w:val="single" w:sz="4" w:space="0" w:color="000000"/>
              <w:left w:val="single" w:sz="4" w:space="0" w:color="000000"/>
              <w:bottom w:val="single" w:sz="4" w:space="0" w:color="000000"/>
              <w:right w:val="single" w:sz="4" w:space="0" w:color="000000"/>
            </w:tcBorders>
          </w:tcPr>
          <w:p w14:paraId="2AE69F15"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6C71BCFF"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System musi posiadać predefiniowane szablony z możliwością tworzenia nowych jak i modyfikacji wbudowanych</w:t>
            </w:r>
          </w:p>
        </w:tc>
      </w:tr>
      <w:tr w:rsidR="00FE22D1" w14:paraId="43DB5A9F" w14:textId="77777777" w:rsidTr="00952247">
        <w:tc>
          <w:tcPr>
            <w:tcW w:w="649" w:type="dxa"/>
            <w:tcBorders>
              <w:top w:val="single" w:sz="4" w:space="0" w:color="000000"/>
              <w:left w:val="single" w:sz="4" w:space="0" w:color="000000"/>
              <w:bottom w:val="single" w:sz="4" w:space="0" w:color="000000"/>
              <w:right w:val="single" w:sz="4" w:space="0" w:color="000000"/>
            </w:tcBorders>
          </w:tcPr>
          <w:p w14:paraId="752CA325"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4C7BC903"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System musi mieć możliwość analizowania „przeszacowanych” wirtualnych maszyn wraz z sugestią zmian w celu optymalnego wykorzystania fizycznej infrastruktury</w:t>
            </w:r>
          </w:p>
        </w:tc>
      </w:tr>
      <w:tr w:rsidR="00FE22D1" w14:paraId="2F361CC5"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1305A21"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46FE920F"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System musi mieć możliwość generowania raportów na podstawie danych uzyskanych z oprogramowania do tworzenia kopii zapasowych tego samego producenta</w:t>
            </w:r>
          </w:p>
        </w:tc>
      </w:tr>
      <w:tr w:rsidR="00FE22D1" w14:paraId="7CDC7A67" w14:textId="77777777" w:rsidTr="00952247">
        <w:tc>
          <w:tcPr>
            <w:tcW w:w="649" w:type="dxa"/>
            <w:tcBorders>
              <w:top w:val="single" w:sz="4" w:space="0" w:color="000000"/>
              <w:left w:val="single" w:sz="4" w:space="0" w:color="000000"/>
              <w:bottom w:val="single" w:sz="4" w:space="0" w:color="000000"/>
              <w:right w:val="single" w:sz="4" w:space="0" w:color="000000"/>
            </w:tcBorders>
          </w:tcPr>
          <w:p w14:paraId="49FA8ACE"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2BABE77D"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System musi mieć możliwość generowania raportu dotyczącego zabezpieczanych maszyn, zdefiniowanych zadań tworzenia kopii zapasowych oraz replikacji jak również wykorzystania zasobów serwerów backupowych.</w:t>
            </w:r>
          </w:p>
        </w:tc>
      </w:tr>
      <w:tr w:rsidR="00FE22D1" w14:paraId="3E2D4D09"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150B303"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7FF03BA6"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System musi mieć możliwość generowania raportu planowania pojemności (</w:t>
            </w:r>
            <w:proofErr w:type="spellStart"/>
            <w:r>
              <w:rPr>
                <w:rFonts w:ascii="Aptos" w:eastAsia="Aptos" w:hAnsi="Aptos"/>
                <w:color w:val="000000"/>
                <w:kern w:val="2"/>
                <w:sz w:val="20"/>
                <w:szCs w:val="20"/>
                <w14:ligatures w14:val="standardContextual"/>
              </w:rPr>
              <w:t>capacity</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planning</w:t>
            </w:r>
            <w:proofErr w:type="spellEnd"/>
            <w:r>
              <w:rPr>
                <w:rFonts w:ascii="Aptos" w:eastAsia="Aptos" w:hAnsi="Aptos"/>
                <w:color w:val="000000"/>
                <w:kern w:val="2"/>
                <w:sz w:val="20"/>
                <w:szCs w:val="20"/>
                <w14:ligatures w14:val="standardContextual"/>
              </w:rPr>
              <w:t>) bazującego na scenariuszach ‘</w:t>
            </w:r>
            <w:proofErr w:type="spellStart"/>
            <w:r>
              <w:rPr>
                <w:rFonts w:ascii="Aptos" w:eastAsia="Aptos" w:hAnsi="Aptos"/>
                <w:color w:val="000000"/>
                <w:kern w:val="2"/>
                <w:sz w:val="20"/>
                <w:szCs w:val="20"/>
                <w14:ligatures w14:val="standardContextual"/>
              </w:rPr>
              <w:t>what-if</w:t>
            </w:r>
            <w:proofErr w:type="spellEnd"/>
            <w:r>
              <w:rPr>
                <w:rFonts w:ascii="Aptos" w:eastAsia="Aptos" w:hAnsi="Aptos"/>
                <w:color w:val="000000"/>
                <w:kern w:val="2"/>
                <w:sz w:val="20"/>
                <w:szCs w:val="20"/>
                <w14:ligatures w14:val="standardContextual"/>
              </w:rPr>
              <w:t>’.</w:t>
            </w:r>
          </w:p>
        </w:tc>
      </w:tr>
      <w:tr w:rsidR="00FE22D1" w14:paraId="0309D662"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AF12450"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400B0D4B"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 xml:space="preserve">System musi mieć możliwość </w:t>
            </w:r>
            <w:proofErr w:type="spellStart"/>
            <w:r>
              <w:rPr>
                <w:rFonts w:ascii="Aptos" w:eastAsia="Aptos" w:hAnsi="Aptos"/>
                <w:color w:val="000000"/>
                <w:kern w:val="2"/>
                <w:sz w:val="20"/>
                <w:szCs w:val="20"/>
                <w14:ligatures w14:val="standardContextual"/>
              </w:rPr>
              <w:t>granularnego</w:t>
            </w:r>
            <w:proofErr w:type="spellEnd"/>
            <w:r>
              <w:rPr>
                <w:rFonts w:ascii="Aptos" w:eastAsia="Aptos" w:hAnsi="Aptos"/>
                <w:color w:val="000000"/>
                <w:kern w:val="2"/>
                <w:sz w:val="20"/>
                <w:szCs w:val="20"/>
                <w14:ligatures w14:val="standardContextual"/>
              </w:rPr>
              <w:t xml:space="preserve"> raportowania infrastruktury, zależnego od uprawnień nadanym użytkownikom dla platformy </w:t>
            </w:r>
            <w:proofErr w:type="spellStart"/>
            <w:r>
              <w:rPr>
                <w:rFonts w:ascii="Aptos" w:eastAsia="Aptos" w:hAnsi="Aptos"/>
                <w:color w:val="000000"/>
                <w:kern w:val="2"/>
                <w:sz w:val="20"/>
                <w:szCs w:val="20"/>
                <w14:ligatures w14:val="standardContextual"/>
              </w:rPr>
              <w:t>VMware</w:t>
            </w:r>
            <w:proofErr w:type="spellEnd"/>
          </w:p>
        </w:tc>
      </w:tr>
      <w:tr w:rsidR="00FE22D1" w14:paraId="2F1BE411" w14:textId="77777777" w:rsidTr="00952247">
        <w:tc>
          <w:tcPr>
            <w:tcW w:w="649" w:type="dxa"/>
            <w:tcBorders>
              <w:top w:val="single" w:sz="4" w:space="0" w:color="000000"/>
              <w:left w:val="single" w:sz="4" w:space="0" w:color="000000"/>
              <w:bottom w:val="single" w:sz="4" w:space="0" w:color="000000"/>
              <w:right w:val="single" w:sz="4" w:space="0" w:color="000000"/>
            </w:tcBorders>
          </w:tcPr>
          <w:p w14:paraId="2B7222CD"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54ADEAF7"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System musi mieć możliwość generowania raportów dotyczących tzw. migawek-sierot (</w:t>
            </w:r>
            <w:proofErr w:type="spellStart"/>
            <w:r>
              <w:rPr>
                <w:rFonts w:ascii="Aptos" w:eastAsia="Aptos" w:hAnsi="Aptos"/>
                <w:color w:val="000000"/>
                <w:kern w:val="2"/>
                <w:sz w:val="20"/>
                <w:szCs w:val="20"/>
                <w14:ligatures w14:val="standardContextual"/>
              </w:rPr>
              <w:t>orphaned</w:t>
            </w:r>
            <w:proofErr w:type="spellEnd"/>
            <w:r>
              <w:rPr>
                <w:rFonts w:ascii="Aptos" w:eastAsia="Aptos" w:hAnsi="Aptos"/>
                <w:color w:val="000000"/>
                <w:kern w:val="2"/>
                <w:sz w:val="20"/>
                <w:szCs w:val="20"/>
                <w14:ligatures w14:val="standardContextual"/>
              </w:rPr>
              <w:t xml:space="preserve"> </w:t>
            </w:r>
            <w:proofErr w:type="spellStart"/>
            <w:r>
              <w:rPr>
                <w:rFonts w:ascii="Aptos" w:eastAsia="Aptos" w:hAnsi="Aptos"/>
                <w:color w:val="000000"/>
                <w:kern w:val="2"/>
                <w:sz w:val="20"/>
                <w:szCs w:val="20"/>
                <w14:ligatures w14:val="standardContextual"/>
              </w:rPr>
              <w:t>snapshots</w:t>
            </w:r>
            <w:proofErr w:type="spellEnd"/>
            <w:r>
              <w:rPr>
                <w:rFonts w:ascii="Aptos" w:eastAsia="Aptos" w:hAnsi="Aptos"/>
                <w:color w:val="000000"/>
                <w:kern w:val="2"/>
                <w:sz w:val="20"/>
                <w:szCs w:val="20"/>
                <w14:ligatures w14:val="standardContextual"/>
              </w:rPr>
              <w:t>)</w:t>
            </w:r>
          </w:p>
        </w:tc>
      </w:tr>
      <w:tr w:rsidR="00FE22D1" w14:paraId="6B9B759E"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C092DF3"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6734B1F2"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System musi mieć możliwość generowania personalizowanych raportów zawierających informacje z dowolnych predefiniowanych raportów w pojedynczym dokumencie</w:t>
            </w:r>
          </w:p>
        </w:tc>
      </w:tr>
      <w:tr w:rsidR="00FE22D1" w14:paraId="50F0C6A4" w14:textId="77777777" w:rsidTr="00952247">
        <w:tc>
          <w:tcPr>
            <w:tcW w:w="649" w:type="dxa"/>
            <w:tcBorders>
              <w:top w:val="single" w:sz="4" w:space="0" w:color="000000"/>
              <w:left w:val="single" w:sz="4" w:space="0" w:color="000000"/>
              <w:bottom w:val="single" w:sz="4" w:space="0" w:color="000000"/>
              <w:right w:val="single" w:sz="4" w:space="0" w:color="000000"/>
            </w:tcBorders>
          </w:tcPr>
          <w:p w14:paraId="45FC0D08" w14:textId="77777777" w:rsidR="00FE22D1" w:rsidRDefault="00FE22D1" w:rsidP="00FE22D1">
            <w:pPr>
              <w:widowControl w:val="0"/>
              <w:numPr>
                <w:ilvl w:val="0"/>
                <w:numId w:val="60"/>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vAlign w:val="bottom"/>
          </w:tcPr>
          <w:p w14:paraId="718CD5A1" w14:textId="77777777" w:rsidR="00FE22D1" w:rsidRDefault="00FE22D1" w:rsidP="00952247">
            <w:pPr>
              <w:widowControl w:val="0"/>
              <w:spacing w:before="0" w:after="0" w:line="240" w:lineRule="auto"/>
              <w:jc w:val="both"/>
              <w:rPr>
                <w:rFonts w:ascii="Aptos" w:eastAsia="Aptos" w:hAnsi="Aptos"/>
                <w:color w:val="000000"/>
                <w:kern w:val="2"/>
                <w:sz w:val="20"/>
                <w:szCs w:val="20"/>
                <w14:ligatures w14:val="standardContextual"/>
              </w:rPr>
            </w:pPr>
            <w:r>
              <w:rPr>
                <w:rFonts w:ascii="Aptos" w:eastAsia="Aptos" w:hAnsi="Aptos"/>
                <w:color w:val="000000"/>
                <w:kern w:val="2"/>
                <w:sz w:val="20"/>
                <w:szCs w:val="20"/>
                <w14:ligatures w14:val="standardContextual"/>
              </w:rPr>
              <w:t xml:space="preserve">Wymagane jest dostarczenie licencji wieczystych zapewniających zabezpieczenie minimum 15 maszyn wirtualnych pracujących pod kontrolą systemu MS Hyper-V. Licencje muszą być objęte co najmniej 5 letnim wsparciem producenta oprogramowania, charakteryzującym się następującymi parametrami: </w:t>
            </w:r>
          </w:p>
          <w:p w14:paraId="42EC66A4" w14:textId="77777777" w:rsidR="00FE22D1" w:rsidRDefault="00FE22D1" w:rsidP="00FE22D1">
            <w:pPr>
              <w:widowControl w:val="0"/>
              <w:numPr>
                <w:ilvl w:val="0"/>
                <w:numId w:val="59"/>
              </w:numPr>
              <w:spacing w:before="0" w:after="0" w:line="240" w:lineRule="auto"/>
              <w:contextualSpacing/>
              <w:jc w:val="both"/>
              <w:rPr>
                <w:rFonts w:ascii="Aptos" w:eastAsia="Aptos" w:hAnsi="Aptos"/>
                <w:color w:val="000000"/>
                <w:kern w:val="2"/>
                <w:sz w:val="20"/>
                <w:szCs w:val="20"/>
                <w14:ligatures w14:val="standardContextual"/>
              </w:rPr>
            </w:pPr>
            <w:r>
              <w:rPr>
                <w:rFonts w:ascii="Aptos" w:eastAsia="Aptos" w:hAnsi="Aptos"/>
                <w:color w:val="000000"/>
                <w:kern w:val="2"/>
                <w:sz w:val="20"/>
                <w:szCs w:val="20"/>
                <w14:ligatures w14:val="standardContextual"/>
              </w:rPr>
              <w:t>możliwość instalacji aktualizacji oprogramowania  oraz najnowszych  dostępnych wersji w czasie aktywnego wsparcia,</w:t>
            </w:r>
          </w:p>
          <w:p w14:paraId="022A83D0" w14:textId="77777777" w:rsidR="00FE22D1" w:rsidRDefault="00FE22D1" w:rsidP="00FE22D1">
            <w:pPr>
              <w:widowControl w:val="0"/>
              <w:numPr>
                <w:ilvl w:val="0"/>
                <w:numId w:val="59"/>
              </w:numPr>
              <w:spacing w:before="0" w:after="0" w:line="240" w:lineRule="auto"/>
              <w:contextualSpacing/>
              <w:jc w:val="both"/>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obsługa zgłoszeń w trybie 24x7</w:t>
            </w:r>
          </w:p>
          <w:p w14:paraId="340F7B0F" w14:textId="77777777" w:rsidR="00FE22D1" w:rsidRDefault="00FE22D1" w:rsidP="00FE22D1">
            <w:pPr>
              <w:widowControl w:val="0"/>
              <w:numPr>
                <w:ilvl w:val="0"/>
                <w:numId w:val="59"/>
              </w:numPr>
              <w:spacing w:before="0" w:after="0" w:line="240" w:lineRule="auto"/>
              <w:contextualSpacing/>
              <w:jc w:val="both"/>
              <w:rPr>
                <w:rFonts w:ascii="Aptos" w:eastAsia="Aptos" w:hAnsi="Aptos"/>
                <w:kern w:val="2"/>
                <w:sz w:val="20"/>
                <w:szCs w:val="20"/>
                <w14:ligatures w14:val="standardContextual"/>
              </w:rPr>
            </w:pPr>
            <w:r>
              <w:rPr>
                <w:rFonts w:ascii="Aptos" w:eastAsia="Aptos" w:hAnsi="Aptos"/>
                <w:color w:val="000000"/>
                <w:kern w:val="2"/>
                <w:sz w:val="20"/>
                <w:szCs w:val="20"/>
                <w14:ligatures w14:val="standardContextual"/>
              </w:rPr>
              <w:t>zarządzenie licencjami oprogramowania</w:t>
            </w:r>
          </w:p>
        </w:tc>
      </w:tr>
    </w:tbl>
    <w:p w14:paraId="40016A67" w14:textId="77777777" w:rsidR="00FE22D1" w:rsidRDefault="00FE22D1" w:rsidP="00FE22D1">
      <w:pPr>
        <w:spacing w:before="0" w:after="0" w:line="240" w:lineRule="auto"/>
        <w:rPr>
          <w:rFonts w:ascii="Aptos" w:eastAsia="Aptos" w:hAnsi="Aptos"/>
          <w:kern w:val="2"/>
          <w14:ligatures w14:val="standardContextual"/>
        </w:rPr>
      </w:pPr>
    </w:p>
    <w:p w14:paraId="115BCFAE" w14:textId="77777777" w:rsidR="00FE22D1" w:rsidRDefault="00FE22D1" w:rsidP="00FE22D1">
      <w:pPr>
        <w:keepNext/>
        <w:keepLines/>
        <w:numPr>
          <w:ilvl w:val="0"/>
          <w:numId w:val="19"/>
        </w:numPr>
        <w:spacing w:before="0" w:after="80" w:line="240" w:lineRule="auto"/>
        <w:outlineLvl w:val="0"/>
        <w:rPr>
          <w:rFonts w:ascii="Aptos" w:hAnsi="Aptos"/>
          <w:color w:val="0F4761"/>
          <w:kern w:val="2"/>
          <w:sz w:val="40"/>
          <w:szCs w:val="40"/>
          <w14:ligatures w14:val="standardContextual"/>
        </w:rPr>
      </w:pPr>
      <w:r>
        <w:rPr>
          <w:rFonts w:ascii="Aptos" w:hAnsi="Aptos"/>
          <w:color w:val="0F4761"/>
          <w:kern w:val="2"/>
          <w:sz w:val="40"/>
          <w:szCs w:val="40"/>
          <w14:ligatures w14:val="standardContextual"/>
        </w:rPr>
        <w:t>Biblioteka taśmowa (1 szt.)</w:t>
      </w:r>
    </w:p>
    <w:p w14:paraId="0A3B0D06" w14:textId="77777777" w:rsidR="00FE22D1" w:rsidRDefault="00FE22D1" w:rsidP="00FE22D1">
      <w:pPr>
        <w:spacing w:before="0" w:after="0" w:line="240" w:lineRule="auto"/>
        <w:rPr>
          <w:rFonts w:ascii="Aptos" w:eastAsia="Aptos" w:hAnsi="Aptos"/>
          <w:kern w:val="2"/>
          <w14:ligatures w14:val="standardContextual"/>
        </w:rPr>
      </w:pPr>
    </w:p>
    <w:tbl>
      <w:tblPr>
        <w:tblW w:w="9155" w:type="dxa"/>
        <w:tblInd w:w="54" w:type="dxa"/>
        <w:tblLayout w:type="fixed"/>
        <w:tblCellMar>
          <w:top w:w="55" w:type="dxa"/>
          <w:left w:w="55" w:type="dxa"/>
          <w:bottom w:w="55" w:type="dxa"/>
          <w:right w:w="55" w:type="dxa"/>
        </w:tblCellMar>
        <w:tblLook w:val="04A0" w:firstRow="1" w:lastRow="0" w:firstColumn="1" w:lastColumn="0" w:noHBand="0" w:noVBand="1"/>
      </w:tblPr>
      <w:tblGrid>
        <w:gridCol w:w="650"/>
        <w:gridCol w:w="2693"/>
        <w:gridCol w:w="5812"/>
      </w:tblGrid>
      <w:tr w:rsidR="00FE22D1" w14:paraId="71090495" w14:textId="77777777" w:rsidTr="00952247">
        <w:trPr>
          <w:trHeight w:val="336"/>
          <w:tblHeader/>
        </w:trPr>
        <w:tc>
          <w:tcPr>
            <w:tcW w:w="650" w:type="dxa"/>
            <w:tcBorders>
              <w:top w:val="single" w:sz="4" w:space="0" w:color="000000"/>
              <w:left w:val="single" w:sz="4" w:space="0" w:color="000000"/>
              <w:bottom w:val="single" w:sz="4" w:space="0" w:color="000000"/>
            </w:tcBorders>
            <w:vAlign w:val="center"/>
          </w:tcPr>
          <w:p w14:paraId="166F453F"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Lp.</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5C03FDA"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Pozycja</w:t>
            </w:r>
          </w:p>
        </w:tc>
        <w:tc>
          <w:tcPr>
            <w:tcW w:w="5812" w:type="dxa"/>
            <w:tcBorders>
              <w:top w:val="single" w:sz="4" w:space="0" w:color="000000"/>
              <w:left w:val="single" w:sz="4" w:space="0" w:color="000000"/>
              <w:bottom w:val="single" w:sz="4" w:space="0" w:color="000000"/>
              <w:right w:val="single" w:sz="4" w:space="0" w:color="000000"/>
            </w:tcBorders>
            <w:vAlign w:val="center"/>
          </w:tcPr>
          <w:p w14:paraId="7B5E7059"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Minimalne wymagania</w:t>
            </w:r>
          </w:p>
        </w:tc>
      </w:tr>
      <w:tr w:rsidR="00FE22D1" w14:paraId="3D30B50C" w14:textId="77777777" w:rsidTr="00952247">
        <w:tc>
          <w:tcPr>
            <w:tcW w:w="650" w:type="dxa"/>
            <w:tcBorders>
              <w:left w:val="single" w:sz="4" w:space="0" w:color="000000"/>
              <w:bottom w:val="single" w:sz="4" w:space="0" w:color="000000"/>
            </w:tcBorders>
          </w:tcPr>
          <w:p w14:paraId="0201CAE2" w14:textId="77777777" w:rsidR="00FE22D1" w:rsidRDefault="00FE22D1" w:rsidP="00FE22D1">
            <w:pPr>
              <w:widowControl w:val="0"/>
              <w:numPr>
                <w:ilvl w:val="0"/>
                <w:numId w:val="54"/>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19D0F23B" w14:textId="77777777" w:rsidR="00FE22D1" w:rsidRDefault="00FE22D1" w:rsidP="00952247">
            <w:pPr>
              <w:widowControl w:val="0"/>
              <w:tabs>
                <w:tab w:val="left" w:pos="3356"/>
              </w:tabs>
              <w:spacing w:before="0" w:after="0" w:line="240" w:lineRule="auto"/>
              <w:rPr>
                <w:rFonts w:ascii="Aptos" w:eastAsia="NSimSun" w:hAnsi="Aptos"/>
                <w:color w:val="000000"/>
                <w:kern w:val="2"/>
                <w:sz w:val="20"/>
                <w:szCs w:val="20"/>
                <w:lang w:eastAsia="zh-CN" w:bidi="hi-IN"/>
              </w:rPr>
            </w:pPr>
            <w:r>
              <w:rPr>
                <w:rFonts w:ascii="Aptos" w:eastAsia="NSimSun" w:hAnsi="Aptos"/>
                <w:kern w:val="2"/>
                <w:sz w:val="20"/>
                <w:szCs w:val="20"/>
                <w:lang w:eastAsia="zh-CN" w:bidi="hi-IN"/>
              </w:rPr>
              <w:t>Technologia</w:t>
            </w:r>
          </w:p>
        </w:tc>
        <w:tc>
          <w:tcPr>
            <w:tcW w:w="5812" w:type="dxa"/>
            <w:tcBorders>
              <w:left w:val="single" w:sz="4" w:space="0" w:color="000000"/>
              <w:bottom w:val="single" w:sz="4" w:space="0" w:color="000000"/>
              <w:right w:val="single" w:sz="4" w:space="0" w:color="000000"/>
            </w:tcBorders>
          </w:tcPr>
          <w:p w14:paraId="7FE988C4"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LTO-9 </w:t>
            </w:r>
            <w:proofErr w:type="spellStart"/>
            <w:r>
              <w:rPr>
                <w:rFonts w:ascii="Aptos" w:eastAsia="Aptos" w:hAnsi="Aptos"/>
                <w:kern w:val="2"/>
                <w:sz w:val="20"/>
                <w:szCs w:val="20"/>
                <w14:ligatures w14:val="standardContextual"/>
              </w:rPr>
              <w:t>Ultrium</w:t>
            </w:r>
            <w:proofErr w:type="spellEnd"/>
            <w:r>
              <w:rPr>
                <w:rFonts w:ascii="Aptos" w:eastAsia="Aptos" w:hAnsi="Aptos"/>
                <w:kern w:val="2"/>
                <w:sz w:val="20"/>
                <w:szCs w:val="20"/>
                <w14:ligatures w14:val="standardContextual"/>
              </w:rPr>
              <w:t xml:space="preserve"> wspierająca technologię partycjonowania nośników. Urządzenie powinno mieć możliwość instalowania w tej samej obudowie także napędów </w:t>
            </w:r>
            <w:proofErr w:type="spellStart"/>
            <w:r>
              <w:rPr>
                <w:rFonts w:ascii="Aptos" w:eastAsia="Aptos" w:hAnsi="Aptos"/>
                <w:kern w:val="2"/>
                <w:sz w:val="20"/>
                <w:szCs w:val="20"/>
                <w14:ligatures w14:val="standardContextual"/>
              </w:rPr>
              <w:t>LTO</w:t>
            </w:r>
            <w:proofErr w:type="spellEnd"/>
            <w:r>
              <w:rPr>
                <w:rFonts w:ascii="Aptos" w:eastAsia="Aptos" w:hAnsi="Aptos"/>
                <w:kern w:val="2"/>
                <w:sz w:val="20"/>
                <w:szCs w:val="20"/>
                <w14:ligatures w14:val="standardContextual"/>
              </w:rPr>
              <w:t xml:space="preserve"> szóstej, siódmej i ósmej generacji.</w:t>
            </w:r>
          </w:p>
        </w:tc>
      </w:tr>
      <w:tr w:rsidR="00FE22D1" w14:paraId="450C759B" w14:textId="77777777" w:rsidTr="00952247">
        <w:tc>
          <w:tcPr>
            <w:tcW w:w="650" w:type="dxa"/>
            <w:tcBorders>
              <w:left w:val="single" w:sz="4" w:space="0" w:color="000000"/>
              <w:bottom w:val="single" w:sz="4" w:space="0" w:color="000000"/>
            </w:tcBorders>
          </w:tcPr>
          <w:p w14:paraId="109E724A" w14:textId="77777777" w:rsidR="00FE22D1" w:rsidRDefault="00FE22D1" w:rsidP="00FE22D1">
            <w:pPr>
              <w:widowControl w:val="0"/>
              <w:numPr>
                <w:ilvl w:val="0"/>
                <w:numId w:val="54"/>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29934E10" w14:textId="77777777" w:rsidR="00FE22D1" w:rsidRDefault="00FE22D1" w:rsidP="00952247">
            <w:pPr>
              <w:widowControl w:val="0"/>
              <w:tabs>
                <w:tab w:val="left" w:pos="3356"/>
              </w:tabs>
              <w:spacing w:before="0" w:after="0" w:line="240" w:lineRule="auto"/>
              <w:rPr>
                <w:rFonts w:ascii="Aptos" w:eastAsia="NSimSun" w:hAnsi="Aptos"/>
                <w:kern w:val="2"/>
                <w:sz w:val="20"/>
                <w:szCs w:val="20"/>
                <w:lang w:eastAsia="zh-CN" w:bidi="hi-IN"/>
              </w:rPr>
            </w:pPr>
            <w:r>
              <w:rPr>
                <w:rFonts w:ascii="Aptos" w:eastAsia="NSimSun" w:hAnsi="Aptos"/>
                <w:kern w:val="2"/>
                <w:sz w:val="20"/>
                <w:szCs w:val="20"/>
                <w:lang w:eastAsia="zh-CN" w:bidi="hi-IN"/>
              </w:rPr>
              <w:t>Wbudowany napęd</w:t>
            </w:r>
          </w:p>
        </w:tc>
        <w:tc>
          <w:tcPr>
            <w:tcW w:w="5812" w:type="dxa"/>
            <w:tcBorders>
              <w:left w:val="single" w:sz="4" w:space="0" w:color="000000"/>
              <w:bottom w:val="single" w:sz="4" w:space="0" w:color="000000"/>
              <w:right w:val="single" w:sz="4" w:space="0" w:color="000000"/>
            </w:tcBorders>
          </w:tcPr>
          <w:p w14:paraId="132672BD"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Napęd LTO-9 wyposażony w złącze SAS 12Gb. Oferowane urządzenie musi mieć możliwość instalowania i wykorzystania w tej samej obudowie także napędów </w:t>
            </w:r>
            <w:proofErr w:type="spellStart"/>
            <w:r>
              <w:rPr>
                <w:rFonts w:ascii="Aptos" w:eastAsia="Aptos" w:hAnsi="Aptos"/>
                <w:kern w:val="2"/>
                <w:sz w:val="20"/>
                <w:szCs w:val="20"/>
                <w14:ligatures w14:val="standardContextual"/>
              </w:rPr>
              <w:t>LTO</w:t>
            </w:r>
            <w:proofErr w:type="spellEnd"/>
            <w:r>
              <w:rPr>
                <w:rFonts w:ascii="Aptos" w:eastAsia="Aptos" w:hAnsi="Aptos"/>
                <w:kern w:val="2"/>
                <w:sz w:val="20"/>
                <w:szCs w:val="20"/>
                <w14:ligatures w14:val="standardContextual"/>
              </w:rPr>
              <w:t xml:space="preserve"> z interfejsem </w:t>
            </w:r>
            <w:proofErr w:type="spellStart"/>
            <w:r>
              <w:rPr>
                <w:rFonts w:ascii="Aptos" w:eastAsia="Aptos" w:hAnsi="Aptos"/>
                <w:kern w:val="2"/>
                <w:sz w:val="20"/>
                <w:szCs w:val="20"/>
                <w14:ligatures w14:val="standardContextual"/>
              </w:rPr>
              <w:t>FC</w:t>
            </w:r>
            <w:proofErr w:type="spellEnd"/>
            <w:r>
              <w:rPr>
                <w:rFonts w:ascii="Aptos" w:eastAsia="Aptos" w:hAnsi="Aptos"/>
                <w:kern w:val="2"/>
                <w:sz w:val="20"/>
                <w:szCs w:val="20"/>
                <w14:ligatures w14:val="standardContextual"/>
              </w:rPr>
              <w:t xml:space="preserve"> oraz wspierać technologię </w:t>
            </w:r>
            <w:proofErr w:type="spellStart"/>
            <w:r>
              <w:rPr>
                <w:rFonts w:ascii="Aptos" w:eastAsia="Aptos" w:hAnsi="Aptos"/>
                <w:kern w:val="2"/>
                <w:sz w:val="20"/>
                <w:szCs w:val="20"/>
                <w14:ligatures w14:val="standardContextual"/>
              </w:rPr>
              <w:t>LTFS</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Linear</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Tape</w:t>
            </w:r>
            <w:proofErr w:type="spellEnd"/>
            <w:r>
              <w:rPr>
                <w:rFonts w:ascii="Aptos" w:eastAsia="Aptos" w:hAnsi="Aptos"/>
                <w:kern w:val="2"/>
                <w:sz w:val="20"/>
                <w:szCs w:val="20"/>
                <w14:ligatures w14:val="standardContextual"/>
              </w:rPr>
              <w:t xml:space="preserve"> File System). Prędkość zapisu zainstalowanego napędu bez kompresji – minimum 300 MB/sek. Zainstalowany napęd musi dynamicznie i płynnie dopasowywać prędkość zapisu do napływających danych (</w:t>
            </w:r>
            <w:proofErr w:type="spellStart"/>
            <w:r>
              <w:rPr>
                <w:rFonts w:ascii="Aptos" w:eastAsia="Aptos" w:hAnsi="Aptos"/>
                <w:kern w:val="2"/>
                <w:sz w:val="20"/>
                <w:szCs w:val="20"/>
                <w14:ligatures w14:val="standardContextual"/>
              </w:rPr>
              <w:t>speed</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matching</w:t>
            </w:r>
            <w:proofErr w:type="spellEnd"/>
            <w:r>
              <w:rPr>
                <w:rFonts w:ascii="Aptos" w:eastAsia="Aptos" w:hAnsi="Aptos"/>
                <w:kern w:val="2"/>
                <w:sz w:val="20"/>
                <w:szCs w:val="20"/>
                <w14:ligatures w14:val="standardContextual"/>
              </w:rPr>
              <w:t xml:space="preserve">) w przedziale od 100 do 300 MB/sek., oferować funkcję </w:t>
            </w:r>
            <w:proofErr w:type="spellStart"/>
            <w:r>
              <w:rPr>
                <w:rFonts w:ascii="Aptos" w:eastAsia="Aptos" w:hAnsi="Aptos"/>
                <w:kern w:val="2"/>
                <w:sz w:val="20"/>
                <w:szCs w:val="20"/>
                <w14:ligatures w14:val="standardContextual"/>
              </w:rPr>
              <w:t>SkipSync</w:t>
            </w:r>
            <w:proofErr w:type="spellEnd"/>
            <w:r>
              <w:rPr>
                <w:rFonts w:ascii="Aptos" w:eastAsia="Aptos" w:hAnsi="Aptos"/>
                <w:kern w:val="2"/>
                <w:sz w:val="20"/>
                <w:szCs w:val="20"/>
                <w14:ligatures w14:val="standardContextual"/>
              </w:rPr>
              <w:t xml:space="preserve"> zapewniającą dużą szybkość zapisu małych plików bez konieczności zatrzymywania i przewijania dysku oraz stosować szyfrowanie danych metodą </w:t>
            </w:r>
            <w:proofErr w:type="spellStart"/>
            <w:r>
              <w:rPr>
                <w:rFonts w:ascii="Aptos" w:eastAsia="Aptos" w:hAnsi="Aptos"/>
                <w:kern w:val="2"/>
                <w:sz w:val="20"/>
                <w:szCs w:val="20"/>
                <w14:ligatures w14:val="standardContextual"/>
              </w:rPr>
              <w:t>AES</w:t>
            </w:r>
            <w:proofErr w:type="spellEnd"/>
            <w:r>
              <w:rPr>
                <w:rFonts w:ascii="Aptos" w:eastAsia="Aptos" w:hAnsi="Aptos"/>
                <w:kern w:val="2"/>
                <w:sz w:val="20"/>
                <w:szCs w:val="20"/>
                <w14:ligatures w14:val="standardContextual"/>
              </w:rPr>
              <w:t xml:space="preserve"> 256-bit zgodną ze standardem </w:t>
            </w:r>
            <w:proofErr w:type="spellStart"/>
            <w:r>
              <w:rPr>
                <w:rFonts w:ascii="Aptos" w:eastAsia="Aptos" w:hAnsi="Aptos"/>
                <w:kern w:val="2"/>
                <w:sz w:val="20"/>
                <w:szCs w:val="20"/>
                <w14:ligatures w14:val="standardContextual"/>
              </w:rPr>
              <w:t>FIPS</w:t>
            </w:r>
            <w:proofErr w:type="spellEnd"/>
            <w:r>
              <w:rPr>
                <w:rFonts w:ascii="Aptos" w:eastAsia="Aptos" w:hAnsi="Aptos"/>
                <w:kern w:val="2"/>
                <w:sz w:val="20"/>
                <w:szCs w:val="20"/>
                <w14:ligatures w14:val="standardContextual"/>
              </w:rPr>
              <w:t xml:space="preserve"> 140-2.</w:t>
            </w:r>
          </w:p>
        </w:tc>
      </w:tr>
      <w:tr w:rsidR="00FE22D1" w14:paraId="42575A35" w14:textId="77777777" w:rsidTr="00952247">
        <w:tc>
          <w:tcPr>
            <w:tcW w:w="650" w:type="dxa"/>
            <w:tcBorders>
              <w:left w:val="single" w:sz="4" w:space="0" w:color="000000"/>
              <w:bottom w:val="single" w:sz="4" w:space="0" w:color="000000"/>
            </w:tcBorders>
          </w:tcPr>
          <w:p w14:paraId="0A0896F3" w14:textId="77777777" w:rsidR="00FE22D1" w:rsidRDefault="00FE22D1" w:rsidP="00FE22D1">
            <w:pPr>
              <w:widowControl w:val="0"/>
              <w:numPr>
                <w:ilvl w:val="0"/>
                <w:numId w:val="54"/>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0693A160" w14:textId="77777777" w:rsidR="00FE22D1" w:rsidRDefault="00FE22D1" w:rsidP="00952247">
            <w:pPr>
              <w:widowControl w:val="0"/>
              <w:spacing w:before="0" w:after="0" w:line="240" w:lineRule="auto"/>
              <w:rPr>
                <w:rFonts w:ascii="Aptos" w:eastAsia="Aptos" w:hAnsi="Aptos"/>
                <w:color w:val="000000"/>
                <w:kern w:val="2"/>
                <w:sz w:val="20"/>
                <w:szCs w:val="20"/>
                <w14:ligatures w14:val="standardContextual"/>
              </w:rPr>
            </w:pPr>
            <w:r>
              <w:rPr>
                <w:rFonts w:ascii="Aptos" w:eastAsia="Aptos" w:hAnsi="Aptos"/>
                <w:kern w:val="2"/>
                <w:sz w:val="20"/>
                <w:szCs w:val="20"/>
                <w14:ligatures w14:val="standardContextual"/>
              </w:rPr>
              <w:t xml:space="preserve">Ilość slotów i magazynki </w:t>
            </w:r>
          </w:p>
        </w:tc>
        <w:tc>
          <w:tcPr>
            <w:tcW w:w="5812" w:type="dxa"/>
            <w:tcBorders>
              <w:left w:val="single" w:sz="4" w:space="0" w:color="000000"/>
              <w:bottom w:val="single" w:sz="4" w:space="0" w:color="000000"/>
              <w:right w:val="single" w:sz="4" w:space="0" w:color="000000"/>
            </w:tcBorders>
          </w:tcPr>
          <w:p w14:paraId="68A2A315"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eastAsia="Aptos" w:cs="Tahoma"/>
                <w:kern w:val="2"/>
                <w:sz w:val="20"/>
                <w:szCs w:val="20"/>
                <w14:ligatures w14:val="standardContextual"/>
              </w:rPr>
              <w:t xml:space="preserve">Minimalnie 8 slotów na nośniki podzielone na dwa magazynki. </w:t>
            </w:r>
            <w:r>
              <w:rPr>
                <w:rFonts w:eastAsia="Aptos"/>
                <w:kern w:val="2"/>
                <w:sz w:val="20"/>
                <w:szCs w:val="20"/>
                <w14:ligatures w14:val="standardContextual"/>
              </w:rPr>
              <w:t>Urządzenie powinno być dostarczone z kompletem magazynków. Wymagana ilość mail slot (I/E): 1. Możliwość zdalnego wysuwania magazynków poprzez web GUI.</w:t>
            </w:r>
          </w:p>
        </w:tc>
      </w:tr>
      <w:tr w:rsidR="00FE22D1" w14:paraId="052359AE" w14:textId="77777777" w:rsidTr="00952247">
        <w:tc>
          <w:tcPr>
            <w:tcW w:w="650" w:type="dxa"/>
            <w:tcBorders>
              <w:left w:val="single" w:sz="4" w:space="0" w:color="000000"/>
              <w:bottom w:val="single" w:sz="4" w:space="0" w:color="000000"/>
            </w:tcBorders>
          </w:tcPr>
          <w:p w14:paraId="2C2C8D94" w14:textId="77777777" w:rsidR="00FE22D1" w:rsidRDefault="00FE22D1" w:rsidP="00FE22D1">
            <w:pPr>
              <w:widowControl w:val="0"/>
              <w:numPr>
                <w:ilvl w:val="0"/>
                <w:numId w:val="54"/>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444036F0"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Pojemność</w:t>
            </w:r>
          </w:p>
        </w:tc>
        <w:tc>
          <w:tcPr>
            <w:tcW w:w="5812" w:type="dxa"/>
            <w:tcBorders>
              <w:left w:val="single" w:sz="4" w:space="0" w:color="000000"/>
              <w:bottom w:val="single" w:sz="4" w:space="0" w:color="000000"/>
              <w:right w:val="single" w:sz="4" w:space="0" w:color="000000"/>
            </w:tcBorders>
          </w:tcPr>
          <w:p w14:paraId="6E887CA9"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eastAsia="Aptos" w:cs="Tahoma"/>
                <w:color w:val="000000"/>
                <w:kern w:val="2"/>
                <w:sz w:val="20"/>
                <w:szCs w:val="20"/>
                <w14:ligatures w14:val="standardContextual"/>
              </w:rPr>
              <w:t>Pojemność bez kompresji – minimum 144TB</w:t>
            </w:r>
          </w:p>
        </w:tc>
      </w:tr>
      <w:tr w:rsidR="00FE22D1" w14:paraId="19A97376" w14:textId="77777777" w:rsidTr="00952247">
        <w:tc>
          <w:tcPr>
            <w:tcW w:w="650" w:type="dxa"/>
            <w:tcBorders>
              <w:left w:val="single" w:sz="4" w:space="0" w:color="000000"/>
              <w:bottom w:val="single" w:sz="4" w:space="0" w:color="000000"/>
            </w:tcBorders>
          </w:tcPr>
          <w:p w14:paraId="38342C79" w14:textId="77777777" w:rsidR="00FE22D1" w:rsidRDefault="00FE22D1" w:rsidP="00FE22D1">
            <w:pPr>
              <w:widowControl w:val="0"/>
              <w:numPr>
                <w:ilvl w:val="0"/>
                <w:numId w:val="54"/>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449AE3A4"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Zarządzanie</w:t>
            </w:r>
          </w:p>
        </w:tc>
        <w:tc>
          <w:tcPr>
            <w:tcW w:w="5812" w:type="dxa"/>
            <w:tcBorders>
              <w:left w:val="single" w:sz="4" w:space="0" w:color="000000"/>
              <w:bottom w:val="single" w:sz="4" w:space="0" w:color="000000"/>
              <w:right w:val="single" w:sz="4" w:space="0" w:color="000000"/>
            </w:tcBorders>
          </w:tcPr>
          <w:p w14:paraId="051BE193"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Za pomocą panelu kontrolnego znajdującego się na froncie urządzenia oraz zdalne przez sieć poprzez przeglądarkę internetową (web GUI) za pomocą interfejsu </w:t>
            </w:r>
            <w:proofErr w:type="spellStart"/>
            <w:r>
              <w:rPr>
                <w:rFonts w:ascii="Aptos" w:eastAsia="Aptos" w:hAnsi="Aptos"/>
                <w:kern w:val="2"/>
                <w:sz w:val="20"/>
                <w:szCs w:val="20"/>
                <w14:ligatures w14:val="standardContextual"/>
              </w:rPr>
              <w:t>FastEthernet</w:t>
            </w:r>
            <w:proofErr w:type="spellEnd"/>
            <w:r>
              <w:rPr>
                <w:rFonts w:ascii="Aptos" w:eastAsia="Aptos" w:hAnsi="Aptos"/>
                <w:kern w:val="2"/>
                <w:sz w:val="20"/>
                <w:szCs w:val="20"/>
                <w14:ligatures w14:val="standardContextual"/>
              </w:rPr>
              <w:t xml:space="preserve">. Wymagane wsparcie </w:t>
            </w:r>
            <w:proofErr w:type="spellStart"/>
            <w:r>
              <w:rPr>
                <w:rFonts w:ascii="Aptos" w:eastAsia="Aptos" w:hAnsi="Aptos"/>
                <w:kern w:val="2"/>
                <w:sz w:val="20"/>
                <w:szCs w:val="20"/>
                <w14:ligatures w14:val="standardContextual"/>
              </w:rPr>
              <w:t>SNTP</w:t>
            </w:r>
            <w:proofErr w:type="spellEnd"/>
            <w:r>
              <w:rPr>
                <w:rFonts w:ascii="Aptos" w:eastAsia="Aptos" w:hAnsi="Aptos"/>
                <w:kern w:val="2"/>
                <w:sz w:val="20"/>
                <w:szCs w:val="20"/>
                <w14:ligatures w14:val="standardContextual"/>
              </w:rPr>
              <w:t xml:space="preserve">, protokołów </w:t>
            </w:r>
            <w:proofErr w:type="spellStart"/>
            <w:r>
              <w:rPr>
                <w:rFonts w:ascii="Aptos" w:eastAsia="Aptos" w:hAnsi="Aptos"/>
                <w:kern w:val="2"/>
                <w:sz w:val="20"/>
                <w:szCs w:val="20"/>
                <w14:ligatures w14:val="standardContextual"/>
              </w:rPr>
              <w:t>SSL</w:t>
            </w:r>
            <w:proofErr w:type="spellEnd"/>
            <w:r>
              <w:rPr>
                <w:rFonts w:ascii="Aptos" w:eastAsia="Aptos" w:hAnsi="Aptos"/>
                <w:kern w:val="2"/>
                <w:sz w:val="20"/>
                <w:szCs w:val="20"/>
                <w14:ligatures w14:val="standardContextual"/>
              </w:rPr>
              <w:t>/</w:t>
            </w:r>
            <w:proofErr w:type="spellStart"/>
            <w:r>
              <w:rPr>
                <w:rFonts w:ascii="Aptos" w:eastAsia="Aptos" w:hAnsi="Aptos"/>
                <w:kern w:val="2"/>
                <w:sz w:val="20"/>
                <w:szCs w:val="20"/>
                <w14:ligatures w14:val="standardContextual"/>
              </w:rPr>
              <w:t>TLS</w:t>
            </w:r>
            <w:proofErr w:type="spellEnd"/>
            <w:r>
              <w:rPr>
                <w:rFonts w:ascii="Aptos" w:eastAsia="Aptos" w:hAnsi="Aptos"/>
                <w:kern w:val="2"/>
                <w:sz w:val="20"/>
                <w:szCs w:val="20"/>
                <w14:ligatures w14:val="standardContextual"/>
              </w:rPr>
              <w:t xml:space="preserve"> i IPv6 oraz definiowanie minimum 4 poziomów zarządzania urządzeniem i dostępem do niego. Urządzenie musi mieć możliwość zabezpieczania swojej konfiguracji na podłączony, poprzez slot USB, </w:t>
            </w:r>
            <w:proofErr w:type="spellStart"/>
            <w:r>
              <w:rPr>
                <w:rFonts w:ascii="Aptos" w:eastAsia="Aptos" w:hAnsi="Aptos"/>
                <w:kern w:val="2"/>
                <w:sz w:val="20"/>
                <w:szCs w:val="20"/>
                <w14:ligatures w14:val="standardContextual"/>
              </w:rPr>
              <w:t>PenDrive</w:t>
            </w:r>
            <w:proofErr w:type="spellEnd"/>
            <w:r>
              <w:rPr>
                <w:rFonts w:ascii="Aptos" w:eastAsia="Aptos" w:hAnsi="Aptos"/>
                <w:kern w:val="2"/>
                <w:sz w:val="20"/>
                <w:szCs w:val="20"/>
                <w14:ligatures w14:val="standardContextual"/>
              </w:rPr>
              <w:t xml:space="preserve">. Operacja powinna być możliwa zarówna poprzez web GUI jak i poprzez panel kontrolny urządzenia. Wymagana możliwość zdalnego wysuwania magazynków, restartowania biblioteki oraz wyłączania zasilania napędów poprzez </w:t>
            </w:r>
            <w:proofErr w:type="spellStart"/>
            <w:r>
              <w:rPr>
                <w:rFonts w:ascii="Aptos" w:eastAsia="Aptos" w:hAnsi="Aptos"/>
                <w:kern w:val="2"/>
                <w:sz w:val="20"/>
                <w:szCs w:val="20"/>
                <w14:ligatures w14:val="standardContextual"/>
              </w:rPr>
              <w:t>webGUI</w:t>
            </w:r>
            <w:proofErr w:type="spellEnd"/>
            <w:r>
              <w:rPr>
                <w:rFonts w:ascii="Aptos" w:eastAsia="Aptos" w:hAnsi="Aptos"/>
                <w:kern w:val="2"/>
                <w:sz w:val="20"/>
                <w:szCs w:val="20"/>
                <w14:ligatures w14:val="standardContextual"/>
              </w:rPr>
              <w:t>.</w:t>
            </w:r>
          </w:p>
        </w:tc>
      </w:tr>
      <w:tr w:rsidR="00FE22D1" w14:paraId="4079119E" w14:textId="77777777" w:rsidTr="00952247">
        <w:tc>
          <w:tcPr>
            <w:tcW w:w="650" w:type="dxa"/>
            <w:tcBorders>
              <w:left w:val="single" w:sz="4" w:space="0" w:color="000000"/>
              <w:bottom w:val="single" w:sz="4" w:space="0" w:color="000000"/>
            </w:tcBorders>
          </w:tcPr>
          <w:p w14:paraId="14BF2C0B" w14:textId="77777777" w:rsidR="00FE22D1" w:rsidRDefault="00FE22D1" w:rsidP="00FE22D1">
            <w:pPr>
              <w:widowControl w:val="0"/>
              <w:numPr>
                <w:ilvl w:val="0"/>
                <w:numId w:val="54"/>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050961FD"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Dodatkowe interfejsy</w:t>
            </w:r>
          </w:p>
        </w:tc>
        <w:tc>
          <w:tcPr>
            <w:tcW w:w="5812" w:type="dxa"/>
            <w:tcBorders>
              <w:left w:val="single" w:sz="4" w:space="0" w:color="000000"/>
              <w:bottom w:val="single" w:sz="4" w:space="0" w:color="000000"/>
              <w:right w:val="single" w:sz="4" w:space="0" w:color="000000"/>
            </w:tcBorders>
          </w:tcPr>
          <w:p w14:paraId="5400DF08"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Biblioteka musi być wyposażone w interfejs sieciowy, interfejs USB oraz interfejs </w:t>
            </w:r>
            <w:proofErr w:type="spellStart"/>
            <w:r>
              <w:rPr>
                <w:rFonts w:ascii="Aptos" w:eastAsia="Aptos" w:hAnsi="Aptos"/>
                <w:kern w:val="2"/>
                <w:sz w:val="20"/>
                <w:szCs w:val="20"/>
                <w14:ligatures w14:val="standardContextual"/>
              </w:rPr>
              <w:t>ADI</w:t>
            </w:r>
            <w:proofErr w:type="spellEnd"/>
            <w:r>
              <w:rPr>
                <w:rFonts w:ascii="Aptos" w:eastAsia="Aptos" w:hAnsi="Aptos"/>
                <w:kern w:val="2"/>
                <w:sz w:val="20"/>
                <w:szCs w:val="20"/>
                <w14:ligatures w14:val="standardContextual"/>
              </w:rPr>
              <w:t>.</w:t>
            </w:r>
          </w:p>
        </w:tc>
      </w:tr>
      <w:tr w:rsidR="00FE22D1" w14:paraId="5D9ACA99" w14:textId="77777777" w:rsidTr="00952247">
        <w:tc>
          <w:tcPr>
            <w:tcW w:w="650" w:type="dxa"/>
            <w:tcBorders>
              <w:left w:val="single" w:sz="4" w:space="0" w:color="000000"/>
              <w:bottom w:val="single" w:sz="4" w:space="0" w:color="000000"/>
            </w:tcBorders>
          </w:tcPr>
          <w:p w14:paraId="7FA5C0D2" w14:textId="77777777" w:rsidR="00FE22D1" w:rsidRDefault="00FE22D1" w:rsidP="00FE22D1">
            <w:pPr>
              <w:widowControl w:val="0"/>
              <w:numPr>
                <w:ilvl w:val="0"/>
                <w:numId w:val="54"/>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14E3441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Obsługa urządzenia</w:t>
            </w:r>
          </w:p>
        </w:tc>
        <w:tc>
          <w:tcPr>
            <w:tcW w:w="5812" w:type="dxa"/>
            <w:tcBorders>
              <w:left w:val="single" w:sz="4" w:space="0" w:color="000000"/>
              <w:bottom w:val="single" w:sz="4" w:space="0" w:color="000000"/>
              <w:right w:val="single" w:sz="4" w:space="0" w:color="000000"/>
            </w:tcBorders>
          </w:tcPr>
          <w:p w14:paraId="6DB8978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wymiany napędu, zasilacza i modułu portów zarządzania u użytkownika bez konieczności demontażu urządzenia z szafy przemysłowej oraz bez konieczności zdejmowania pokrywy głównej. Zarówno napęd jaki moduł interfejsów powinny być wyposażone w lamki kontrolne, informujące o stanie technicznym i widoczne na odwrotnej stronie urządzenia.</w:t>
            </w:r>
          </w:p>
        </w:tc>
      </w:tr>
      <w:tr w:rsidR="00FE22D1" w14:paraId="32556AB6" w14:textId="77777777" w:rsidTr="00952247">
        <w:tc>
          <w:tcPr>
            <w:tcW w:w="650" w:type="dxa"/>
            <w:tcBorders>
              <w:top w:val="single" w:sz="4" w:space="0" w:color="000000"/>
              <w:left w:val="single" w:sz="4" w:space="0" w:color="000000"/>
              <w:bottom w:val="single" w:sz="4" w:space="0" w:color="000000"/>
              <w:right w:val="single" w:sz="4" w:space="0" w:color="000000"/>
            </w:tcBorders>
          </w:tcPr>
          <w:p w14:paraId="165B296D" w14:textId="77777777" w:rsidR="00FE22D1" w:rsidRDefault="00FE22D1" w:rsidP="00FE22D1">
            <w:pPr>
              <w:widowControl w:val="0"/>
              <w:numPr>
                <w:ilvl w:val="0"/>
                <w:numId w:val="54"/>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250E5E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Obudowa</w:t>
            </w:r>
          </w:p>
        </w:tc>
        <w:tc>
          <w:tcPr>
            <w:tcW w:w="5812" w:type="dxa"/>
            <w:tcBorders>
              <w:top w:val="single" w:sz="4" w:space="0" w:color="000000"/>
              <w:left w:val="single" w:sz="4" w:space="0" w:color="000000"/>
              <w:bottom w:val="single" w:sz="4" w:space="0" w:color="000000"/>
              <w:right w:val="single" w:sz="4" w:space="0" w:color="000000"/>
            </w:tcBorders>
          </w:tcPr>
          <w:p w14:paraId="3490CEA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Typu </w:t>
            </w:r>
            <w:proofErr w:type="spellStart"/>
            <w:r>
              <w:rPr>
                <w:rFonts w:ascii="Aptos" w:eastAsia="Aptos" w:hAnsi="Aptos"/>
                <w:kern w:val="2"/>
                <w:sz w:val="20"/>
                <w:szCs w:val="20"/>
                <w14:ligatures w14:val="standardContextual"/>
              </w:rPr>
              <w:t>rack</w:t>
            </w:r>
            <w:proofErr w:type="spellEnd"/>
            <w:r>
              <w:rPr>
                <w:rFonts w:ascii="Aptos" w:eastAsia="Aptos" w:hAnsi="Aptos"/>
                <w:kern w:val="2"/>
                <w:sz w:val="20"/>
                <w:szCs w:val="20"/>
                <w14:ligatures w14:val="standardContextual"/>
              </w:rPr>
              <w:t xml:space="preserve"> 19” o wysokości maksymalnie 1U. Wszystkie elementy do montażu muszą być dostarczone wraz z urządzeniem.</w:t>
            </w:r>
          </w:p>
        </w:tc>
      </w:tr>
      <w:tr w:rsidR="00FE22D1" w14:paraId="5332E744" w14:textId="77777777" w:rsidTr="00952247">
        <w:tc>
          <w:tcPr>
            <w:tcW w:w="650" w:type="dxa"/>
            <w:tcBorders>
              <w:top w:val="single" w:sz="4" w:space="0" w:color="000000"/>
              <w:left w:val="single" w:sz="4" w:space="0" w:color="000000"/>
              <w:bottom w:val="single" w:sz="4" w:space="0" w:color="000000"/>
              <w:right w:val="single" w:sz="4" w:space="0" w:color="000000"/>
            </w:tcBorders>
          </w:tcPr>
          <w:p w14:paraId="11EB93DF" w14:textId="77777777" w:rsidR="00FE22D1" w:rsidRDefault="00FE22D1" w:rsidP="00FE22D1">
            <w:pPr>
              <w:widowControl w:val="0"/>
              <w:numPr>
                <w:ilvl w:val="0"/>
                <w:numId w:val="54"/>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5949DFE"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Wyposażenie</w:t>
            </w:r>
          </w:p>
        </w:tc>
        <w:tc>
          <w:tcPr>
            <w:tcW w:w="5812" w:type="dxa"/>
            <w:tcBorders>
              <w:top w:val="single" w:sz="4" w:space="0" w:color="000000"/>
              <w:left w:val="single" w:sz="4" w:space="0" w:color="000000"/>
              <w:bottom w:val="single" w:sz="4" w:space="0" w:color="000000"/>
              <w:right w:val="single" w:sz="4" w:space="0" w:color="000000"/>
            </w:tcBorders>
          </w:tcPr>
          <w:p w14:paraId="017DD3C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Urządzenie musi być wyposażone w czytnik kodów kreskowych, kabel zasilający, kabel komunikacyjny konieczny do podłączenia urządzenia do odpowiedniego kontrolera serwera i umożliwiającego komunikację z urządzeniem – długość kabla min. 2m oraz zestaw 8-miu nośników danych o pojemności bez kompresji minimum 18 TB każdy wraz z nośnikiem czyszczącym, przy czym wszystkie dostarczone nośniki muszą być kompatybilne i dedykowane do współpracy z oferowanym urządzeniem oraz wyposażone w naklejki z kodami kreskowymi. Kompatybilność nośników taśmowych z urządzeniem musi zostać potwierdzona przez oświadczenie producenta dostarczone wraz z ofertą.</w:t>
            </w:r>
          </w:p>
        </w:tc>
      </w:tr>
      <w:tr w:rsidR="00FE22D1" w14:paraId="71536F62" w14:textId="77777777" w:rsidTr="00952247">
        <w:tc>
          <w:tcPr>
            <w:tcW w:w="650" w:type="dxa"/>
            <w:tcBorders>
              <w:top w:val="single" w:sz="4" w:space="0" w:color="000000"/>
              <w:left w:val="single" w:sz="4" w:space="0" w:color="000000"/>
              <w:bottom w:val="single" w:sz="4" w:space="0" w:color="000000"/>
              <w:right w:val="single" w:sz="4" w:space="0" w:color="000000"/>
            </w:tcBorders>
          </w:tcPr>
          <w:p w14:paraId="62DEF158" w14:textId="77777777" w:rsidR="00FE22D1" w:rsidRDefault="00FE22D1" w:rsidP="00FE22D1">
            <w:pPr>
              <w:widowControl w:val="0"/>
              <w:numPr>
                <w:ilvl w:val="0"/>
                <w:numId w:val="54"/>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DDDB9E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Gwarancja</w:t>
            </w:r>
          </w:p>
        </w:tc>
        <w:tc>
          <w:tcPr>
            <w:tcW w:w="5812" w:type="dxa"/>
            <w:tcBorders>
              <w:top w:val="single" w:sz="4" w:space="0" w:color="000000"/>
              <w:left w:val="single" w:sz="4" w:space="0" w:color="000000"/>
              <w:bottom w:val="single" w:sz="4" w:space="0" w:color="000000"/>
              <w:right w:val="single" w:sz="4" w:space="0" w:color="000000"/>
            </w:tcBorders>
          </w:tcPr>
          <w:p w14:paraId="5E30985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Minimum 5 letnia gwarancja świadczona w miejscu instalacji urządzenia z czasem reakcji w ciągu 4 godzin. Czas przyjmowania zgłoszeń serwisowych w trybie 24x7. Przystąpienie do fizycznej naprawy najpóźniej w następnym dniu roboczym od zgłoszenia awarii z terminem naprawy najpóźniej do 48 godzin od rozpoczęcia naprawy. Gwarantowana możliwość rozszerzenia oferowanego serwisu do 84 miesięcy. Zgłaszania awarii wyłącznie poprzez ogólnopolską linię telefoniczną producenta lub autoryzowany serwis producenta posiadający certyfikat ISO9001 na usługi serwisowe – kontakt z serwisem wyłącznie w języku polskim.</w:t>
            </w:r>
          </w:p>
          <w:p w14:paraId="09515D3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Pisemne oświadczenia wystawione przez producenta:</w:t>
            </w:r>
          </w:p>
          <w:p w14:paraId="1172848A"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 o gwarancji świadczonej </w:t>
            </w:r>
            <w:bookmarkStart w:id="9" w:name="OLE_LINK2"/>
            <w:bookmarkStart w:id="10" w:name="OLE_LINK1"/>
            <w:r>
              <w:rPr>
                <w:rFonts w:ascii="Aptos" w:eastAsia="Aptos" w:hAnsi="Aptos"/>
                <w:kern w:val="2"/>
                <w:sz w:val="20"/>
                <w:szCs w:val="20"/>
                <w14:ligatures w14:val="standardContextual"/>
              </w:rPr>
              <w:t xml:space="preserve">w miejscu instalacji urządzenia w rygorze 24x7x4 </w:t>
            </w:r>
            <w:bookmarkEnd w:id="9"/>
            <w:bookmarkEnd w:id="10"/>
            <w:r>
              <w:rPr>
                <w:rFonts w:ascii="Aptos" w:eastAsia="Aptos" w:hAnsi="Aptos"/>
                <w:kern w:val="2"/>
                <w:sz w:val="20"/>
                <w:szCs w:val="20"/>
                <w14:ligatures w14:val="standardContextual"/>
              </w:rPr>
              <w:t>realizowanej przez producenta lub jego autoryzowany serwis posiadający ISO9001 na usługi serwisowe wraz z potwierdzeniem możliwości przedłużenia gwarancji do 84 miesięcy. W oświadczeniu wymagane jest podanie wszystkich danych kontaktowych z serwisem (mail, telefon, adres) oraz potwierdzenie wykupienia przez wykonawcę wymienionych usług serwisowych u producenta.</w:t>
            </w:r>
          </w:p>
        </w:tc>
      </w:tr>
    </w:tbl>
    <w:p w14:paraId="28E4E6DB" w14:textId="77777777" w:rsidR="00FE22D1" w:rsidRDefault="00FE22D1" w:rsidP="00FE22D1">
      <w:pPr>
        <w:spacing w:before="0" w:after="0" w:line="240" w:lineRule="auto"/>
        <w:rPr>
          <w:rFonts w:ascii="Aptos" w:eastAsia="Aptos" w:hAnsi="Aptos"/>
          <w:kern w:val="2"/>
          <w14:ligatures w14:val="standardContextual"/>
        </w:rPr>
      </w:pPr>
    </w:p>
    <w:p w14:paraId="70793AE5" w14:textId="77777777" w:rsidR="00FE22D1" w:rsidRDefault="00FE22D1" w:rsidP="00FE22D1">
      <w:pPr>
        <w:spacing w:before="0" w:after="0" w:line="240" w:lineRule="auto"/>
        <w:rPr>
          <w:rFonts w:ascii="Aptos" w:eastAsia="Aptos" w:hAnsi="Aptos"/>
          <w:kern w:val="2"/>
          <w14:ligatures w14:val="standardContextual"/>
        </w:rPr>
      </w:pPr>
    </w:p>
    <w:p w14:paraId="75D54D23" w14:textId="77777777" w:rsidR="00FE22D1" w:rsidRDefault="00FE22D1" w:rsidP="00FE22D1">
      <w:pPr>
        <w:keepNext/>
        <w:keepLines/>
        <w:numPr>
          <w:ilvl w:val="0"/>
          <w:numId w:val="19"/>
        </w:numPr>
        <w:spacing w:before="0" w:after="80" w:line="240" w:lineRule="auto"/>
        <w:outlineLvl w:val="0"/>
        <w:rPr>
          <w:rFonts w:ascii="Aptos" w:hAnsi="Aptos"/>
          <w:color w:val="0F4761"/>
          <w:kern w:val="2"/>
          <w:sz w:val="40"/>
          <w:szCs w:val="40"/>
          <w14:ligatures w14:val="standardContextual"/>
        </w:rPr>
      </w:pPr>
      <w:r>
        <w:rPr>
          <w:rFonts w:ascii="Aptos" w:hAnsi="Aptos"/>
          <w:color w:val="0F4761"/>
          <w:kern w:val="2"/>
          <w:sz w:val="40"/>
          <w:szCs w:val="40"/>
          <w14:ligatures w14:val="standardContextual"/>
        </w:rPr>
        <w:t>Zasilacz awaryjny (1 szt.)</w:t>
      </w:r>
    </w:p>
    <w:p w14:paraId="12FD31ED" w14:textId="77777777" w:rsidR="00FE22D1" w:rsidRDefault="00FE22D1" w:rsidP="00FE22D1">
      <w:pPr>
        <w:spacing w:before="0" w:after="0" w:line="240" w:lineRule="auto"/>
        <w:rPr>
          <w:rFonts w:ascii="Aptos" w:eastAsia="Aptos" w:hAnsi="Aptos"/>
          <w:kern w:val="2"/>
          <w14:ligatures w14:val="standardContextual"/>
        </w:rPr>
      </w:pPr>
    </w:p>
    <w:tbl>
      <w:tblPr>
        <w:tblW w:w="9155" w:type="dxa"/>
        <w:tblInd w:w="54" w:type="dxa"/>
        <w:tblLayout w:type="fixed"/>
        <w:tblCellMar>
          <w:top w:w="55" w:type="dxa"/>
          <w:left w:w="55" w:type="dxa"/>
          <w:bottom w:w="55" w:type="dxa"/>
          <w:right w:w="55" w:type="dxa"/>
        </w:tblCellMar>
        <w:tblLook w:val="04A0" w:firstRow="1" w:lastRow="0" w:firstColumn="1" w:lastColumn="0" w:noHBand="0" w:noVBand="1"/>
      </w:tblPr>
      <w:tblGrid>
        <w:gridCol w:w="650"/>
        <w:gridCol w:w="2693"/>
        <w:gridCol w:w="5812"/>
      </w:tblGrid>
      <w:tr w:rsidR="00FE22D1" w14:paraId="6E77853C" w14:textId="77777777" w:rsidTr="00952247">
        <w:trPr>
          <w:trHeight w:val="336"/>
          <w:tblHeader/>
        </w:trPr>
        <w:tc>
          <w:tcPr>
            <w:tcW w:w="650" w:type="dxa"/>
            <w:tcBorders>
              <w:top w:val="single" w:sz="4" w:space="0" w:color="000000"/>
              <w:left w:val="single" w:sz="4" w:space="0" w:color="000000"/>
              <w:bottom w:val="single" w:sz="4" w:space="0" w:color="000000"/>
            </w:tcBorders>
            <w:vAlign w:val="center"/>
          </w:tcPr>
          <w:p w14:paraId="16710E77"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Lp.</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A44BC02"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Pozycja</w:t>
            </w:r>
          </w:p>
        </w:tc>
        <w:tc>
          <w:tcPr>
            <w:tcW w:w="5812" w:type="dxa"/>
            <w:tcBorders>
              <w:top w:val="single" w:sz="4" w:space="0" w:color="000000"/>
              <w:left w:val="single" w:sz="4" w:space="0" w:color="000000"/>
              <w:bottom w:val="single" w:sz="4" w:space="0" w:color="000000"/>
              <w:right w:val="single" w:sz="4" w:space="0" w:color="000000"/>
            </w:tcBorders>
            <w:vAlign w:val="center"/>
          </w:tcPr>
          <w:p w14:paraId="09ED44DD"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Minimalne wymagania</w:t>
            </w:r>
          </w:p>
        </w:tc>
      </w:tr>
      <w:tr w:rsidR="00FE22D1" w14:paraId="087D5E14" w14:textId="77777777" w:rsidTr="00952247">
        <w:tc>
          <w:tcPr>
            <w:tcW w:w="650" w:type="dxa"/>
            <w:tcBorders>
              <w:left w:val="single" w:sz="4" w:space="0" w:color="000000"/>
              <w:bottom w:val="single" w:sz="4" w:space="0" w:color="000000"/>
            </w:tcBorders>
          </w:tcPr>
          <w:p w14:paraId="7A3F3C6A"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66FDA4D1"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Moc pozorna </w:t>
            </w:r>
          </w:p>
        </w:tc>
        <w:tc>
          <w:tcPr>
            <w:tcW w:w="5812" w:type="dxa"/>
            <w:tcBorders>
              <w:left w:val="single" w:sz="4" w:space="0" w:color="000000"/>
              <w:bottom w:val="single" w:sz="4" w:space="0" w:color="000000"/>
              <w:right w:val="single" w:sz="4" w:space="0" w:color="000000"/>
            </w:tcBorders>
          </w:tcPr>
          <w:p w14:paraId="2BA8DEF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 xml:space="preserve">Co najmniej 5000 </w:t>
            </w:r>
            <w:proofErr w:type="spellStart"/>
            <w:r>
              <w:rPr>
                <w:rFonts w:ascii="Arial" w:eastAsia="Aptos" w:hAnsi="Arial" w:cs="Arial"/>
                <w:kern w:val="2"/>
                <w:sz w:val="20"/>
                <w:szCs w:val="20"/>
                <w14:ligatures w14:val="standardContextual"/>
              </w:rPr>
              <w:t>VA</w:t>
            </w:r>
            <w:proofErr w:type="spellEnd"/>
          </w:p>
        </w:tc>
      </w:tr>
      <w:tr w:rsidR="00FE22D1" w14:paraId="76CE2689" w14:textId="77777777" w:rsidTr="00952247">
        <w:tc>
          <w:tcPr>
            <w:tcW w:w="650" w:type="dxa"/>
            <w:tcBorders>
              <w:left w:val="single" w:sz="4" w:space="0" w:color="000000"/>
              <w:bottom w:val="single" w:sz="4" w:space="0" w:color="000000"/>
            </w:tcBorders>
          </w:tcPr>
          <w:p w14:paraId="4C8EE448"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20D86EC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Moc rzeczywista </w:t>
            </w:r>
          </w:p>
        </w:tc>
        <w:tc>
          <w:tcPr>
            <w:tcW w:w="5812" w:type="dxa"/>
            <w:tcBorders>
              <w:left w:val="single" w:sz="4" w:space="0" w:color="000000"/>
              <w:bottom w:val="single" w:sz="4" w:space="0" w:color="000000"/>
              <w:right w:val="single" w:sz="4" w:space="0" w:color="000000"/>
            </w:tcBorders>
          </w:tcPr>
          <w:p w14:paraId="2A1EB33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Co najmniej 4500 W</w:t>
            </w:r>
          </w:p>
        </w:tc>
      </w:tr>
      <w:tr w:rsidR="00FE22D1" w14:paraId="193F070B" w14:textId="77777777" w:rsidTr="00952247">
        <w:tc>
          <w:tcPr>
            <w:tcW w:w="650" w:type="dxa"/>
            <w:tcBorders>
              <w:left w:val="single" w:sz="4" w:space="0" w:color="000000"/>
              <w:bottom w:val="single" w:sz="4" w:space="0" w:color="000000"/>
            </w:tcBorders>
          </w:tcPr>
          <w:p w14:paraId="5DA942A4"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416E6492"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Topologia (klasyfikacja </w:t>
            </w:r>
            <w:proofErr w:type="spellStart"/>
            <w:r>
              <w:rPr>
                <w:rFonts w:ascii="Aptos" w:eastAsia="Aptos" w:hAnsi="Aptos"/>
                <w:kern w:val="2"/>
                <w:sz w:val="20"/>
                <w:szCs w:val="20"/>
                <w14:ligatures w14:val="standardContextual"/>
              </w:rPr>
              <w:t>IEC</w:t>
            </w:r>
            <w:proofErr w:type="spellEnd"/>
            <w:r>
              <w:rPr>
                <w:rFonts w:ascii="Aptos" w:eastAsia="Aptos" w:hAnsi="Aptos"/>
                <w:kern w:val="2"/>
                <w:sz w:val="20"/>
                <w:szCs w:val="20"/>
                <w14:ligatures w14:val="standardContextual"/>
              </w:rPr>
              <w:t xml:space="preserve"> 62040-3)</w:t>
            </w:r>
          </w:p>
        </w:tc>
        <w:tc>
          <w:tcPr>
            <w:tcW w:w="5812" w:type="dxa"/>
            <w:tcBorders>
              <w:left w:val="single" w:sz="4" w:space="0" w:color="000000"/>
              <w:bottom w:val="single" w:sz="4" w:space="0" w:color="000000"/>
              <w:right w:val="single" w:sz="4" w:space="0" w:color="000000"/>
            </w:tcBorders>
          </w:tcPr>
          <w:p w14:paraId="43150A75"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 xml:space="preserve">Podwójna konwersja on-line </w:t>
            </w:r>
          </w:p>
        </w:tc>
      </w:tr>
      <w:tr w:rsidR="00FE22D1" w14:paraId="7D248BD2" w14:textId="77777777" w:rsidTr="00952247">
        <w:tc>
          <w:tcPr>
            <w:tcW w:w="650" w:type="dxa"/>
            <w:tcBorders>
              <w:left w:val="single" w:sz="4" w:space="0" w:color="000000"/>
              <w:bottom w:val="single" w:sz="4" w:space="0" w:color="000000"/>
            </w:tcBorders>
          </w:tcPr>
          <w:p w14:paraId="21FDF0FD"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2612D209"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Typ obudowy </w:t>
            </w:r>
          </w:p>
        </w:tc>
        <w:tc>
          <w:tcPr>
            <w:tcW w:w="5812" w:type="dxa"/>
            <w:tcBorders>
              <w:left w:val="single" w:sz="4" w:space="0" w:color="000000"/>
              <w:bottom w:val="single" w:sz="4" w:space="0" w:color="000000"/>
              <w:right w:val="single" w:sz="4" w:space="0" w:color="000000"/>
            </w:tcBorders>
          </w:tcPr>
          <w:p w14:paraId="3B10589E"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 xml:space="preserve">Uniwersalna </w:t>
            </w:r>
            <w:proofErr w:type="spellStart"/>
            <w:r>
              <w:rPr>
                <w:rFonts w:ascii="Arial" w:eastAsia="Aptos" w:hAnsi="Arial" w:cs="Arial"/>
                <w:kern w:val="2"/>
                <w:sz w:val="20"/>
                <w:szCs w:val="20"/>
                <w14:ligatures w14:val="standardContextual"/>
              </w:rPr>
              <w:t>tower</w:t>
            </w:r>
            <w:proofErr w:type="spellEnd"/>
            <w:r>
              <w:rPr>
                <w:rFonts w:ascii="Arial" w:eastAsia="Aptos" w:hAnsi="Arial" w:cs="Arial"/>
                <w:kern w:val="2"/>
                <w:sz w:val="20"/>
                <w:szCs w:val="20"/>
                <w14:ligatures w14:val="standardContextual"/>
              </w:rPr>
              <w:t>/</w:t>
            </w:r>
            <w:proofErr w:type="spellStart"/>
            <w:r>
              <w:rPr>
                <w:rFonts w:ascii="Arial" w:eastAsia="Aptos" w:hAnsi="Arial" w:cs="Arial"/>
                <w:kern w:val="2"/>
                <w:sz w:val="20"/>
                <w:szCs w:val="20"/>
                <w14:ligatures w14:val="standardContextual"/>
              </w:rPr>
              <w:t>rack</w:t>
            </w:r>
            <w:proofErr w:type="spellEnd"/>
            <w:r>
              <w:rPr>
                <w:rFonts w:ascii="Arial" w:eastAsia="Aptos" w:hAnsi="Arial" w:cs="Arial"/>
                <w:kern w:val="2"/>
                <w:sz w:val="20"/>
                <w:szCs w:val="20"/>
                <w14:ligatures w14:val="standardContextual"/>
              </w:rPr>
              <w:t xml:space="preserve"> </w:t>
            </w:r>
          </w:p>
        </w:tc>
      </w:tr>
      <w:tr w:rsidR="00FE22D1" w14:paraId="6E8EC424" w14:textId="77777777" w:rsidTr="00952247">
        <w:tc>
          <w:tcPr>
            <w:tcW w:w="650" w:type="dxa"/>
            <w:tcBorders>
              <w:left w:val="single" w:sz="4" w:space="0" w:color="000000"/>
              <w:bottom w:val="single" w:sz="4" w:space="0" w:color="000000"/>
            </w:tcBorders>
          </w:tcPr>
          <w:p w14:paraId="7E15031A"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0724FA8E"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Sprawność </w:t>
            </w:r>
            <w:proofErr w:type="spellStart"/>
            <w:r>
              <w:rPr>
                <w:rFonts w:ascii="Aptos" w:eastAsia="Aptos" w:hAnsi="Aptos"/>
                <w:kern w:val="2"/>
                <w:sz w:val="20"/>
                <w:szCs w:val="20"/>
                <w14:ligatures w14:val="standardContextual"/>
              </w:rPr>
              <w:t>UPS'a</w:t>
            </w:r>
            <w:proofErr w:type="spellEnd"/>
          </w:p>
        </w:tc>
        <w:tc>
          <w:tcPr>
            <w:tcW w:w="5812" w:type="dxa"/>
            <w:tcBorders>
              <w:left w:val="single" w:sz="4" w:space="0" w:color="000000"/>
              <w:bottom w:val="single" w:sz="4" w:space="0" w:color="000000"/>
              <w:right w:val="single" w:sz="4" w:space="0" w:color="000000"/>
            </w:tcBorders>
          </w:tcPr>
          <w:p w14:paraId="30ACC1AD"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Co najmniej 93% w trybie podwójnego przetwarzania on-line przy 100% obciążeniu, co najmniej 98% w trybie podwyższonej sprawności</w:t>
            </w:r>
          </w:p>
        </w:tc>
      </w:tr>
      <w:tr w:rsidR="00FE22D1" w14:paraId="365F1CCD" w14:textId="77777777" w:rsidTr="00952247">
        <w:tc>
          <w:tcPr>
            <w:tcW w:w="650" w:type="dxa"/>
            <w:tcBorders>
              <w:left w:val="single" w:sz="4" w:space="0" w:color="000000"/>
              <w:bottom w:val="single" w:sz="4" w:space="0" w:color="000000"/>
            </w:tcBorders>
          </w:tcPr>
          <w:p w14:paraId="76077F0D"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18A21E2B"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Liczba, typ gniazd wyjściowych </w:t>
            </w:r>
          </w:p>
        </w:tc>
        <w:tc>
          <w:tcPr>
            <w:tcW w:w="5812" w:type="dxa"/>
            <w:tcBorders>
              <w:left w:val="single" w:sz="4" w:space="0" w:color="000000"/>
              <w:bottom w:val="single" w:sz="4" w:space="0" w:color="000000"/>
              <w:right w:val="single" w:sz="4" w:space="0" w:color="000000"/>
            </w:tcBorders>
          </w:tcPr>
          <w:p w14:paraId="1E6C289F"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Zaciski, minimum 8 gniazd C13, minimum 2 gniazda C19</w:t>
            </w:r>
          </w:p>
        </w:tc>
      </w:tr>
      <w:tr w:rsidR="00FE22D1" w14:paraId="30EF5008" w14:textId="77777777" w:rsidTr="00952247">
        <w:tc>
          <w:tcPr>
            <w:tcW w:w="650" w:type="dxa"/>
            <w:tcBorders>
              <w:left w:val="single" w:sz="4" w:space="0" w:color="000000"/>
              <w:bottom w:val="single" w:sz="4" w:space="0" w:color="000000"/>
            </w:tcBorders>
          </w:tcPr>
          <w:p w14:paraId="79E0B16C"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3C036AFB"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Typ gniazda wejściowego </w:t>
            </w:r>
          </w:p>
        </w:tc>
        <w:tc>
          <w:tcPr>
            <w:tcW w:w="5812" w:type="dxa"/>
            <w:tcBorders>
              <w:left w:val="single" w:sz="4" w:space="0" w:color="000000"/>
              <w:bottom w:val="single" w:sz="4" w:space="0" w:color="000000"/>
              <w:right w:val="single" w:sz="4" w:space="0" w:color="000000"/>
            </w:tcBorders>
          </w:tcPr>
          <w:p w14:paraId="6A2BE4A4"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Listwa zaciskowa</w:t>
            </w:r>
          </w:p>
        </w:tc>
      </w:tr>
      <w:tr w:rsidR="00FE22D1" w14:paraId="4E5ED102" w14:textId="77777777" w:rsidTr="00952247">
        <w:tc>
          <w:tcPr>
            <w:tcW w:w="650" w:type="dxa"/>
            <w:tcBorders>
              <w:top w:val="single" w:sz="4" w:space="0" w:color="000000"/>
              <w:left w:val="single" w:sz="4" w:space="0" w:color="000000"/>
              <w:bottom w:val="single" w:sz="4" w:space="0" w:color="000000"/>
              <w:right w:val="single" w:sz="4" w:space="0" w:color="000000"/>
            </w:tcBorders>
          </w:tcPr>
          <w:p w14:paraId="67DDFE53"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A729191"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Czas podtrzymania dla obciążenia mocą 4500 W (baterie wewnętrzne w </w:t>
            </w:r>
            <w:proofErr w:type="spellStart"/>
            <w:r>
              <w:rPr>
                <w:rFonts w:ascii="Aptos" w:eastAsia="Aptos" w:hAnsi="Aptos"/>
                <w:kern w:val="2"/>
                <w:sz w:val="20"/>
                <w:szCs w:val="20"/>
                <w14:ligatures w14:val="standardContextual"/>
              </w:rPr>
              <w:t>UPS</w:t>
            </w:r>
            <w:proofErr w:type="spellEnd"/>
            <w:r>
              <w:rPr>
                <w:rFonts w:ascii="Aptos" w:eastAsia="Aptos" w:hAnsi="Aptos"/>
                <w:kern w:val="2"/>
                <w:sz w:val="20"/>
                <w:szCs w:val="20"/>
                <w14:ligatures w14:val="standardContextual"/>
              </w:rPr>
              <w:t>)</w:t>
            </w:r>
          </w:p>
        </w:tc>
        <w:tc>
          <w:tcPr>
            <w:tcW w:w="5812" w:type="dxa"/>
            <w:tcBorders>
              <w:top w:val="single" w:sz="4" w:space="0" w:color="000000"/>
              <w:left w:val="single" w:sz="4" w:space="0" w:color="000000"/>
              <w:bottom w:val="single" w:sz="4" w:space="0" w:color="000000"/>
              <w:right w:val="single" w:sz="4" w:space="0" w:color="000000"/>
            </w:tcBorders>
          </w:tcPr>
          <w:p w14:paraId="2847323B"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Co najmniej 3 minuty</w:t>
            </w:r>
          </w:p>
        </w:tc>
      </w:tr>
      <w:tr w:rsidR="00FE22D1" w14:paraId="55AB3B4B" w14:textId="77777777" w:rsidTr="00952247">
        <w:tc>
          <w:tcPr>
            <w:tcW w:w="650" w:type="dxa"/>
            <w:tcBorders>
              <w:top w:val="single" w:sz="4" w:space="0" w:color="000000"/>
              <w:left w:val="single" w:sz="4" w:space="0" w:color="000000"/>
              <w:bottom w:val="single" w:sz="4" w:space="0" w:color="000000"/>
              <w:right w:val="single" w:sz="4" w:space="0" w:color="000000"/>
            </w:tcBorders>
          </w:tcPr>
          <w:p w14:paraId="26850FD2"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9BCB9D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Dodatkowe baterie </w:t>
            </w:r>
          </w:p>
        </w:tc>
        <w:tc>
          <w:tcPr>
            <w:tcW w:w="5812" w:type="dxa"/>
            <w:tcBorders>
              <w:top w:val="single" w:sz="4" w:space="0" w:color="000000"/>
              <w:left w:val="single" w:sz="4" w:space="0" w:color="000000"/>
              <w:bottom w:val="single" w:sz="4" w:space="0" w:color="000000"/>
              <w:right w:val="single" w:sz="4" w:space="0" w:color="000000"/>
            </w:tcBorders>
          </w:tcPr>
          <w:p w14:paraId="3831483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 xml:space="preserve">Możliwość wydłużenia czasu podtrzymania do co najmniej 80 minut przy </w:t>
            </w:r>
            <w:proofErr w:type="spellStart"/>
            <w:r>
              <w:rPr>
                <w:rFonts w:ascii="Arial" w:eastAsia="Aptos" w:hAnsi="Arial" w:cs="Arial"/>
                <w:kern w:val="2"/>
                <w:sz w:val="20"/>
                <w:szCs w:val="20"/>
                <w14:ligatures w14:val="standardContextual"/>
              </w:rPr>
              <w:t>obc</w:t>
            </w:r>
            <w:proofErr w:type="spellEnd"/>
            <w:r>
              <w:rPr>
                <w:rFonts w:ascii="Arial" w:eastAsia="Aptos" w:hAnsi="Arial" w:cs="Arial"/>
                <w:kern w:val="2"/>
                <w:sz w:val="20"/>
                <w:szCs w:val="20"/>
                <w14:ligatures w14:val="standardContextual"/>
              </w:rPr>
              <w:t xml:space="preserve">. mocą 4500 W poprzez dołożenie dodatkowych modułów baterii zewnętrznych. </w:t>
            </w:r>
          </w:p>
        </w:tc>
      </w:tr>
      <w:tr w:rsidR="00FE22D1" w14:paraId="6C54C125" w14:textId="77777777" w:rsidTr="00952247">
        <w:tc>
          <w:tcPr>
            <w:tcW w:w="650" w:type="dxa"/>
            <w:tcBorders>
              <w:top w:val="single" w:sz="4" w:space="0" w:color="000000"/>
              <w:left w:val="single" w:sz="4" w:space="0" w:color="000000"/>
              <w:bottom w:val="single" w:sz="4" w:space="0" w:color="000000"/>
              <w:right w:val="single" w:sz="4" w:space="0" w:color="000000"/>
            </w:tcBorders>
          </w:tcPr>
          <w:p w14:paraId="250E8EA1"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A827CE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Napięcie znamionowe</w:t>
            </w:r>
          </w:p>
        </w:tc>
        <w:tc>
          <w:tcPr>
            <w:tcW w:w="5812" w:type="dxa"/>
            <w:tcBorders>
              <w:top w:val="single" w:sz="4" w:space="0" w:color="000000"/>
              <w:left w:val="single" w:sz="4" w:space="0" w:color="000000"/>
              <w:bottom w:val="single" w:sz="4" w:space="0" w:color="000000"/>
              <w:right w:val="single" w:sz="4" w:space="0" w:color="000000"/>
            </w:tcBorders>
          </w:tcPr>
          <w:p w14:paraId="3AFF39AF"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 xml:space="preserve">230 V </w:t>
            </w:r>
          </w:p>
        </w:tc>
      </w:tr>
      <w:tr w:rsidR="00FE22D1" w14:paraId="4BC36256" w14:textId="77777777" w:rsidTr="00952247">
        <w:tc>
          <w:tcPr>
            <w:tcW w:w="650" w:type="dxa"/>
            <w:tcBorders>
              <w:top w:val="single" w:sz="4" w:space="0" w:color="000000"/>
              <w:left w:val="single" w:sz="4" w:space="0" w:color="000000"/>
              <w:bottom w:val="single" w:sz="4" w:space="0" w:color="000000"/>
              <w:right w:val="single" w:sz="4" w:space="0" w:color="000000"/>
            </w:tcBorders>
          </w:tcPr>
          <w:p w14:paraId="0A8288BA"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CC40AC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Tolerancja napięcia prostownika</w:t>
            </w:r>
          </w:p>
        </w:tc>
        <w:tc>
          <w:tcPr>
            <w:tcW w:w="5812" w:type="dxa"/>
            <w:tcBorders>
              <w:top w:val="single" w:sz="4" w:space="0" w:color="000000"/>
              <w:left w:val="single" w:sz="4" w:space="0" w:color="000000"/>
              <w:bottom w:val="single" w:sz="4" w:space="0" w:color="000000"/>
              <w:right w:val="single" w:sz="4" w:space="0" w:color="000000"/>
            </w:tcBorders>
          </w:tcPr>
          <w:p w14:paraId="17DE71E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176-276 V (100-276 V przy obniżonej mocy)</w:t>
            </w:r>
          </w:p>
        </w:tc>
      </w:tr>
      <w:tr w:rsidR="00FE22D1" w14:paraId="5B31ECDA" w14:textId="77777777" w:rsidTr="00952247">
        <w:tc>
          <w:tcPr>
            <w:tcW w:w="650" w:type="dxa"/>
            <w:tcBorders>
              <w:top w:val="single" w:sz="4" w:space="0" w:color="000000"/>
              <w:left w:val="single" w:sz="4" w:space="0" w:color="000000"/>
              <w:bottom w:val="single" w:sz="4" w:space="0" w:color="000000"/>
              <w:right w:val="single" w:sz="4" w:space="0" w:color="000000"/>
            </w:tcBorders>
          </w:tcPr>
          <w:p w14:paraId="21A04D6B"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DC6C2F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Częstotliwość znamionowa</w:t>
            </w:r>
          </w:p>
        </w:tc>
        <w:tc>
          <w:tcPr>
            <w:tcW w:w="5812" w:type="dxa"/>
            <w:tcBorders>
              <w:top w:val="single" w:sz="4" w:space="0" w:color="000000"/>
              <w:left w:val="single" w:sz="4" w:space="0" w:color="000000"/>
              <w:bottom w:val="single" w:sz="4" w:space="0" w:color="000000"/>
              <w:right w:val="single" w:sz="4" w:space="0" w:color="000000"/>
            </w:tcBorders>
          </w:tcPr>
          <w:p w14:paraId="6D331177"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 xml:space="preserve">50/60 </w:t>
            </w:r>
            <w:proofErr w:type="spellStart"/>
            <w:r>
              <w:rPr>
                <w:rFonts w:ascii="Arial" w:eastAsia="Aptos" w:hAnsi="Arial" w:cs="Arial"/>
                <w:kern w:val="2"/>
                <w:sz w:val="20"/>
                <w:szCs w:val="20"/>
                <w14:ligatures w14:val="standardContextual"/>
              </w:rPr>
              <w:t>Hz</w:t>
            </w:r>
            <w:proofErr w:type="spellEnd"/>
            <w:r>
              <w:rPr>
                <w:rFonts w:ascii="Arial" w:eastAsia="Aptos" w:hAnsi="Arial" w:cs="Arial"/>
                <w:kern w:val="2"/>
                <w:sz w:val="20"/>
                <w:szCs w:val="20"/>
                <w14:ligatures w14:val="standardContextual"/>
              </w:rPr>
              <w:t xml:space="preserve"> autodetekcja</w:t>
            </w:r>
          </w:p>
        </w:tc>
      </w:tr>
      <w:tr w:rsidR="00FE22D1" w14:paraId="2EDCFA41" w14:textId="77777777" w:rsidTr="00952247">
        <w:tc>
          <w:tcPr>
            <w:tcW w:w="650" w:type="dxa"/>
            <w:tcBorders>
              <w:top w:val="single" w:sz="4" w:space="0" w:color="000000"/>
              <w:left w:val="single" w:sz="4" w:space="0" w:color="000000"/>
              <w:bottom w:val="single" w:sz="4" w:space="0" w:color="000000"/>
              <w:right w:val="single" w:sz="4" w:space="0" w:color="000000"/>
            </w:tcBorders>
          </w:tcPr>
          <w:p w14:paraId="25585352"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8812863"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Tolerancja częstotliwości</w:t>
            </w:r>
          </w:p>
        </w:tc>
        <w:tc>
          <w:tcPr>
            <w:tcW w:w="5812" w:type="dxa"/>
            <w:tcBorders>
              <w:top w:val="single" w:sz="4" w:space="0" w:color="000000"/>
              <w:left w:val="single" w:sz="4" w:space="0" w:color="000000"/>
              <w:bottom w:val="single" w:sz="4" w:space="0" w:color="000000"/>
              <w:right w:val="single" w:sz="4" w:space="0" w:color="000000"/>
            </w:tcBorders>
          </w:tcPr>
          <w:p w14:paraId="1DF72F44"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 xml:space="preserve">40 – 70 </w:t>
            </w:r>
            <w:proofErr w:type="spellStart"/>
            <w:r>
              <w:rPr>
                <w:rFonts w:ascii="Arial" w:eastAsia="Aptos" w:hAnsi="Arial" w:cs="Arial"/>
                <w:kern w:val="2"/>
                <w:sz w:val="20"/>
                <w:szCs w:val="20"/>
                <w14:ligatures w14:val="standardContextual"/>
              </w:rPr>
              <w:t>Hz</w:t>
            </w:r>
            <w:proofErr w:type="spellEnd"/>
          </w:p>
        </w:tc>
      </w:tr>
      <w:tr w:rsidR="00FE22D1" w14:paraId="26B5DB20" w14:textId="77777777" w:rsidTr="00952247">
        <w:tc>
          <w:tcPr>
            <w:tcW w:w="650" w:type="dxa"/>
            <w:tcBorders>
              <w:top w:val="single" w:sz="4" w:space="0" w:color="000000"/>
              <w:left w:val="single" w:sz="4" w:space="0" w:color="000000"/>
              <w:bottom w:val="single" w:sz="4" w:space="0" w:color="000000"/>
              <w:right w:val="single" w:sz="4" w:space="0" w:color="000000"/>
            </w:tcBorders>
          </w:tcPr>
          <w:p w14:paraId="6E794C14"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E688B82"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Kształt napięcia </w:t>
            </w:r>
          </w:p>
        </w:tc>
        <w:tc>
          <w:tcPr>
            <w:tcW w:w="5812" w:type="dxa"/>
            <w:tcBorders>
              <w:top w:val="single" w:sz="4" w:space="0" w:color="000000"/>
              <w:left w:val="single" w:sz="4" w:space="0" w:color="000000"/>
              <w:bottom w:val="single" w:sz="4" w:space="0" w:color="000000"/>
              <w:right w:val="single" w:sz="4" w:space="0" w:color="000000"/>
            </w:tcBorders>
          </w:tcPr>
          <w:p w14:paraId="4BBCD7F6"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Sinusoidalny</w:t>
            </w:r>
          </w:p>
        </w:tc>
      </w:tr>
      <w:tr w:rsidR="00FE22D1" w14:paraId="503C5BE1" w14:textId="77777777" w:rsidTr="00952247">
        <w:tc>
          <w:tcPr>
            <w:tcW w:w="650" w:type="dxa"/>
            <w:tcBorders>
              <w:top w:val="single" w:sz="4" w:space="0" w:color="000000"/>
              <w:left w:val="single" w:sz="4" w:space="0" w:color="000000"/>
              <w:bottom w:val="single" w:sz="4" w:space="0" w:color="000000"/>
              <w:right w:val="single" w:sz="4" w:space="0" w:color="000000"/>
            </w:tcBorders>
          </w:tcPr>
          <w:p w14:paraId="29A41D8A"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80DF27B"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Napięcie znamionowe wyjściowe</w:t>
            </w:r>
          </w:p>
        </w:tc>
        <w:tc>
          <w:tcPr>
            <w:tcW w:w="5812" w:type="dxa"/>
            <w:tcBorders>
              <w:top w:val="single" w:sz="4" w:space="0" w:color="000000"/>
              <w:left w:val="single" w:sz="4" w:space="0" w:color="000000"/>
              <w:bottom w:val="single" w:sz="4" w:space="0" w:color="000000"/>
              <w:right w:val="single" w:sz="4" w:space="0" w:color="000000"/>
            </w:tcBorders>
          </w:tcPr>
          <w:p w14:paraId="6A1C06C3"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230 V (domyślnie) / 200/208/220/240 V</w:t>
            </w:r>
          </w:p>
        </w:tc>
      </w:tr>
      <w:tr w:rsidR="00FE22D1" w14:paraId="025C81B4" w14:textId="77777777" w:rsidTr="00952247">
        <w:tc>
          <w:tcPr>
            <w:tcW w:w="650" w:type="dxa"/>
            <w:tcBorders>
              <w:top w:val="single" w:sz="4" w:space="0" w:color="000000"/>
              <w:left w:val="single" w:sz="4" w:space="0" w:color="000000"/>
              <w:bottom w:val="single" w:sz="4" w:space="0" w:color="000000"/>
              <w:right w:val="single" w:sz="4" w:space="0" w:color="000000"/>
            </w:tcBorders>
          </w:tcPr>
          <w:p w14:paraId="369D95F0"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68DF1CD"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Zakres zmian napięcia wyjściowego</w:t>
            </w:r>
          </w:p>
        </w:tc>
        <w:tc>
          <w:tcPr>
            <w:tcW w:w="5812" w:type="dxa"/>
            <w:tcBorders>
              <w:top w:val="single" w:sz="4" w:space="0" w:color="000000"/>
              <w:left w:val="single" w:sz="4" w:space="0" w:color="000000"/>
              <w:bottom w:val="single" w:sz="4" w:space="0" w:color="000000"/>
              <w:right w:val="single" w:sz="4" w:space="0" w:color="000000"/>
            </w:tcBorders>
          </w:tcPr>
          <w:p w14:paraId="1E82289B"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 xml:space="preserve"> +/-1% napięcia nominalnego</w:t>
            </w:r>
          </w:p>
        </w:tc>
      </w:tr>
      <w:tr w:rsidR="00FE22D1" w14:paraId="582C92C3" w14:textId="77777777" w:rsidTr="00952247">
        <w:tc>
          <w:tcPr>
            <w:tcW w:w="650" w:type="dxa"/>
            <w:tcBorders>
              <w:top w:val="single" w:sz="4" w:space="0" w:color="000000"/>
              <w:left w:val="single" w:sz="4" w:space="0" w:color="000000"/>
              <w:bottom w:val="single" w:sz="4" w:space="0" w:color="000000"/>
              <w:right w:val="single" w:sz="4" w:space="0" w:color="000000"/>
            </w:tcBorders>
          </w:tcPr>
          <w:p w14:paraId="31E87D21"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F15314F"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Częstotliwość wyjściowa</w:t>
            </w:r>
          </w:p>
        </w:tc>
        <w:tc>
          <w:tcPr>
            <w:tcW w:w="5812" w:type="dxa"/>
            <w:tcBorders>
              <w:top w:val="single" w:sz="4" w:space="0" w:color="000000"/>
              <w:left w:val="single" w:sz="4" w:space="0" w:color="000000"/>
              <w:bottom w:val="single" w:sz="4" w:space="0" w:color="000000"/>
              <w:right w:val="single" w:sz="4" w:space="0" w:color="000000"/>
            </w:tcBorders>
          </w:tcPr>
          <w:p w14:paraId="2B1177C5"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 xml:space="preserve">50/60 </w:t>
            </w:r>
            <w:proofErr w:type="spellStart"/>
            <w:r>
              <w:rPr>
                <w:rFonts w:ascii="Arial" w:eastAsia="Aptos" w:hAnsi="Arial" w:cs="Arial"/>
                <w:kern w:val="2"/>
                <w:sz w:val="20"/>
                <w:szCs w:val="20"/>
                <w14:ligatures w14:val="standardContextual"/>
              </w:rPr>
              <w:t>Hz</w:t>
            </w:r>
            <w:proofErr w:type="spellEnd"/>
            <w:r>
              <w:rPr>
                <w:rFonts w:ascii="Arial" w:eastAsia="Aptos" w:hAnsi="Arial" w:cs="Arial"/>
                <w:kern w:val="2"/>
                <w:sz w:val="20"/>
                <w:szCs w:val="20"/>
                <w14:ligatures w14:val="standardContextual"/>
              </w:rPr>
              <w:t xml:space="preserve"> +/-0,5% </w:t>
            </w:r>
          </w:p>
        </w:tc>
      </w:tr>
      <w:tr w:rsidR="00FE22D1" w14:paraId="2BC865F8" w14:textId="77777777" w:rsidTr="00952247">
        <w:tc>
          <w:tcPr>
            <w:tcW w:w="650" w:type="dxa"/>
            <w:tcBorders>
              <w:top w:val="single" w:sz="4" w:space="0" w:color="000000"/>
              <w:left w:val="single" w:sz="4" w:space="0" w:color="000000"/>
              <w:bottom w:val="single" w:sz="4" w:space="0" w:color="000000"/>
              <w:right w:val="single" w:sz="4" w:space="0" w:color="000000"/>
            </w:tcBorders>
          </w:tcPr>
          <w:p w14:paraId="410726A5"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A625FAF"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Całkowite odkształcenia napięcia </w:t>
            </w:r>
            <w:proofErr w:type="spellStart"/>
            <w:r>
              <w:rPr>
                <w:rFonts w:ascii="Aptos" w:eastAsia="Aptos" w:hAnsi="Aptos"/>
                <w:kern w:val="2"/>
                <w:sz w:val="20"/>
                <w:szCs w:val="20"/>
                <w14:ligatures w14:val="standardContextual"/>
              </w:rPr>
              <w:t>THDu</w:t>
            </w:r>
            <w:proofErr w:type="spellEnd"/>
          </w:p>
        </w:tc>
        <w:tc>
          <w:tcPr>
            <w:tcW w:w="5812" w:type="dxa"/>
            <w:tcBorders>
              <w:top w:val="single" w:sz="4" w:space="0" w:color="000000"/>
              <w:left w:val="single" w:sz="4" w:space="0" w:color="000000"/>
              <w:bottom w:val="single" w:sz="4" w:space="0" w:color="000000"/>
              <w:right w:val="single" w:sz="4" w:space="0" w:color="000000"/>
            </w:tcBorders>
          </w:tcPr>
          <w:p w14:paraId="3AFD8AF3"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&lt; 2% dla obciążenia liniowego</w:t>
            </w:r>
          </w:p>
        </w:tc>
      </w:tr>
      <w:tr w:rsidR="00FE22D1" w14:paraId="15841074" w14:textId="77777777" w:rsidTr="00952247">
        <w:tc>
          <w:tcPr>
            <w:tcW w:w="650" w:type="dxa"/>
            <w:tcBorders>
              <w:top w:val="single" w:sz="4" w:space="0" w:color="000000"/>
              <w:left w:val="single" w:sz="4" w:space="0" w:color="000000"/>
              <w:bottom w:val="single" w:sz="4" w:space="0" w:color="000000"/>
              <w:right w:val="single" w:sz="4" w:space="0" w:color="000000"/>
            </w:tcBorders>
          </w:tcPr>
          <w:p w14:paraId="41FC9ED4"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3660CA6"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Baterie wymieniane przez użytkownika "na gorąco"</w:t>
            </w:r>
          </w:p>
        </w:tc>
        <w:tc>
          <w:tcPr>
            <w:tcW w:w="5812" w:type="dxa"/>
            <w:tcBorders>
              <w:top w:val="single" w:sz="4" w:space="0" w:color="000000"/>
              <w:left w:val="single" w:sz="4" w:space="0" w:color="000000"/>
              <w:bottom w:val="single" w:sz="4" w:space="0" w:color="000000"/>
              <w:right w:val="single" w:sz="4" w:space="0" w:color="000000"/>
            </w:tcBorders>
          </w:tcPr>
          <w:p w14:paraId="4D0009C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Tak</w:t>
            </w:r>
          </w:p>
        </w:tc>
      </w:tr>
      <w:tr w:rsidR="00FE22D1" w14:paraId="7EF081B1" w14:textId="77777777" w:rsidTr="00952247">
        <w:tc>
          <w:tcPr>
            <w:tcW w:w="650" w:type="dxa"/>
            <w:tcBorders>
              <w:top w:val="single" w:sz="4" w:space="0" w:color="000000"/>
              <w:left w:val="single" w:sz="4" w:space="0" w:color="000000"/>
              <w:bottom w:val="single" w:sz="4" w:space="0" w:color="000000"/>
              <w:right w:val="single" w:sz="4" w:space="0" w:color="000000"/>
            </w:tcBorders>
          </w:tcPr>
          <w:p w14:paraId="067800F8"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4C9E0DE"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Ochrona przed przeładowaniem</w:t>
            </w:r>
          </w:p>
        </w:tc>
        <w:tc>
          <w:tcPr>
            <w:tcW w:w="5812" w:type="dxa"/>
            <w:tcBorders>
              <w:top w:val="single" w:sz="4" w:space="0" w:color="000000"/>
              <w:left w:val="single" w:sz="4" w:space="0" w:color="000000"/>
              <w:bottom w:val="single" w:sz="4" w:space="0" w:color="000000"/>
              <w:right w:val="single" w:sz="4" w:space="0" w:color="000000"/>
            </w:tcBorders>
          </w:tcPr>
          <w:p w14:paraId="0FC47606"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Tak (ograniczenie prądu ładowarki, wyłączenie ładowarki / alarm)</w:t>
            </w:r>
          </w:p>
        </w:tc>
      </w:tr>
      <w:tr w:rsidR="00FE22D1" w14:paraId="03FE322D" w14:textId="77777777" w:rsidTr="00952247">
        <w:tc>
          <w:tcPr>
            <w:tcW w:w="650" w:type="dxa"/>
            <w:tcBorders>
              <w:top w:val="single" w:sz="4" w:space="0" w:color="000000"/>
              <w:left w:val="single" w:sz="4" w:space="0" w:color="000000"/>
              <w:bottom w:val="single" w:sz="4" w:space="0" w:color="000000"/>
              <w:right w:val="single" w:sz="4" w:space="0" w:color="000000"/>
            </w:tcBorders>
          </w:tcPr>
          <w:p w14:paraId="6BAC685F"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02CF521"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Ochrona przed głębokim rozładowaniem</w:t>
            </w:r>
          </w:p>
        </w:tc>
        <w:tc>
          <w:tcPr>
            <w:tcW w:w="5812" w:type="dxa"/>
            <w:tcBorders>
              <w:top w:val="single" w:sz="4" w:space="0" w:color="000000"/>
              <w:left w:val="single" w:sz="4" w:space="0" w:color="000000"/>
              <w:bottom w:val="single" w:sz="4" w:space="0" w:color="000000"/>
              <w:right w:val="single" w:sz="4" w:space="0" w:color="000000"/>
            </w:tcBorders>
          </w:tcPr>
          <w:p w14:paraId="67C4CD2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Tak</w:t>
            </w:r>
          </w:p>
        </w:tc>
      </w:tr>
      <w:tr w:rsidR="00FE22D1" w14:paraId="22AA50F9" w14:textId="77777777" w:rsidTr="00952247">
        <w:tc>
          <w:tcPr>
            <w:tcW w:w="650" w:type="dxa"/>
            <w:tcBorders>
              <w:top w:val="single" w:sz="4" w:space="0" w:color="000000"/>
              <w:left w:val="single" w:sz="4" w:space="0" w:color="000000"/>
              <w:bottom w:val="single" w:sz="4" w:space="0" w:color="000000"/>
              <w:right w:val="single" w:sz="4" w:space="0" w:color="000000"/>
            </w:tcBorders>
          </w:tcPr>
          <w:p w14:paraId="49D78AE4"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CF81C8D"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Okresowy automatyczny test baterii</w:t>
            </w:r>
          </w:p>
        </w:tc>
        <w:tc>
          <w:tcPr>
            <w:tcW w:w="5812" w:type="dxa"/>
            <w:tcBorders>
              <w:top w:val="single" w:sz="4" w:space="0" w:color="000000"/>
              <w:left w:val="single" w:sz="4" w:space="0" w:color="000000"/>
              <w:bottom w:val="single" w:sz="4" w:space="0" w:color="000000"/>
              <w:right w:val="single" w:sz="4" w:space="0" w:color="000000"/>
            </w:tcBorders>
          </w:tcPr>
          <w:p w14:paraId="056C3141"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Tak (standardowo co tydzień)</w:t>
            </w:r>
          </w:p>
        </w:tc>
      </w:tr>
      <w:tr w:rsidR="00FE22D1" w14:paraId="69032155" w14:textId="77777777" w:rsidTr="00952247">
        <w:tc>
          <w:tcPr>
            <w:tcW w:w="650" w:type="dxa"/>
            <w:tcBorders>
              <w:top w:val="single" w:sz="4" w:space="0" w:color="000000"/>
              <w:left w:val="single" w:sz="4" w:space="0" w:color="000000"/>
              <w:bottom w:val="single" w:sz="4" w:space="0" w:color="000000"/>
              <w:right w:val="single" w:sz="4" w:space="0" w:color="000000"/>
            </w:tcBorders>
          </w:tcPr>
          <w:p w14:paraId="7AF1296F"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0CF8462"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Zimny start</w:t>
            </w:r>
          </w:p>
        </w:tc>
        <w:tc>
          <w:tcPr>
            <w:tcW w:w="5812" w:type="dxa"/>
            <w:tcBorders>
              <w:top w:val="single" w:sz="4" w:space="0" w:color="000000"/>
              <w:left w:val="single" w:sz="4" w:space="0" w:color="000000"/>
              <w:bottom w:val="single" w:sz="4" w:space="0" w:color="000000"/>
              <w:right w:val="single" w:sz="4" w:space="0" w:color="000000"/>
            </w:tcBorders>
          </w:tcPr>
          <w:p w14:paraId="04165D3A"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Tak</w:t>
            </w:r>
          </w:p>
        </w:tc>
      </w:tr>
      <w:tr w:rsidR="00FE22D1" w14:paraId="0256B0DA" w14:textId="77777777" w:rsidTr="00952247">
        <w:tc>
          <w:tcPr>
            <w:tcW w:w="650" w:type="dxa"/>
            <w:tcBorders>
              <w:top w:val="single" w:sz="4" w:space="0" w:color="000000"/>
              <w:left w:val="single" w:sz="4" w:space="0" w:color="000000"/>
              <w:bottom w:val="single" w:sz="4" w:space="0" w:color="000000"/>
              <w:right w:val="single" w:sz="4" w:space="0" w:color="000000"/>
            </w:tcBorders>
          </w:tcPr>
          <w:p w14:paraId="38229A9D"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2923F9F"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System zarządzania pracą baterii</w:t>
            </w:r>
          </w:p>
        </w:tc>
        <w:tc>
          <w:tcPr>
            <w:tcW w:w="5812" w:type="dxa"/>
            <w:tcBorders>
              <w:top w:val="single" w:sz="4" w:space="0" w:color="000000"/>
              <w:left w:val="single" w:sz="4" w:space="0" w:color="000000"/>
              <w:bottom w:val="single" w:sz="4" w:space="0" w:color="000000"/>
              <w:right w:val="single" w:sz="4" w:space="0" w:color="000000"/>
            </w:tcBorders>
          </w:tcPr>
          <w:p w14:paraId="5F9F6E4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 xml:space="preserve">System nieciągłego ładowania baterii. Do oferty dołączyć należy opis algorytmu ładowania nieciągłego baterii. W opisie znaleźć się muszą informacje nt. trwania okresów ładowania forsującego, konserwującego i okresu spoczynkowego (tzw. </w:t>
            </w:r>
            <w:proofErr w:type="spellStart"/>
            <w:r>
              <w:rPr>
                <w:rFonts w:ascii="Arial" w:eastAsia="Aptos" w:hAnsi="Arial" w:cs="Arial"/>
                <w:kern w:val="2"/>
                <w:sz w:val="20"/>
                <w:szCs w:val="20"/>
                <w14:ligatures w14:val="standardContextual"/>
              </w:rPr>
              <w:t>restingu</w:t>
            </w:r>
            <w:proofErr w:type="spellEnd"/>
            <w:r>
              <w:rPr>
                <w:rFonts w:ascii="Arial" w:eastAsia="Aptos" w:hAnsi="Arial" w:cs="Arial"/>
                <w:kern w:val="2"/>
                <w:sz w:val="20"/>
                <w:szCs w:val="20"/>
                <w14:ligatures w14:val="standardContextual"/>
              </w:rPr>
              <w:t>). Okres spoczynkowy w jednym cyklu nie może być krótszy niż 14 dni. Opis powinien być materiałem firmowym producenta lub musi być przez niego potwierdzony.</w:t>
            </w:r>
          </w:p>
        </w:tc>
      </w:tr>
      <w:tr w:rsidR="00FE22D1" w14:paraId="7B659B15" w14:textId="77777777" w:rsidTr="00952247">
        <w:tc>
          <w:tcPr>
            <w:tcW w:w="650" w:type="dxa"/>
            <w:tcBorders>
              <w:top w:val="single" w:sz="4" w:space="0" w:color="000000"/>
              <w:left w:val="single" w:sz="4" w:space="0" w:color="000000"/>
              <w:bottom w:val="single" w:sz="4" w:space="0" w:color="000000"/>
              <w:right w:val="single" w:sz="4" w:space="0" w:color="000000"/>
            </w:tcBorders>
          </w:tcPr>
          <w:p w14:paraId="52CB55DD"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DA9E1BE"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Interfejs komunikacyjny</w:t>
            </w:r>
          </w:p>
        </w:tc>
        <w:tc>
          <w:tcPr>
            <w:tcW w:w="5812" w:type="dxa"/>
            <w:tcBorders>
              <w:top w:val="single" w:sz="4" w:space="0" w:color="000000"/>
              <w:left w:val="single" w:sz="4" w:space="0" w:color="000000"/>
              <w:bottom w:val="single" w:sz="4" w:space="0" w:color="000000"/>
              <w:right w:val="single" w:sz="4" w:space="0" w:color="000000"/>
            </w:tcBorders>
          </w:tcPr>
          <w:p w14:paraId="59461A6D" w14:textId="77777777" w:rsidR="00FE22D1" w:rsidRDefault="00FE22D1" w:rsidP="00FE22D1">
            <w:pPr>
              <w:widowControl w:val="0"/>
              <w:numPr>
                <w:ilvl w:val="0"/>
                <w:numId w:val="56"/>
              </w:numPr>
              <w:spacing w:before="0" w:after="0" w:line="240" w:lineRule="auto"/>
              <w:contextualSpacing/>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USB</w:t>
            </w:r>
          </w:p>
          <w:p w14:paraId="7170B0B8" w14:textId="77777777" w:rsidR="00FE22D1" w:rsidRDefault="00FE22D1" w:rsidP="00FE22D1">
            <w:pPr>
              <w:widowControl w:val="0"/>
              <w:numPr>
                <w:ilvl w:val="0"/>
                <w:numId w:val="56"/>
              </w:numPr>
              <w:spacing w:before="0" w:after="0" w:line="240" w:lineRule="auto"/>
              <w:contextualSpacing/>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RS232 DB-9 żeński (</w:t>
            </w:r>
            <w:proofErr w:type="spellStart"/>
            <w:r>
              <w:rPr>
                <w:rFonts w:ascii="Arial" w:eastAsia="Aptos" w:hAnsi="Arial" w:cs="Arial"/>
                <w:kern w:val="2"/>
                <w:sz w:val="20"/>
                <w:szCs w:val="20"/>
                <w14:ligatures w14:val="standardContextual"/>
              </w:rPr>
              <w:t>HID</w:t>
            </w:r>
            <w:proofErr w:type="spellEnd"/>
            <w:r>
              <w:rPr>
                <w:rFonts w:ascii="Arial" w:eastAsia="Aptos" w:hAnsi="Arial" w:cs="Arial"/>
                <w:kern w:val="2"/>
                <w:sz w:val="20"/>
                <w:szCs w:val="20"/>
                <w14:ligatures w14:val="standardContextual"/>
              </w:rPr>
              <w:t>)</w:t>
            </w:r>
          </w:p>
          <w:p w14:paraId="0B387CFB" w14:textId="77777777" w:rsidR="00FE22D1" w:rsidRDefault="00FE22D1" w:rsidP="00FE22D1">
            <w:pPr>
              <w:widowControl w:val="0"/>
              <w:numPr>
                <w:ilvl w:val="0"/>
                <w:numId w:val="56"/>
              </w:numPr>
              <w:spacing w:before="0" w:after="0" w:line="240" w:lineRule="auto"/>
              <w:contextualSpacing/>
              <w:rPr>
                <w:rFonts w:ascii="Arial" w:eastAsia="Aptos" w:hAnsi="Arial" w:cs="Arial"/>
                <w:kern w:val="2"/>
                <w:sz w:val="20"/>
                <w:szCs w:val="20"/>
                <w14:ligatures w14:val="standardContextual"/>
              </w:rPr>
            </w:pPr>
            <w:proofErr w:type="spellStart"/>
            <w:r>
              <w:rPr>
                <w:rFonts w:ascii="Arial" w:eastAsia="Aptos" w:hAnsi="Arial" w:cs="Arial"/>
                <w:kern w:val="2"/>
                <w:sz w:val="20"/>
                <w:szCs w:val="20"/>
                <w14:ligatures w14:val="standardContextual"/>
              </w:rPr>
              <w:t>miniport</w:t>
            </w:r>
            <w:proofErr w:type="spellEnd"/>
            <w:r>
              <w:rPr>
                <w:rFonts w:ascii="Arial" w:eastAsia="Aptos" w:hAnsi="Arial" w:cs="Arial"/>
                <w:kern w:val="2"/>
                <w:sz w:val="20"/>
                <w:szCs w:val="20"/>
                <w14:ligatures w14:val="standardContextual"/>
              </w:rPr>
              <w:t xml:space="preserve"> wyłącznik awaryjny RPO</w:t>
            </w:r>
          </w:p>
          <w:p w14:paraId="111F5FA9" w14:textId="77777777" w:rsidR="00FE22D1" w:rsidRDefault="00FE22D1" w:rsidP="00FE22D1">
            <w:pPr>
              <w:widowControl w:val="0"/>
              <w:numPr>
                <w:ilvl w:val="0"/>
                <w:numId w:val="56"/>
              </w:numPr>
              <w:spacing w:before="0" w:after="0" w:line="240" w:lineRule="auto"/>
              <w:contextualSpacing/>
              <w:rPr>
                <w:rFonts w:ascii="Arial" w:eastAsia="Aptos" w:hAnsi="Arial" w:cs="Arial"/>
                <w:kern w:val="2"/>
                <w:sz w:val="20"/>
                <w:szCs w:val="20"/>
                <w14:ligatures w14:val="standardContextual"/>
              </w:rPr>
            </w:pPr>
            <w:proofErr w:type="spellStart"/>
            <w:r>
              <w:rPr>
                <w:rFonts w:ascii="Arial" w:eastAsia="Aptos" w:hAnsi="Arial" w:cs="Arial"/>
                <w:kern w:val="2"/>
                <w:sz w:val="20"/>
                <w:szCs w:val="20"/>
                <w14:ligatures w14:val="standardContextual"/>
              </w:rPr>
              <w:t>miniport</w:t>
            </w:r>
            <w:proofErr w:type="spellEnd"/>
            <w:r>
              <w:rPr>
                <w:rFonts w:ascii="Arial" w:eastAsia="Aptos" w:hAnsi="Arial" w:cs="Arial"/>
                <w:kern w:val="2"/>
                <w:sz w:val="20"/>
                <w:szCs w:val="20"/>
                <w14:ligatures w14:val="standardContextual"/>
              </w:rPr>
              <w:t xml:space="preserve"> wyłącznik ON/OFF</w:t>
            </w:r>
          </w:p>
          <w:p w14:paraId="7BA58BE4" w14:textId="77777777" w:rsidR="00FE22D1" w:rsidRDefault="00FE22D1" w:rsidP="00FE22D1">
            <w:pPr>
              <w:widowControl w:val="0"/>
              <w:numPr>
                <w:ilvl w:val="0"/>
                <w:numId w:val="56"/>
              </w:numPr>
              <w:spacing w:before="0" w:after="0" w:line="240" w:lineRule="auto"/>
              <w:contextualSpacing/>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DB-9 port przekaźnikowy</w:t>
            </w:r>
          </w:p>
          <w:p w14:paraId="18F49E32" w14:textId="77777777" w:rsidR="00FE22D1" w:rsidRDefault="00FE22D1" w:rsidP="00FE22D1">
            <w:pPr>
              <w:widowControl w:val="0"/>
              <w:numPr>
                <w:ilvl w:val="0"/>
                <w:numId w:val="56"/>
              </w:numPr>
              <w:spacing w:before="0" w:after="0" w:line="240" w:lineRule="auto"/>
              <w:contextualSpacing/>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 xml:space="preserve">karta </w:t>
            </w:r>
            <w:proofErr w:type="spellStart"/>
            <w:r>
              <w:rPr>
                <w:rFonts w:ascii="Arial" w:eastAsia="Aptos" w:hAnsi="Arial" w:cs="Arial"/>
                <w:kern w:val="2"/>
                <w:sz w:val="20"/>
                <w:szCs w:val="20"/>
                <w14:ligatures w14:val="standardContextual"/>
              </w:rPr>
              <w:t>SNMP</w:t>
            </w:r>
            <w:proofErr w:type="spellEnd"/>
          </w:p>
        </w:tc>
      </w:tr>
      <w:tr w:rsidR="00FE22D1" w14:paraId="59E29E5D" w14:textId="77777777" w:rsidTr="00952247">
        <w:tc>
          <w:tcPr>
            <w:tcW w:w="650" w:type="dxa"/>
            <w:tcBorders>
              <w:top w:val="single" w:sz="4" w:space="0" w:color="000000"/>
              <w:left w:val="single" w:sz="4" w:space="0" w:color="000000"/>
              <w:bottom w:val="single" w:sz="4" w:space="0" w:color="000000"/>
              <w:right w:val="single" w:sz="4" w:space="0" w:color="000000"/>
            </w:tcBorders>
          </w:tcPr>
          <w:p w14:paraId="03FB7A4E"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18FB79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Panel sterowania z wyświetlaczem LCD</w:t>
            </w:r>
          </w:p>
        </w:tc>
        <w:tc>
          <w:tcPr>
            <w:tcW w:w="5812" w:type="dxa"/>
            <w:tcBorders>
              <w:top w:val="single" w:sz="4" w:space="0" w:color="000000"/>
              <w:left w:val="single" w:sz="4" w:space="0" w:color="000000"/>
              <w:bottom w:val="single" w:sz="4" w:space="0" w:color="000000"/>
              <w:right w:val="single" w:sz="4" w:space="0" w:color="000000"/>
            </w:tcBorders>
          </w:tcPr>
          <w:p w14:paraId="6183BB21" w14:textId="77777777" w:rsidR="00FE22D1" w:rsidRDefault="00FE22D1" w:rsidP="00FE22D1">
            <w:pPr>
              <w:widowControl w:val="0"/>
              <w:numPr>
                <w:ilvl w:val="0"/>
                <w:numId w:val="56"/>
              </w:numPr>
              <w:spacing w:before="0" w:after="0" w:line="240" w:lineRule="auto"/>
              <w:contextualSpacing/>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 xml:space="preserve">Panel LCD obrotowy (do ułatwienia odczytów przy obu wariantach montażu </w:t>
            </w:r>
            <w:proofErr w:type="spellStart"/>
            <w:r>
              <w:rPr>
                <w:rFonts w:ascii="Arial" w:eastAsia="Aptos" w:hAnsi="Arial" w:cs="Arial"/>
                <w:kern w:val="2"/>
                <w:sz w:val="20"/>
                <w:szCs w:val="20"/>
                <w14:ligatures w14:val="standardContextual"/>
              </w:rPr>
              <w:t>UPS’a</w:t>
            </w:r>
            <w:proofErr w:type="spellEnd"/>
            <w:r>
              <w:rPr>
                <w:rFonts w:ascii="Arial" w:eastAsia="Aptos" w:hAnsi="Arial" w:cs="Arial"/>
                <w:kern w:val="2"/>
                <w:sz w:val="20"/>
                <w:szCs w:val="20"/>
                <w14:ligatures w14:val="standardContextual"/>
              </w:rPr>
              <w:t>) ze wskazaniami chwilowego poziomu obciążenia i poziomu naładowania baterii, z możliwością sterowania poszczególnymi segmentami odbiorów oraz pomiarem sprawności i zużycia energii przez odbiory (w kWh)</w:t>
            </w:r>
          </w:p>
          <w:p w14:paraId="15AECA91" w14:textId="77777777" w:rsidR="00FE22D1" w:rsidRDefault="00FE22D1" w:rsidP="00FE22D1">
            <w:pPr>
              <w:widowControl w:val="0"/>
              <w:numPr>
                <w:ilvl w:val="0"/>
                <w:numId w:val="56"/>
              </w:numPr>
              <w:spacing w:before="0" w:after="0" w:line="240" w:lineRule="auto"/>
              <w:contextualSpacing/>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Poziomy rząd przycisków sterowania</w:t>
            </w:r>
          </w:p>
          <w:p w14:paraId="6D9DCD87" w14:textId="77777777" w:rsidR="00FE22D1" w:rsidRDefault="00FE22D1" w:rsidP="00FE22D1">
            <w:pPr>
              <w:widowControl w:val="0"/>
              <w:numPr>
                <w:ilvl w:val="0"/>
                <w:numId w:val="56"/>
              </w:numPr>
              <w:spacing w:before="0" w:after="0" w:line="240" w:lineRule="auto"/>
              <w:contextualSpacing/>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Poziomy rząd wskaźników stanu: trybu online (zielony), trybu bateryjnego (pomarańczowy), trybu bypass (pomarańczowy), usterki (czerwony)</w:t>
            </w:r>
          </w:p>
        </w:tc>
      </w:tr>
      <w:tr w:rsidR="00FE22D1" w14:paraId="42DBEA2F" w14:textId="77777777" w:rsidTr="00952247">
        <w:tc>
          <w:tcPr>
            <w:tcW w:w="650" w:type="dxa"/>
            <w:tcBorders>
              <w:top w:val="single" w:sz="4" w:space="0" w:color="000000"/>
              <w:left w:val="single" w:sz="4" w:space="0" w:color="000000"/>
              <w:bottom w:val="single" w:sz="4" w:space="0" w:color="000000"/>
              <w:right w:val="single" w:sz="4" w:space="0" w:color="000000"/>
            </w:tcBorders>
          </w:tcPr>
          <w:p w14:paraId="65E24C65"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599AD23"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Przyciski sterujące i wskaźniki diodowe LED</w:t>
            </w:r>
          </w:p>
        </w:tc>
        <w:tc>
          <w:tcPr>
            <w:tcW w:w="5812" w:type="dxa"/>
            <w:tcBorders>
              <w:top w:val="single" w:sz="4" w:space="0" w:color="000000"/>
              <w:left w:val="single" w:sz="4" w:space="0" w:color="000000"/>
              <w:bottom w:val="single" w:sz="4" w:space="0" w:color="000000"/>
              <w:right w:val="single" w:sz="4" w:space="0" w:color="000000"/>
            </w:tcBorders>
          </w:tcPr>
          <w:p w14:paraId="6393E783" w14:textId="77777777" w:rsidR="00FE22D1" w:rsidRDefault="00FE22D1" w:rsidP="00FE22D1">
            <w:pPr>
              <w:widowControl w:val="0"/>
              <w:numPr>
                <w:ilvl w:val="0"/>
                <w:numId w:val="56"/>
              </w:numPr>
              <w:spacing w:before="0" w:after="0" w:line="240" w:lineRule="auto"/>
              <w:contextualSpacing/>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sygnalizator akustyczny (awaria, serwis, niski stan naładowania baterii, przeciążenie)</w:t>
            </w:r>
          </w:p>
          <w:p w14:paraId="3C257797" w14:textId="77777777" w:rsidR="00FE22D1" w:rsidRDefault="00FE22D1" w:rsidP="00FE22D1">
            <w:pPr>
              <w:widowControl w:val="0"/>
              <w:numPr>
                <w:ilvl w:val="0"/>
                <w:numId w:val="56"/>
              </w:numPr>
              <w:spacing w:before="0" w:after="0" w:line="240" w:lineRule="auto"/>
              <w:contextualSpacing/>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przycisk Escape (anulowanie)</w:t>
            </w:r>
          </w:p>
          <w:p w14:paraId="04699E05" w14:textId="77777777" w:rsidR="00FE22D1" w:rsidRDefault="00FE22D1" w:rsidP="00FE22D1">
            <w:pPr>
              <w:widowControl w:val="0"/>
              <w:numPr>
                <w:ilvl w:val="0"/>
                <w:numId w:val="56"/>
              </w:numPr>
              <w:spacing w:before="0" w:after="0" w:line="240" w:lineRule="auto"/>
              <w:contextualSpacing/>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przyciski funkcyjne (przewijanie w górę i w dół)</w:t>
            </w:r>
          </w:p>
          <w:p w14:paraId="62DFE833" w14:textId="77777777" w:rsidR="00FE22D1" w:rsidRDefault="00FE22D1" w:rsidP="00FE22D1">
            <w:pPr>
              <w:widowControl w:val="0"/>
              <w:numPr>
                <w:ilvl w:val="0"/>
                <w:numId w:val="56"/>
              </w:numPr>
              <w:spacing w:before="0" w:after="0" w:line="240" w:lineRule="auto"/>
              <w:contextualSpacing/>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 xml:space="preserve">przycisk </w:t>
            </w:r>
            <w:proofErr w:type="spellStart"/>
            <w:r>
              <w:rPr>
                <w:rFonts w:ascii="Arial" w:eastAsia="Aptos" w:hAnsi="Arial" w:cs="Arial"/>
                <w:kern w:val="2"/>
                <w:sz w:val="20"/>
                <w:szCs w:val="20"/>
                <w14:ligatures w14:val="standardContextual"/>
              </w:rPr>
              <w:t>Enter</w:t>
            </w:r>
            <w:proofErr w:type="spellEnd"/>
            <w:r>
              <w:rPr>
                <w:rFonts w:ascii="Arial" w:eastAsia="Aptos" w:hAnsi="Arial" w:cs="Arial"/>
                <w:kern w:val="2"/>
                <w:sz w:val="20"/>
                <w:szCs w:val="20"/>
                <w14:ligatures w14:val="standardContextual"/>
              </w:rPr>
              <w:t xml:space="preserve"> (potwierdzający)</w:t>
            </w:r>
          </w:p>
        </w:tc>
      </w:tr>
      <w:tr w:rsidR="00FE22D1" w14:paraId="11C31255" w14:textId="77777777" w:rsidTr="00952247">
        <w:tc>
          <w:tcPr>
            <w:tcW w:w="650" w:type="dxa"/>
            <w:tcBorders>
              <w:top w:val="single" w:sz="4" w:space="0" w:color="000000"/>
              <w:left w:val="single" w:sz="4" w:space="0" w:color="000000"/>
              <w:bottom w:val="single" w:sz="4" w:space="0" w:color="000000"/>
              <w:right w:val="single" w:sz="4" w:space="0" w:color="000000"/>
            </w:tcBorders>
          </w:tcPr>
          <w:p w14:paraId="09B3D802"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3726A6A"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Wyposażenie dodatkowe</w:t>
            </w:r>
          </w:p>
        </w:tc>
        <w:tc>
          <w:tcPr>
            <w:tcW w:w="5812" w:type="dxa"/>
            <w:tcBorders>
              <w:top w:val="single" w:sz="4" w:space="0" w:color="000000"/>
              <w:left w:val="single" w:sz="4" w:space="0" w:color="000000"/>
              <w:bottom w:val="single" w:sz="4" w:space="0" w:color="000000"/>
              <w:right w:val="single" w:sz="4" w:space="0" w:color="000000"/>
            </w:tcBorders>
          </w:tcPr>
          <w:p w14:paraId="67694C5B" w14:textId="77777777" w:rsidR="00FE22D1" w:rsidRDefault="00FE22D1" w:rsidP="00FE22D1">
            <w:pPr>
              <w:widowControl w:val="0"/>
              <w:numPr>
                <w:ilvl w:val="0"/>
                <w:numId w:val="56"/>
              </w:numPr>
              <w:spacing w:before="0" w:after="0" w:line="240" w:lineRule="auto"/>
              <w:contextualSpacing/>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kabel RS232</w:t>
            </w:r>
          </w:p>
          <w:p w14:paraId="4DA335D2" w14:textId="77777777" w:rsidR="00FE22D1" w:rsidRDefault="00FE22D1" w:rsidP="00FE22D1">
            <w:pPr>
              <w:widowControl w:val="0"/>
              <w:numPr>
                <w:ilvl w:val="0"/>
                <w:numId w:val="56"/>
              </w:numPr>
              <w:spacing w:before="0" w:after="0" w:line="240" w:lineRule="auto"/>
              <w:contextualSpacing/>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kabel USB</w:t>
            </w:r>
          </w:p>
          <w:p w14:paraId="09548F4F" w14:textId="77777777" w:rsidR="00FE22D1" w:rsidRDefault="00FE22D1" w:rsidP="00FE22D1">
            <w:pPr>
              <w:widowControl w:val="0"/>
              <w:numPr>
                <w:ilvl w:val="0"/>
                <w:numId w:val="56"/>
              </w:numPr>
              <w:spacing w:before="0" w:after="0" w:line="240" w:lineRule="auto"/>
              <w:contextualSpacing/>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 xml:space="preserve">Gigabitowa Karta </w:t>
            </w:r>
            <w:proofErr w:type="spellStart"/>
            <w:r>
              <w:rPr>
                <w:rFonts w:ascii="Arial" w:eastAsia="Aptos" w:hAnsi="Arial" w:cs="Arial"/>
                <w:kern w:val="2"/>
                <w:sz w:val="20"/>
                <w:szCs w:val="20"/>
                <w14:ligatures w14:val="standardContextual"/>
              </w:rPr>
              <w:t>SNMP</w:t>
            </w:r>
            <w:proofErr w:type="spellEnd"/>
          </w:p>
          <w:p w14:paraId="0C0A9142" w14:textId="77777777" w:rsidR="00FE22D1" w:rsidRDefault="00FE22D1" w:rsidP="00FE22D1">
            <w:pPr>
              <w:widowControl w:val="0"/>
              <w:numPr>
                <w:ilvl w:val="0"/>
                <w:numId w:val="56"/>
              </w:numPr>
              <w:spacing w:before="0" w:after="0" w:line="240" w:lineRule="auto"/>
              <w:contextualSpacing/>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uchwyty kablowe</w:t>
            </w:r>
          </w:p>
          <w:p w14:paraId="0C73565D" w14:textId="77777777" w:rsidR="00FE22D1" w:rsidRDefault="00FE22D1" w:rsidP="00FE22D1">
            <w:pPr>
              <w:widowControl w:val="0"/>
              <w:numPr>
                <w:ilvl w:val="0"/>
                <w:numId w:val="56"/>
              </w:numPr>
              <w:spacing w:before="0" w:after="0" w:line="240" w:lineRule="auto"/>
              <w:contextualSpacing/>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podstawki do montażu pionowego (wieża)</w:t>
            </w:r>
          </w:p>
          <w:p w14:paraId="3FC4E8E7" w14:textId="77777777" w:rsidR="00FE22D1" w:rsidRDefault="00FE22D1" w:rsidP="00FE22D1">
            <w:pPr>
              <w:widowControl w:val="0"/>
              <w:numPr>
                <w:ilvl w:val="0"/>
                <w:numId w:val="56"/>
              </w:numPr>
              <w:spacing w:before="0" w:after="0" w:line="240" w:lineRule="auto"/>
              <w:contextualSpacing/>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 xml:space="preserve">2 przewody </w:t>
            </w:r>
            <w:proofErr w:type="spellStart"/>
            <w:r>
              <w:rPr>
                <w:rFonts w:ascii="Arial" w:eastAsia="Aptos" w:hAnsi="Arial" w:cs="Arial"/>
                <w:kern w:val="2"/>
                <w:sz w:val="20"/>
                <w:szCs w:val="20"/>
                <w14:ligatures w14:val="standardContextual"/>
              </w:rPr>
              <w:t>IEC</w:t>
            </w:r>
            <w:proofErr w:type="spellEnd"/>
            <w:r>
              <w:rPr>
                <w:rFonts w:ascii="Arial" w:eastAsia="Aptos" w:hAnsi="Arial" w:cs="Arial"/>
                <w:kern w:val="2"/>
                <w:sz w:val="20"/>
                <w:szCs w:val="20"/>
                <w14:ligatures w14:val="standardContextual"/>
              </w:rPr>
              <w:t xml:space="preserve"> 10A</w:t>
            </w:r>
          </w:p>
          <w:p w14:paraId="0027CBD3" w14:textId="77777777" w:rsidR="00FE22D1" w:rsidRDefault="00FE22D1" w:rsidP="00FE22D1">
            <w:pPr>
              <w:widowControl w:val="0"/>
              <w:numPr>
                <w:ilvl w:val="0"/>
                <w:numId w:val="56"/>
              </w:numPr>
              <w:spacing w:before="0" w:after="0" w:line="240" w:lineRule="auto"/>
              <w:contextualSpacing/>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zestaw szyn montażowych do szafy 19"</w:t>
            </w:r>
          </w:p>
        </w:tc>
      </w:tr>
      <w:tr w:rsidR="00FE22D1" w14:paraId="15698E15" w14:textId="77777777" w:rsidTr="00952247">
        <w:tc>
          <w:tcPr>
            <w:tcW w:w="650" w:type="dxa"/>
            <w:tcBorders>
              <w:top w:val="single" w:sz="4" w:space="0" w:color="000000"/>
              <w:left w:val="single" w:sz="4" w:space="0" w:color="000000"/>
              <w:bottom w:val="single" w:sz="4" w:space="0" w:color="000000"/>
              <w:right w:val="single" w:sz="4" w:space="0" w:color="000000"/>
            </w:tcBorders>
          </w:tcPr>
          <w:p w14:paraId="03A2EE99"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CA8096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Karta </w:t>
            </w:r>
            <w:proofErr w:type="spellStart"/>
            <w:r>
              <w:rPr>
                <w:rFonts w:ascii="Aptos" w:eastAsia="Aptos" w:hAnsi="Aptos"/>
                <w:kern w:val="2"/>
                <w:sz w:val="20"/>
                <w:szCs w:val="20"/>
                <w14:ligatures w14:val="standardContextual"/>
              </w:rPr>
              <w:t>SNMP</w:t>
            </w:r>
            <w:proofErr w:type="spellEnd"/>
          </w:p>
        </w:tc>
        <w:tc>
          <w:tcPr>
            <w:tcW w:w="5812" w:type="dxa"/>
            <w:tcBorders>
              <w:top w:val="single" w:sz="4" w:space="0" w:color="000000"/>
              <w:left w:val="single" w:sz="4" w:space="0" w:color="000000"/>
              <w:bottom w:val="single" w:sz="4" w:space="0" w:color="000000"/>
              <w:right w:val="single" w:sz="4" w:space="0" w:color="000000"/>
            </w:tcBorders>
          </w:tcPr>
          <w:p w14:paraId="757D8BB0" w14:textId="77777777" w:rsidR="00FE22D1" w:rsidRDefault="00FE22D1" w:rsidP="00FE22D1">
            <w:pPr>
              <w:widowControl w:val="0"/>
              <w:numPr>
                <w:ilvl w:val="0"/>
                <w:numId w:val="56"/>
              </w:numPr>
              <w:spacing w:before="0" w:after="0" w:line="240" w:lineRule="auto"/>
              <w:contextualSpacing/>
              <w:rPr>
                <w:rFonts w:ascii="Arial" w:eastAsia="Aptos" w:hAnsi="Arial" w:cs="Arial"/>
                <w:kern w:val="2"/>
                <w:sz w:val="20"/>
                <w:szCs w:val="20"/>
                <w14:ligatures w14:val="standardContextual"/>
              </w:rPr>
            </w:pPr>
            <w:proofErr w:type="spellStart"/>
            <w:r>
              <w:rPr>
                <w:rFonts w:ascii="Arial" w:eastAsia="Aptos" w:hAnsi="Arial" w:cs="Arial"/>
                <w:kern w:val="2"/>
                <w:sz w:val="20"/>
                <w:szCs w:val="20"/>
                <w14:ligatures w14:val="standardContextual"/>
              </w:rPr>
              <w:t>cyberbezpieczeństwo</w:t>
            </w:r>
            <w:proofErr w:type="spellEnd"/>
            <w:r>
              <w:rPr>
                <w:rFonts w:ascii="Arial" w:eastAsia="Aptos" w:hAnsi="Arial" w:cs="Arial"/>
                <w:kern w:val="2"/>
                <w:sz w:val="20"/>
                <w:szCs w:val="20"/>
                <w14:ligatures w14:val="standardContextual"/>
              </w:rPr>
              <w:t xml:space="preserve"> (szyfry </w:t>
            </w:r>
            <w:proofErr w:type="spellStart"/>
            <w:r>
              <w:rPr>
                <w:rFonts w:ascii="Arial" w:eastAsia="Aptos" w:hAnsi="Arial" w:cs="Arial"/>
                <w:kern w:val="2"/>
                <w:sz w:val="20"/>
                <w:szCs w:val="20"/>
                <w14:ligatures w14:val="standardContextual"/>
              </w:rPr>
              <w:t>TLS</w:t>
            </w:r>
            <w:proofErr w:type="spellEnd"/>
            <w:r>
              <w:rPr>
                <w:rFonts w:ascii="Arial" w:eastAsia="Aptos" w:hAnsi="Arial" w:cs="Arial"/>
                <w:kern w:val="2"/>
                <w:sz w:val="20"/>
                <w:szCs w:val="20"/>
                <w14:ligatures w14:val="standardContextual"/>
              </w:rPr>
              <w:t xml:space="preserve">, </w:t>
            </w:r>
            <w:proofErr w:type="spellStart"/>
            <w:r>
              <w:rPr>
                <w:rFonts w:ascii="Arial" w:eastAsia="Aptos" w:hAnsi="Arial" w:cs="Arial"/>
                <w:kern w:val="2"/>
                <w:sz w:val="20"/>
                <w:szCs w:val="20"/>
                <w14:ligatures w14:val="standardContextual"/>
              </w:rPr>
              <w:t>MQTT</w:t>
            </w:r>
            <w:proofErr w:type="spellEnd"/>
            <w:r>
              <w:rPr>
                <w:rFonts w:ascii="Arial" w:eastAsia="Aptos" w:hAnsi="Arial" w:cs="Arial"/>
                <w:kern w:val="2"/>
                <w:sz w:val="20"/>
                <w:szCs w:val="20"/>
                <w14:ligatures w14:val="standardContextual"/>
              </w:rPr>
              <w:t>)</w:t>
            </w:r>
          </w:p>
          <w:p w14:paraId="6C64D818" w14:textId="77777777" w:rsidR="00FE22D1" w:rsidRDefault="00FE22D1" w:rsidP="00FE22D1">
            <w:pPr>
              <w:widowControl w:val="0"/>
              <w:numPr>
                <w:ilvl w:val="0"/>
                <w:numId w:val="56"/>
              </w:numPr>
              <w:spacing w:before="0" w:after="0" w:line="240" w:lineRule="auto"/>
              <w:contextualSpacing/>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 xml:space="preserve">certyfikaty CA i </w:t>
            </w:r>
            <w:proofErr w:type="spellStart"/>
            <w:r>
              <w:rPr>
                <w:rFonts w:ascii="Arial" w:eastAsia="Aptos" w:hAnsi="Arial" w:cs="Arial"/>
                <w:kern w:val="2"/>
                <w:sz w:val="20"/>
                <w:szCs w:val="20"/>
                <w14:ligatures w14:val="standardContextual"/>
              </w:rPr>
              <w:t>PKl</w:t>
            </w:r>
            <w:proofErr w:type="spellEnd"/>
          </w:p>
          <w:p w14:paraId="73C305FB" w14:textId="77777777" w:rsidR="00FE22D1" w:rsidRDefault="00FE22D1" w:rsidP="00FE22D1">
            <w:pPr>
              <w:widowControl w:val="0"/>
              <w:numPr>
                <w:ilvl w:val="0"/>
                <w:numId w:val="56"/>
              </w:numPr>
              <w:spacing w:before="0" w:after="0" w:line="240" w:lineRule="auto"/>
              <w:contextualSpacing/>
              <w:rPr>
                <w:rFonts w:ascii="Arial" w:eastAsia="Aptos" w:hAnsi="Arial" w:cs="Arial"/>
                <w:kern w:val="2"/>
                <w:sz w:val="20"/>
                <w:szCs w:val="20"/>
                <w:lang w:val="en-US"/>
                <w14:ligatures w14:val="standardContextual"/>
              </w:rPr>
            </w:pPr>
            <w:proofErr w:type="spellStart"/>
            <w:r>
              <w:rPr>
                <w:rFonts w:ascii="Arial" w:eastAsia="Aptos" w:hAnsi="Arial" w:cs="Arial"/>
                <w:kern w:val="2"/>
                <w:sz w:val="20"/>
                <w:szCs w:val="20"/>
                <w:lang w:val="en-US"/>
                <w14:ligatures w14:val="standardContextual"/>
              </w:rPr>
              <w:t>prędkość</w:t>
            </w:r>
            <w:proofErr w:type="spellEnd"/>
            <w:r>
              <w:rPr>
                <w:rFonts w:ascii="Arial" w:eastAsia="Aptos" w:hAnsi="Arial" w:cs="Arial"/>
                <w:kern w:val="2"/>
                <w:sz w:val="20"/>
                <w:szCs w:val="20"/>
                <w:lang w:val="en-US"/>
                <w14:ligatures w14:val="standardContextual"/>
              </w:rPr>
              <w:t xml:space="preserve"> </w:t>
            </w:r>
            <w:proofErr w:type="spellStart"/>
            <w:r>
              <w:rPr>
                <w:rFonts w:ascii="Arial" w:eastAsia="Aptos" w:hAnsi="Arial" w:cs="Arial"/>
                <w:kern w:val="2"/>
                <w:sz w:val="20"/>
                <w:szCs w:val="20"/>
                <w:lang w:val="en-US"/>
                <w14:ligatures w14:val="standardContextual"/>
              </w:rPr>
              <w:t>gigabit’owa</w:t>
            </w:r>
            <w:proofErr w:type="spellEnd"/>
            <w:r>
              <w:rPr>
                <w:rFonts w:ascii="Arial" w:eastAsia="Aptos" w:hAnsi="Arial" w:cs="Arial"/>
                <w:kern w:val="2"/>
                <w:sz w:val="20"/>
                <w:szCs w:val="20"/>
                <w:lang w:val="en-US"/>
                <w14:ligatures w14:val="standardContextual"/>
              </w:rPr>
              <w:t xml:space="preserve"> (half-duplex, full-duplex)</w:t>
            </w:r>
          </w:p>
          <w:p w14:paraId="1BC9525E" w14:textId="77777777" w:rsidR="00FE22D1" w:rsidRDefault="00FE22D1" w:rsidP="00FE22D1">
            <w:pPr>
              <w:widowControl w:val="0"/>
              <w:numPr>
                <w:ilvl w:val="0"/>
                <w:numId w:val="56"/>
              </w:numPr>
              <w:spacing w:before="0" w:after="0" w:line="240" w:lineRule="auto"/>
              <w:contextualSpacing/>
              <w:rPr>
                <w:rFonts w:ascii="Aptos" w:eastAsia="Aptos" w:hAnsi="Aptos"/>
                <w:kern w:val="2"/>
                <w:sz w:val="20"/>
                <w:szCs w:val="20"/>
                <w14:ligatures w14:val="standardContextual"/>
              </w:rPr>
            </w:pPr>
            <w:r>
              <w:rPr>
                <w:rFonts w:ascii="Arial" w:eastAsia="Aptos" w:hAnsi="Arial" w:cs="Arial"/>
                <w:kern w:val="2"/>
                <w:sz w:val="20"/>
                <w:szCs w:val="20"/>
                <w14:ligatures w14:val="standardContextual"/>
              </w:rPr>
              <w:t>różne poziomy nadawania dostępu do konta administratora lub użytkownika</w:t>
            </w:r>
          </w:p>
        </w:tc>
      </w:tr>
      <w:tr w:rsidR="00FE22D1" w14:paraId="05C49B2C" w14:textId="77777777" w:rsidTr="00952247">
        <w:tc>
          <w:tcPr>
            <w:tcW w:w="650" w:type="dxa"/>
            <w:tcBorders>
              <w:top w:val="single" w:sz="4" w:space="0" w:color="000000"/>
              <w:left w:val="single" w:sz="4" w:space="0" w:color="000000"/>
              <w:bottom w:val="single" w:sz="4" w:space="0" w:color="000000"/>
              <w:right w:val="single" w:sz="4" w:space="0" w:color="000000"/>
            </w:tcBorders>
          </w:tcPr>
          <w:p w14:paraId="0D7C7C5F"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BBBF996"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Protokoły i certyfikaty cyberbezpieczeństwa</w:t>
            </w:r>
          </w:p>
        </w:tc>
        <w:tc>
          <w:tcPr>
            <w:tcW w:w="5812" w:type="dxa"/>
            <w:tcBorders>
              <w:top w:val="single" w:sz="4" w:space="0" w:color="000000"/>
              <w:left w:val="single" w:sz="4" w:space="0" w:color="000000"/>
              <w:bottom w:val="single" w:sz="4" w:space="0" w:color="000000"/>
              <w:right w:val="single" w:sz="4" w:space="0" w:color="000000"/>
            </w:tcBorders>
          </w:tcPr>
          <w:p w14:paraId="7562EEB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UL 2900-2-2/</w:t>
            </w:r>
            <w:proofErr w:type="spellStart"/>
            <w:r>
              <w:rPr>
                <w:rFonts w:ascii="Aptos" w:eastAsia="Aptos" w:hAnsi="Aptos"/>
                <w:kern w:val="2"/>
                <w:sz w:val="20"/>
                <w:szCs w:val="20"/>
                <w14:ligatures w14:val="standardContextual"/>
              </w:rPr>
              <w:t>IEC</w:t>
            </w:r>
            <w:proofErr w:type="spellEnd"/>
            <w:r>
              <w:rPr>
                <w:rFonts w:ascii="Aptos" w:eastAsia="Aptos" w:hAnsi="Aptos"/>
                <w:kern w:val="2"/>
                <w:sz w:val="20"/>
                <w:szCs w:val="20"/>
                <w14:ligatures w14:val="standardContextual"/>
              </w:rPr>
              <w:t xml:space="preserve"> 62443-4-2/</w:t>
            </w:r>
            <w:proofErr w:type="spellStart"/>
            <w:r>
              <w:rPr>
                <w:rFonts w:ascii="Aptos" w:eastAsia="Aptos" w:hAnsi="Aptos"/>
                <w:kern w:val="2"/>
                <w:sz w:val="20"/>
                <w:szCs w:val="20"/>
                <w14:ligatures w14:val="standardContextual"/>
              </w:rPr>
              <w:t>HTTPS</w:t>
            </w:r>
            <w:proofErr w:type="spellEnd"/>
            <w:r>
              <w:rPr>
                <w:rFonts w:ascii="Aptos" w:eastAsia="Aptos" w:hAnsi="Aptos"/>
                <w:kern w:val="2"/>
                <w:sz w:val="20"/>
                <w:szCs w:val="20"/>
                <w14:ligatures w14:val="standardContextual"/>
              </w:rPr>
              <w:t>/</w:t>
            </w:r>
            <w:proofErr w:type="spellStart"/>
            <w:r>
              <w:rPr>
                <w:rFonts w:ascii="Aptos" w:eastAsia="Aptos" w:hAnsi="Aptos"/>
                <w:kern w:val="2"/>
                <w:sz w:val="20"/>
                <w:szCs w:val="20"/>
                <w14:ligatures w14:val="standardContextual"/>
              </w:rPr>
              <w:t>MQTT</w:t>
            </w:r>
            <w:proofErr w:type="spellEnd"/>
            <w:r>
              <w:rPr>
                <w:rFonts w:ascii="Aptos" w:eastAsia="Aptos" w:hAnsi="Aptos"/>
                <w:kern w:val="2"/>
                <w:sz w:val="20"/>
                <w:szCs w:val="20"/>
                <w14:ligatures w14:val="standardContextual"/>
              </w:rPr>
              <w:t>/</w:t>
            </w:r>
          </w:p>
          <w:p w14:paraId="6F6CF32A"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t>
            </w:r>
            <w:proofErr w:type="spellStart"/>
            <w:r>
              <w:rPr>
                <w:rFonts w:ascii="Aptos" w:eastAsia="Aptos" w:hAnsi="Aptos"/>
                <w:kern w:val="2"/>
                <w:sz w:val="20"/>
                <w:szCs w:val="20"/>
                <w14:ligatures w14:val="standardContextual"/>
              </w:rPr>
              <w:t>RNDIS</w:t>
            </w:r>
            <w:proofErr w:type="spellEnd"/>
            <w:r>
              <w:rPr>
                <w:rFonts w:ascii="Aptos" w:eastAsia="Aptos" w:hAnsi="Aptos"/>
                <w:kern w:val="2"/>
                <w:sz w:val="20"/>
                <w:szCs w:val="20"/>
                <w14:ligatures w14:val="standardContextual"/>
              </w:rPr>
              <w:t>/</w:t>
            </w:r>
            <w:proofErr w:type="spellStart"/>
            <w:r>
              <w:rPr>
                <w:rFonts w:ascii="Aptos" w:eastAsia="Aptos" w:hAnsi="Aptos"/>
                <w:kern w:val="2"/>
                <w:sz w:val="20"/>
                <w:szCs w:val="20"/>
                <w14:ligatures w14:val="standardContextual"/>
              </w:rPr>
              <w:t>LDAP</w:t>
            </w:r>
            <w:proofErr w:type="spellEnd"/>
            <w:r>
              <w:rPr>
                <w:rFonts w:ascii="Aptos" w:eastAsia="Aptos" w:hAnsi="Aptos"/>
                <w:kern w:val="2"/>
                <w:sz w:val="20"/>
                <w:szCs w:val="20"/>
                <w14:ligatures w14:val="standardContextual"/>
              </w:rPr>
              <w:t>/</w:t>
            </w:r>
            <w:proofErr w:type="spellStart"/>
            <w:r>
              <w:rPr>
                <w:rFonts w:ascii="Aptos" w:eastAsia="Aptos" w:hAnsi="Aptos"/>
                <w:kern w:val="2"/>
                <w:sz w:val="20"/>
                <w:szCs w:val="20"/>
                <w14:ligatures w14:val="standardContextual"/>
              </w:rPr>
              <w:t>NVD</w:t>
            </w:r>
            <w:proofErr w:type="spellEnd"/>
            <w:r>
              <w:rPr>
                <w:rFonts w:ascii="Aptos" w:eastAsia="Aptos" w:hAnsi="Aptos"/>
                <w:kern w:val="2"/>
                <w:sz w:val="20"/>
                <w:szCs w:val="20"/>
                <w14:ligatures w14:val="standardContextual"/>
              </w:rPr>
              <w:t>//</w:t>
            </w:r>
            <w:proofErr w:type="spellStart"/>
            <w:r>
              <w:rPr>
                <w:rFonts w:ascii="Aptos" w:eastAsia="Aptos" w:hAnsi="Aptos"/>
                <w:kern w:val="2"/>
                <w:sz w:val="20"/>
                <w:szCs w:val="20"/>
                <w14:ligatures w14:val="standardContextual"/>
              </w:rPr>
              <w:t>SSH</w:t>
            </w:r>
            <w:proofErr w:type="spellEnd"/>
            <w:r>
              <w:rPr>
                <w:rFonts w:ascii="Aptos" w:eastAsia="Aptos" w:hAnsi="Aptos"/>
                <w:kern w:val="2"/>
                <w:sz w:val="20"/>
                <w:szCs w:val="20"/>
                <w14:ligatures w14:val="standardContextual"/>
              </w:rPr>
              <w:t>/</w:t>
            </w:r>
            <w:proofErr w:type="spellStart"/>
            <w:r>
              <w:rPr>
                <w:rFonts w:ascii="Aptos" w:eastAsia="Aptos" w:hAnsi="Aptos"/>
                <w:kern w:val="2"/>
                <w:sz w:val="20"/>
                <w:szCs w:val="20"/>
                <w14:ligatures w14:val="standardContextual"/>
              </w:rPr>
              <w:t>PKI</w:t>
            </w:r>
            <w:proofErr w:type="spellEnd"/>
            <w:r>
              <w:rPr>
                <w:rFonts w:ascii="Aptos" w:eastAsia="Aptos" w:hAnsi="Aptos"/>
                <w:kern w:val="2"/>
                <w:sz w:val="20"/>
                <w:szCs w:val="20"/>
                <w14:ligatures w14:val="standardContextual"/>
              </w:rPr>
              <w:t xml:space="preserve"> /</w:t>
            </w:r>
          </w:p>
          <w:p w14:paraId="41B988DF"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pakiet szyfrów </w:t>
            </w:r>
            <w:proofErr w:type="spellStart"/>
            <w:r>
              <w:rPr>
                <w:rFonts w:ascii="Aptos" w:eastAsia="Aptos" w:hAnsi="Aptos"/>
                <w:kern w:val="2"/>
                <w:sz w:val="20"/>
                <w:szCs w:val="20"/>
                <w14:ligatures w14:val="standardContextual"/>
              </w:rPr>
              <w:t>TLS</w:t>
            </w:r>
            <w:proofErr w:type="spellEnd"/>
            <w:r>
              <w:rPr>
                <w:rFonts w:ascii="Aptos" w:eastAsia="Aptos" w:hAnsi="Aptos"/>
                <w:kern w:val="2"/>
                <w:sz w:val="20"/>
                <w:szCs w:val="20"/>
                <w14:ligatures w14:val="standardContextual"/>
              </w:rPr>
              <w:t xml:space="preserve"> 1.2 z minimum SHA256</w:t>
            </w:r>
          </w:p>
        </w:tc>
      </w:tr>
      <w:tr w:rsidR="00FE22D1" w14:paraId="536A9797" w14:textId="77777777" w:rsidTr="00952247">
        <w:tc>
          <w:tcPr>
            <w:tcW w:w="650" w:type="dxa"/>
            <w:tcBorders>
              <w:top w:val="single" w:sz="4" w:space="0" w:color="000000"/>
              <w:left w:val="single" w:sz="4" w:space="0" w:color="000000"/>
              <w:bottom w:val="single" w:sz="4" w:space="0" w:color="000000"/>
              <w:right w:val="single" w:sz="4" w:space="0" w:color="000000"/>
            </w:tcBorders>
          </w:tcPr>
          <w:p w14:paraId="62819763"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9997D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Monitorowanie temperatury i wilgotności</w:t>
            </w:r>
          </w:p>
        </w:tc>
        <w:tc>
          <w:tcPr>
            <w:tcW w:w="5812" w:type="dxa"/>
            <w:tcBorders>
              <w:top w:val="single" w:sz="4" w:space="0" w:color="000000"/>
              <w:left w:val="single" w:sz="4" w:space="0" w:color="000000"/>
              <w:bottom w:val="single" w:sz="4" w:space="0" w:color="000000"/>
              <w:right w:val="single" w:sz="4" w:space="0" w:color="000000"/>
            </w:tcBorders>
          </w:tcPr>
          <w:p w14:paraId="3F62FC01"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Możliwość podłączenia opcjonalnego czujnika pod kartę sieciową</w:t>
            </w:r>
          </w:p>
        </w:tc>
      </w:tr>
      <w:tr w:rsidR="00FE22D1" w14:paraId="08B9913E" w14:textId="77777777" w:rsidTr="00952247">
        <w:tc>
          <w:tcPr>
            <w:tcW w:w="650" w:type="dxa"/>
            <w:tcBorders>
              <w:top w:val="single" w:sz="4" w:space="0" w:color="000000"/>
              <w:left w:val="single" w:sz="4" w:space="0" w:color="000000"/>
              <w:bottom w:val="single" w:sz="4" w:space="0" w:color="000000"/>
              <w:right w:val="single" w:sz="4" w:space="0" w:color="000000"/>
            </w:tcBorders>
          </w:tcPr>
          <w:p w14:paraId="3B4664E8"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699E516"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Dołączone oprogramowanie </w:t>
            </w:r>
          </w:p>
        </w:tc>
        <w:tc>
          <w:tcPr>
            <w:tcW w:w="5812" w:type="dxa"/>
            <w:tcBorders>
              <w:top w:val="single" w:sz="4" w:space="0" w:color="000000"/>
              <w:left w:val="single" w:sz="4" w:space="0" w:color="000000"/>
              <w:bottom w:val="single" w:sz="4" w:space="0" w:color="000000"/>
              <w:right w:val="single" w:sz="4" w:space="0" w:color="000000"/>
            </w:tcBorders>
          </w:tcPr>
          <w:p w14:paraId="28F6377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Do bezpiecznego zamykania systemów operacyjnych przy wyczerpaniu baterii (minimum: Windows: 2000, XP, 2003, Vista, Server 2008, 7, 8, 10; Linux: Red </w:t>
            </w:r>
            <w:proofErr w:type="spellStart"/>
            <w:r>
              <w:rPr>
                <w:rFonts w:ascii="Aptos" w:eastAsia="Aptos" w:hAnsi="Aptos"/>
                <w:kern w:val="2"/>
                <w:sz w:val="20"/>
                <w:szCs w:val="20"/>
                <w14:ligatures w14:val="standardContextual"/>
              </w:rPr>
              <w:t>Hat</w:t>
            </w:r>
            <w:proofErr w:type="spellEnd"/>
            <w:r>
              <w:rPr>
                <w:rFonts w:ascii="Aptos" w:eastAsia="Aptos" w:hAnsi="Aptos"/>
                <w:kern w:val="2"/>
                <w:sz w:val="20"/>
                <w:szCs w:val="20"/>
                <w14:ligatures w14:val="standardContextual"/>
              </w:rPr>
              <w:t xml:space="preserve">, Fedora </w:t>
            </w:r>
            <w:proofErr w:type="spellStart"/>
            <w:r>
              <w:rPr>
                <w:rFonts w:ascii="Aptos" w:eastAsia="Aptos" w:hAnsi="Aptos"/>
                <w:kern w:val="2"/>
                <w:sz w:val="20"/>
                <w:szCs w:val="20"/>
                <w14:ligatures w14:val="standardContextual"/>
              </w:rPr>
              <w:t>Core</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SuSE</w:t>
            </w:r>
            <w:proofErr w:type="spellEnd"/>
            <w:r>
              <w:rPr>
                <w:rFonts w:ascii="Aptos" w:eastAsia="Aptos" w:hAnsi="Aptos"/>
                <w:kern w:val="2"/>
                <w:sz w:val="20"/>
                <w:szCs w:val="20"/>
                <w14:ligatures w14:val="standardContextual"/>
              </w:rPr>
              <w:t>). Oprogramowanie musi mieć możliwość wyboru polskiej wersji językowej.</w:t>
            </w:r>
          </w:p>
        </w:tc>
      </w:tr>
      <w:tr w:rsidR="00FE22D1" w14:paraId="4B954266" w14:textId="77777777" w:rsidTr="00952247">
        <w:tc>
          <w:tcPr>
            <w:tcW w:w="650" w:type="dxa"/>
            <w:tcBorders>
              <w:top w:val="single" w:sz="4" w:space="0" w:color="000000"/>
              <w:left w:val="single" w:sz="4" w:space="0" w:color="000000"/>
              <w:bottom w:val="single" w:sz="4" w:space="0" w:color="000000"/>
              <w:right w:val="single" w:sz="4" w:space="0" w:color="000000"/>
            </w:tcBorders>
          </w:tcPr>
          <w:p w14:paraId="5205AAEC"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E7B10CD"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Maksymalna wysokość </w:t>
            </w:r>
            <w:proofErr w:type="spellStart"/>
            <w:r>
              <w:rPr>
                <w:rFonts w:ascii="Aptos" w:eastAsia="Aptos" w:hAnsi="Aptos"/>
                <w:kern w:val="2"/>
                <w:sz w:val="20"/>
                <w:szCs w:val="20"/>
                <w14:ligatures w14:val="standardContextual"/>
              </w:rPr>
              <w:t>UPS</w:t>
            </w:r>
            <w:proofErr w:type="spellEnd"/>
          </w:p>
        </w:tc>
        <w:tc>
          <w:tcPr>
            <w:tcW w:w="5812" w:type="dxa"/>
            <w:tcBorders>
              <w:top w:val="single" w:sz="4" w:space="0" w:color="000000"/>
              <w:left w:val="single" w:sz="4" w:space="0" w:color="000000"/>
              <w:bottom w:val="single" w:sz="4" w:space="0" w:color="000000"/>
              <w:right w:val="single" w:sz="4" w:space="0" w:color="000000"/>
            </w:tcBorders>
          </w:tcPr>
          <w:p w14:paraId="124065F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Maksymalnie 3U</w:t>
            </w:r>
          </w:p>
        </w:tc>
      </w:tr>
      <w:tr w:rsidR="00FE22D1" w14:paraId="091C877D" w14:textId="77777777" w:rsidTr="00952247">
        <w:tc>
          <w:tcPr>
            <w:tcW w:w="650" w:type="dxa"/>
            <w:tcBorders>
              <w:top w:val="single" w:sz="4" w:space="0" w:color="000000"/>
              <w:left w:val="single" w:sz="4" w:space="0" w:color="000000"/>
              <w:bottom w:val="single" w:sz="4" w:space="0" w:color="000000"/>
              <w:right w:val="single" w:sz="4" w:space="0" w:color="000000"/>
            </w:tcBorders>
          </w:tcPr>
          <w:p w14:paraId="38211254"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7C90119"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Poziom hałasu </w:t>
            </w:r>
          </w:p>
        </w:tc>
        <w:tc>
          <w:tcPr>
            <w:tcW w:w="5812" w:type="dxa"/>
            <w:tcBorders>
              <w:top w:val="single" w:sz="4" w:space="0" w:color="000000"/>
              <w:left w:val="single" w:sz="4" w:space="0" w:color="000000"/>
              <w:bottom w:val="single" w:sz="4" w:space="0" w:color="000000"/>
              <w:right w:val="single" w:sz="4" w:space="0" w:color="000000"/>
            </w:tcBorders>
          </w:tcPr>
          <w:p w14:paraId="253BFB1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Nie więcej niż 45 </w:t>
            </w:r>
            <w:proofErr w:type="spellStart"/>
            <w:r>
              <w:rPr>
                <w:rFonts w:ascii="Aptos" w:eastAsia="Aptos" w:hAnsi="Aptos"/>
                <w:kern w:val="2"/>
                <w:sz w:val="20"/>
                <w:szCs w:val="20"/>
                <w14:ligatures w14:val="standardContextual"/>
              </w:rPr>
              <w:t>dBA</w:t>
            </w:r>
            <w:proofErr w:type="spellEnd"/>
            <w:r>
              <w:rPr>
                <w:rFonts w:ascii="Aptos" w:eastAsia="Aptos" w:hAnsi="Aptos"/>
                <w:kern w:val="2"/>
                <w:sz w:val="20"/>
                <w:szCs w:val="20"/>
                <w14:ligatures w14:val="standardContextual"/>
              </w:rPr>
              <w:t>, mierzone w odległości 1m.</w:t>
            </w:r>
          </w:p>
        </w:tc>
      </w:tr>
      <w:tr w:rsidR="00FE22D1" w14:paraId="746FF908" w14:textId="77777777" w:rsidTr="00952247">
        <w:tc>
          <w:tcPr>
            <w:tcW w:w="650" w:type="dxa"/>
            <w:tcBorders>
              <w:top w:val="single" w:sz="4" w:space="0" w:color="000000"/>
              <w:left w:val="single" w:sz="4" w:space="0" w:color="000000"/>
              <w:bottom w:val="single" w:sz="4" w:space="0" w:color="000000"/>
              <w:right w:val="single" w:sz="4" w:space="0" w:color="000000"/>
            </w:tcBorders>
          </w:tcPr>
          <w:p w14:paraId="268669A1"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D8F0734"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Zgodność z normami UE</w:t>
            </w:r>
          </w:p>
        </w:tc>
        <w:tc>
          <w:tcPr>
            <w:tcW w:w="5812" w:type="dxa"/>
            <w:tcBorders>
              <w:top w:val="single" w:sz="4" w:space="0" w:color="000000"/>
              <w:left w:val="single" w:sz="4" w:space="0" w:color="000000"/>
              <w:bottom w:val="single" w:sz="4" w:space="0" w:color="000000"/>
              <w:right w:val="single" w:sz="4" w:space="0" w:color="000000"/>
            </w:tcBorders>
          </w:tcPr>
          <w:p w14:paraId="431414D5"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Deklaracja zgodności producenta</w:t>
            </w:r>
          </w:p>
        </w:tc>
      </w:tr>
      <w:tr w:rsidR="00FE22D1" w14:paraId="0B587980" w14:textId="77777777" w:rsidTr="00952247">
        <w:tc>
          <w:tcPr>
            <w:tcW w:w="650" w:type="dxa"/>
            <w:tcBorders>
              <w:top w:val="single" w:sz="4" w:space="0" w:color="000000"/>
              <w:left w:val="single" w:sz="4" w:space="0" w:color="000000"/>
              <w:bottom w:val="single" w:sz="4" w:space="0" w:color="000000"/>
              <w:right w:val="single" w:sz="4" w:space="0" w:color="000000"/>
            </w:tcBorders>
          </w:tcPr>
          <w:p w14:paraId="06B196F4"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5F8C99B"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Dodatkowe </w:t>
            </w:r>
            <w:proofErr w:type="spellStart"/>
            <w:r>
              <w:rPr>
                <w:rFonts w:ascii="Aptos" w:eastAsia="Aptos" w:hAnsi="Aptos"/>
                <w:kern w:val="2"/>
                <w:sz w:val="20"/>
                <w:szCs w:val="20"/>
                <w14:ligatures w14:val="standardContextual"/>
              </w:rPr>
              <w:t>cetyfikaty</w:t>
            </w:r>
            <w:proofErr w:type="spellEnd"/>
          </w:p>
        </w:tc>
        <w:tc>
          <w:tcPr>
            <w:tcW w:w="5812" w:type="dxa"/>
            <w:tcBorders>
              <w:top w:val="single" w:sz="4" w:space="0" w:color="000000"/>
              <w:left w:val="single" w:sz="4" w:space="0" w:color="000000"/>
              <w:bottom w:val="single" w:sz="4" w:space="0" w:color="000000"/>
              <w:right w:val="single" w:sz="4" w:space="0" w:color="000000"/>
            </w:tcBorders>
          </w:tcPr>
          <w:p w14:paraId="145B3DA4"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ISO9001 producenta urządzenia</w:t>
            </w:r>
          </w:p>
        </w:tc>
      </w:tr>
      <w:tr w:rsidR="00FE22D1" w14:paraId="14876CA0" w14:textId="77777777" w:rsidTr="00952247">
        <w:tc>
          <w:tcPr>
            <w:tcW w:w="650" w:type="dxa"/>
            <w:tcBorders>
              <w:top w:val="single" w:sz="4" w:space="0" w:color="000000"/>
              <w:left w:val="single" w:sz="4" w:space="0" w:color="000000"/>
              <w:bottom w:val="single" w:sz="4" w:space="0" w:color="000000"/>
              <w:right w:val="single" w:sz="4" w:space="0" w:color="000000"/>
            </w:tcBorders>
          </w:tcPr>
          <w:p w14:paraId="5C39CA76" w14:textId="77777777" w:rsidR="00FE22D1" w:rsidRDefault="00FE22D1" w:rsidP="00FE22D1">
            <w:pPr>
              <w:widowControl w:val="0"/>
              <w:numPr>
                <w:ilvl w:val="0"/>
                <w:numId w:val="55"/>
              </w:numPr>
              <w:spacing w:before="0" w:after="0" w:line="240" w:lineRule="auto"/>
              <w:jc w:val="both"/>
              <w:rPr>
                <w:rFonts w:ascii="Aptos" w:eastAsia="Calibri" w:hAnsi="Aptos"/>
                <w:kern w:val="2"/>
                <w:sz w:val="20"/>
                <w:szCs w:val="20"/>
                <w:lang w:eastAsia="ar-SA" w:bidi="hi-IN"/>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018FC17"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Gwarancja producenta</w:t>
            </w:r>
          </w:p>
        </w:tc>
        <w:tc>
          <w:tcPr>
            <w:tcW w:w="5812" w:type="dxa"/>
            <w:tcBorders>
              <w:top w:val="single" w:sz="4" w:space="0" w:color="000000"/>
              <w:left w:val="single" w:sz="4" w:space="0" w:color="000000"/>
              <w:bottom w:val="single" w:sz="4" w:space="0" w:color="000000"/>
              <w:right w:val="single" w:sz="4" w:space="0" w:color="000000"/>
            </w:tcBorders>
          </w:tcPr>
          <w:p w14:paraId="498BD56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Co najmniej 24 miesiące</w:t>
            </w:r>
          </w:p>
        </w:tc>
      </w:tr>
    </w:tbl>
    <w:p w14:paraId="2A5EE82E" w14:textId="77777777" w:rsidR="00FE22D1" w:rsidRDefault="00FE22D1" w:rsidP="00FE22D1">
      <w:pPr>
        <w:spacing w:before="0" w:after="0" w:line="240" w:lineRule="auto"/>
        <w:rPr>
          <w:rFonts w:ascii="Aptos" w:eastAsia="Aptos" w:hAnsi="Aptos"/>
          <w:kern w:val="2"/>
          <w14:ligatures w14:val="standardContextual"/>
        </w:rPr>
      </w:pPr>
    </w:p>
    <w:p w14:paraId="15FDED14" w14:textId="77777777" w:rsidR="00FE22D1" w:rsidRDefault="00FE22D1" w:rsidP="00FE22D1">
      <w:pPr>
        <w:spacing w:before="0" w:after="0" w:line="240" w:lineRule="auto"/>
        <w:rPr>
          <w:rFonts w:ascii="Aptos" w:eastAsia="Aptos" w:hAnsi="Aptos"/>
          <w:kern w:val="2"/>
          <w14:ligatures w14:val="standardContextual"/>
        </w:rPr>
      </w:pPr>
    </w:p>
    <w:p w14:paraId="497CCCDD" w14:textId="77777777" w:rsidR="00FE22D1" w:rsidRDefault="00FE22D1" w:rsidP="00FE22D1">
      <w:pPr>
        <w:keepNext/>
        <w:keepLines/>
        <w:numPr>
          <w:ilvl w:val="0"/>
          <w:numId w:val="19"/>
        </w:numPr>
        <w:spacing w:before="0" w:after="80" w:line="240" w:lineRule="auto"/>
        <w:outlineLvl w:val="0"/>
        <w:rPr>
          <w:rFonts w:ascii="Aptos" w:hAnsi="Aptos"/>
          <w:color w:val="0F4761"/>
          <w:kern w:val="2"/>
          <w:sz w:val="40"/>
          <w:szCs w:val="40"/>
          <w14:ligatures w14:val="standardContextual"/>
        </w:rPr>
      </w:pPr>
      <w:r>
        <w:rPr>
          <w:rFonts w:ascii="Aptos" w:hAnsi="Aptos"/>
          <w:color w:val="0F4761"/>
          <w:kern w:val="2"/>
          <w:sz w:val="40"/>
          <w:szCs w:val="40"/>
          <w14:ligatures w14:val="standardContextual"/>
        </w:rPr>
        <w:t>Przełącznik sieciowy (5 szt.)</w:t>
      </w:r>
    </w:p>
    <w:p w14:paraId="53CC27C1" w14:textId="77777777" w:rsidR="00FE22D1" w:rsidRDefault="00FE22D1" w:rsidP="00FE22D1">
      <w:pPr>
        <w:spacing w:before="0" w:after="0" w:line="240" w:lineRule="auto"/>
        <w:rPr>
          <w:rFonts w:ascii="Aptos" w:eastAsia="Aptos" w:hAnsi="Aptos"/>
          <w:kern w:val="2"/>
          <w14:ligatures w14:val="standardContextual"/>
        </w:rPr>
      </w:pPr>
    </w:p>
    <w:tbl>
      <w:tblPr>
        <w:tblW w:w="9297" w:type="dxa"/>
        <w:tblInd w:w="54" w:type="dxa"/>
        <w:tblLayout w:type="fixed"/>
        <w:tblCellMar>
          <w:top w:w="55" w:type="dxa"/>
          <w:left w:w="55" w:type="dxa"/>
          <w:bottom w:w="55" w:type="dxa"/>
          <w:right w:w="55" w:type="dxa"/>
        </w:tblCellMar>
        <w:tblLook w:val="04A0" w:firstRow="1" w:lastRow="0" w:firstColumn="1" w:lastColumn="0" w:noHBand="0" w:noVBand="1"/>
      </w:tblPr>
      <w:tblGrid>
        <w:gridCol w:w="649"/>
        <w:gridCol w:w="8648"/>
      </w:tblGrid>
      <w:tr w:rsidR="00FE22D1" w14:paraId="5F5CB559" w14:textId="77777777" w:rsidTr="00952247">
        <w:trPr>
          <w:trHeight w:val="336"/>
          <w:tblHeader/>
        </w:trPr>
        <w:tc>
          <w:tcPr>
            <w:tcW w:w="649" w:type="dxa"/>
            <w:tcBorders>
              <w:top w:val="single" w:sz="4" w:space="0" w:color="000000"/>
              <w:left w:val="single" w:sz="4" w:space="0" w:color="000000"/>
              <w:bottom w:val="single" w:sz="4" w:space="0" w:color="000000"/>
            </w:tcBorders>
            <w:vAlign w:val="center"/>
          </w:tcPr>
          <w:p w14:paraId="5A1DFF6A"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Lp.</w:t>
            </w:r>
          </w:p>
        </w:tc>
        <w:tc>
          <w:tcPr>
            <w:tcW w:w="8647" w:type="dxa"/>
            <w:tcBorders>
              <w:top w:val="single" w:sz="4" w:space="0" w:color="000000"/>
              <w:left w:val="single" w:sz="4" w:space="0" w:color="000000"/>
              <w:bottom w:val="single" w:sz="4" w:space="0" w:color="000000"/>
              <w:right w:val="single" w:sz="4" w:space="0" w:color="000000"/>
            </w:tcBorders>
            <w:vAlign w:val="center"/>
          </w:tcPr>
          <w:p w14:paraId="4BDC595A"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Minimalne wymagania</w:t>
            </w:r>
          </w:p>
        </w:tc>
      </w:tr>
      <w:tr w:rsidR="00FE22D1" w14:paraId="16F7A7D8" w14:textId="77777777" w:rsidTr="00952247">
        <w:tc>
          <w:tcPr>
            <w:tcW w:w="649" w:type="dxa"/>
            <w:tcBorders>
              <w:left w:val="single" w:sz="4" w:space="0" w:color="000000"/>
              <w:bottom w:val="single" w:sz="4" w:space="0" w:color="000000"/>
            </w:tcBorders>
          </w:tcPr>
          <w:p w14:paraId="02A60781"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left w:val="single" w:sz="4" w:space="0" w:color="000000"/>
              <w:bottom w:val="single" w:sz="4" w:space="0" w:color="000000"/>
              <w:right w:val="single" w:sz="4" w:space="0" w:color="000000"/>
            </w:tcBorders>
          </w:tcPr>
          <w:p w14:paraId="367A901E"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posiadać co najmniej 48 portów gigabitowych w standardzie 100/1000BaseT. </w:t>
            </w:r>
          </w:p>
        </w:tc>
      </w:tr>
      <w:tr w:rsidR="00FE22D1" w14:paraId="4B7B694B" w14:textId="77777777" w:rsidTr="00952247">
        <w:tc>
          <w:tcPr>
            <w:tcW w:w="649" w:type="dxa"/>
            <w:tcBorders>
              <w:left w:val="single" w:sz="4" w:space="0" w:color="000000"/>
              <w:bottom w:val="single" w:sz="4" w:space="0" w:color="000000"/>
            </w:tcBorders>
          </w:tcPr>
          <w:p w14:paraId="35EEC4E3"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left w:val="single" w:sz="4" w:space="0" w:color="000000"/>
              <w:bottom w:val="single" w:sz="4" w:space="0" w:color="000000"/>
              <w:right w:val="single" w:sz="4" w:space="0" w:color="000000"/>
            </w:tcBorders>
          </w:tcPr>
          <w:p w14:paraId="240413E1"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posiadać co najmniej 4 porty 1000BaseX ze stykiem definiowanym przez </w:t>
            </w:r>
            <w:proofErr w:type="spellStart"/>
            <w:r>
              <w:rPr>
                <w:rFonts w:ascii="Aptos" w:eastAsia="Aptos" w:hAnsi="Aptos"/>
                <w:kern w:val="2"/>
                <w:sz w:val="20"/>
                <w:szCs w:val="20"/>
                <w14:ligatures w14:val="standardContextual"/>
              </w:rPr>
              <w:t>SFP</w:t>
            </w:r>
            <w:proofErr w:type="spellEnd"/>
            <w:r>
              <w:rPr>
                <w:rFonts w:ascii="Aptos" w:eastAsia="Aptos" w:hAnsi="Aptos"/>
                <w:kern w:val="2"/>
                <w:sz w:val="20"/>
                <w:szCs w:val="20"/>
                <w14:ligatures w14:val="standardContextual"/>
              </w:rPr>
              <w:t xml:space="preserve"> (dopuszcza się porty typu Combo, współdzielone z portami 10/100/1000BaseT). </w:t>
            </w:r>
          </w:p>
        </w:tc>
      </w:tr>
      <w:tr w:rsidR="00FE22D1" w14:paraId="76F64D20" w14:textId="77777777" w:rsidTr="00952247">
        <w:tc>
          <w:tcPr>
            <w:tcW w:w="649" w:type="dxa"/>
            <w:tcBorders>
              <w:left w:val="single" w:sz="4" w:space="0" w:color="000000"/>
              <w:bottom w:val="single" w:sz="4" w:space="0" w:color="000000"/>
            </w:tcBorders>
          </w:tcPr>
          <w:p w14:paraId="588331D2"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left w:val="single" w:sz="4" w:space="0" w:color="000000"/>
              <w:bottom w:val="single" w:sz="4" w:space="0" w:color="000000"/>
              <w:right w:val="single" w:sz="4" w:space="0" w:color="000000"/>
            </w:tcBorders>
          </w:tcPr>
          <w:p w14:paraId="3C1B1B62"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posiadać minimum 4 porty 10Gb </w:t>
            </w:r>
            <w:proofErr w:type="spellStart"/>
            <w:r>
              <w:rPr>
                <w:rFonts w:ascii="Aptos" w:eastAsia="Aptos" w:hAnsi="Aptos"/>
                <w:kern w:val="2"/>
                <w:sz w:val="20"/>
                <w:szCs w:val="20"/>
                <w14:ligatures w14:val="standardContextual"/>
              </w:rPr>
              <w:t>SFP</w:t>
            </w:r>
            <w:proofErr w:type="spellEnd"/>
            <w:r>
              <w:rPr>
                <w:rFonts w:ascii="Aptos" w:eastAsia="Aptos" w:hAnsi="Aptos"/>
                <w:kern w:val="2"/>
                <w:sz w:val="20"/>
                <w:szCs w:val="20"/>
                <w14:ligatures w14:val="standardContextual"/>
              </w:rPr>
              <w:t xml:space="preserve">+. Dla zwiększenia niezawodności porty </w:t>
            </w:r>
            <w:proofErr w:type="spellStart"/>
            <w:r>
              <w:rPr>
                <w:rFonts w:ascii="Aptos" w:eastAsia="Aptos" w:hAnsi="Aptos"/>
                <w:kern w:val="2"/>
                <w:sz w:val="20"/>
                <w:szCs w:val="20"/>
                <w14:ligatures w14:val="standardContextual"/>
              </w:rPr>
              <w:t>SFP</w:t>
            </w:r>
            <w:proofErr w:type="spellEnd"/>
            <w:r>
              <w:rPr>
                <w:rFonts w:ascii="Aptos" w:eastAsia="Aptos" w:hAnsi="Aptos"/>
                <w:kern w:val="2"/>
                <w:sz w:val="20"/>
                <w:szCs w:val="20"/>
                <w14:ligatures w14:val="standardContextual"/>
              </w:rPr>
              <w:t xml:space="preserve">+ powinny być umieszczone na module pozwalającym na ich wymianę. Moduł z portami </w:t>
            </w:r>
            <w:proofErr w:type="spellStart"/>
            <w:r>
              <w:rPr>
                <w:rFonts w:ascii="Aptos" w:eastAsia="Aptos" w:hAnsi="Aptos"/>
                <w:kern w:val="2"/>
                <w:sz w:val="20"/>
                <w:szCs w:val="20"/>
                <w14:ligatures w14:val="standardContextual"/>
              </w:rPr>
              <w:t>SFP</w:t>
            </w:r>
            <w:proofErr w:type="spellEnd"/>
            <w:r>
              <w:rPr>
                <w:rFonts w:ascii="Aptos" w:eastAsia="Aptos" w:hAnsi="Aptos"/>
                <w:kern w:val="2"/>
                <w:sz w:val="20"/>
                <w:szCs w:val="20"/>
                <w14:ligatures w14:val="standardContextual"/>
              </w:rPr>
              <w:t xml:space="preserve">+ musi obsługiwać </w:t>
            </w:r>
            <w:proofErr w:type="spellStart"/>
            <w:r>
              <w:rPr>
                <w:rFonts w:ascii="Aptos" w:eastAsia="Aptos" w:hAnsi="Aptos"/>
                <w:kern w:val="2"/>
                <w:sz w:val="20"/>
                <w:szCs w:val="20"/>
                <w14:ligatures w14:val="standardContextual"/>
              </w:rPr>
              <w:t>MACsec</w:t>
            </w:r>
            <w:proofErr w:type="spellEnd"/>
            <w:r>
              <w:rPr>
                <w:rFonts w:ascii="Aptos" w:eastAsia="Aptos" w:hAnsi="Aptos"/>
                <w:kern w:val="2"/>
                <w:sz w:val="20"/>
                <w:szCs w:val="20"/>
                <w14:ligatures w14:val="standardContextual"/>
              </w:rPr>
              <w:t>.</w:t>
            </w:r>
          </w:p>
        </w:tc>
      </w:tr>
      <w:tr w:rsidR="00FE22D1" w14:paraId="410F5B20" w14:textId="77777777" w:rsidTr="00952247">
        <w:tc>
          <w:tcPr>
            <w:tcW w:w="649" w:type="dxa"/>
            <w:tcBorders>
              <w:left w:val="single" w:sz="4" w:space="0" w:color="000000"/>
              <w:bottom w:val="single" w:sz="4" w:space="0" w:color="000000"/>
            </w:tcBorders>
          </w:tcPr>
          <w:p w14:paraId="61F9AC40"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left w:val="single" w:sz="4" w:space="0" w:color="000000"/>
              <w:bottom w:val="single" w:sz="4" w:space="0" w:color="000000"/>
              <w:right w:val="single" w:sz="4" w:space="0" w:color="000000"/>
            </w:tcBorders>
          </w:tcPr>
          <w:p w14:paraId="4251F52E"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posiadać minimum 2 dedykowane porty </w:t>
            </w:r>
            <w:proofErr w:type="spellStart"/>
            <w:r>
              <w:rPr>
                <w:rFonts w:ascii="Aptos" w:eastAsia="Aptos" w:hAnsi="Aptos"/>
                <w:kern w:val="2"/>
                <w:sz w:val="20"/>
                <w:szCs w:val="20"/>
                <w14:ligatures w14:val="standardContextual"/>
              </w:rPr>
              <w:t>stackujące</w:t>
            </w:r>
            <w:proofErr w:type="spellEnd"/>
            <w:r>
              <w:rPr>
                <w:rFonts w:ascii="Aptos" w:eastAsia="Aptos" w:hAnsi="Aptos"/>
                <w:kern w:val="2"/>
                <w:sz w:val="20"/>
                <w:szCs w:val="20"/>
                <w14:ligatures w14:val="standardContextual"/>
              </w:rPr>
              <w:t xml:space="preserve"> (niezależne od portów </w:t>
            </w:r>
            <w:proofErr w:type="spellStart"/>
            <w:r>
              <w:rPr>
                <w:rFonts w:ascii="Aptos" w:eastAsia="Aptos" w:hAnsi="Aptos"/>
                <w:kern w:val="2"/>
                <w:sz w:val="20"/>
                <w:szCs w:val="20"/>
                <w14:ligatures w14:val="standardContextual"/>
              </w:rPr>
              <w:t>SFP</w:t>
            </w:r>
            <w:proofErr w:type="spellEnd"/>
            <w:r>
              <w:rPr>
                <w:rFonts w:ascii="Aptos" w:eastAsia="Aptos" w:hAnsi="Aptos"/>
                <w:kern w:val="2"/>
                <w:sz w:val="20"/>
                <w:szCs w:val="20"/>
                <w14:ligatures w14:val="standardContextual"/>
              </w:rPr>
              <w:t xml:space="preserve">+), pozwalające na połączenie w stos minimum 10 przełączników. Agregowana prędkość magistrali </w:t>
            </w:r>
            <w:proofErr w:type="spellStart"/>
            <w:r>
              <w:rPr>
                <w:rFonts w:ascii="Aptos" w:eastAsia="Aptos" w:hAnsi="Aptos"/>
                <w:kern w:val="2"/>
                <w:sz w:val="20"/>
                <w:szCs w:val="20"/>
                <w14:ligatures w14:val="standardContextual"/>
              </w:rPr>
              <w:t>stackującej</w:t>
            </w:r>
            <w:proofErr w:type="spellEnd"/>
            <w:r>
              <w:rPr>
                <w:rFonts w:ascii="Aptos" w:eastAsia="Aptos" w:hAnsi="Aptos"/>
                <w:kern w:val="2"/>
                <w:sz w:val="20"/>
                <w:szCs w:val="20"/>
                <w14:ligatures w14:val="standardContextual"/>
              </w:rPr>
              <w:t xml:space="preserve"> nie może być mniejsza niż 100Gb/s. Stos musi być widoczny jako jedno urządzenie (wspólne zarządzanie z jednej linii komend, analogiczne do przełącznika modularnego). Dopuszcza się rozwiązanie, w którym porty </w:t>
            </w:r>
            <w:proofErr w:type="spellStart"/>
            <w:r>
              <w:rPr>
                <w:rFonts w:ascii="Aptos" w:eastAsia="Aptos" w:hAnsi="Aptos"/>
                <w:kern w:val="2"/>
                <w:sz w:val="20"/>
                <w:szCs w:val="20"/>
                <w14:ligatures w14:val="standardContextual"/>
              </w:rPr>
              <w:t>stackujące</w:t>
            </w:r>
            <w:proofErr w:type="spellEnd"/>
            <w:r>
              <w:rPr>
                <w:rFonts w:ascii="Aptos" w:eastAsia="Aptos" w:hAnsi="Aptos"/>
                <w:kern w:val="2"/>
                <w:sz w:val="20"/>
                <w:szCs w:val="20"/>
                <w14:ligatures w14:val="standardContextual"/>
              </w:rPr>
              <w:t xml:space="preserve"> dostępne są w postaci opcjonalnego modułu (niezależnego od modułów 10Gb i 40Gb opisanych w punktach powyżej), który jednak musi być dostępny w chwili składania oferty i zaoferowany. Do przełącznika musi być dołączony kabel służący do połączenia w stos o długości co najmniej 0,5m. </w:t>
            </w:r>
          </w:p>
          <w:p w14:paraId="5D37CF0F"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Dodatkowo Wykonawca dostarczy jeden kabel </w:t>
            </w:r>
            <w:proofErr w:type="spellStart"/>
            <w:r>
              <w:rPr>
                <w:rFonts w:ascii="Aptos" w:eastAsia="Aptos" w:hAnsi="Aptos"/>
                <w:kern w:val="2"/>
                <w:sz w:val="20"/>
                <w:szCs w:val="20"/>
                <w14:ligatures w14:val="standardContextual"/>
              </w:rPr>
              <w:t>stackujący</w:t>
            </w:r>
            <w:proofErr w:type="spellEnd"/>
            <w:r>
              <w:rPr>
                <w:rFonts w:ascii="Aptos" w:eastAsia="Aptos" w:hAnsi="Aptos"/>
                <w:kern w:val="2"/>
                <w:sz w:val="20"/>
                <w:szCs w:val="20"/>
                <w14:ligatures w14:val="standardContextual"/>
              </w:rPr>
              <w:t xml:space="preserve"> o długości co najmniej 3 m w celu połączenia urządzeń stos (1 kabel na wszystkie przełączniki).</w:t>
            </w:r>
          </w:p>
        </w:tc>
      </w:tr>
      <w:tr w:rsidR="00FE22D1" w14:paraId="75179131" w14:textId="77777777" w:rsidTr="00952247">
        <w:tc>
          <w:tcPr>
            <w:tcW w:w="649" w:type="dxa"/>
            <w:tcBorders>
              <w:left w:val="single" w:sz="4" w:space="0" w:color="000000"/>
              <w:bottom w:val="single" w:sz="4" w:space="0" w:color="000000"/>
            </w:tcBorders>
          </w:tcPr>
          <w:p w14:paraId="0527AAF4"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left w:val="single" w:sz="4" w:space="0" w:color="000000"/>
              <w:bottom w:val="single" w:sz="4" w:space="0" w:color="000000"/>
              <w:right w:val="single" w:sz="4" w:space="0" w:color="000000"/>
            </w:tcBorders>
          </w:tcPr>
          <w:p w14:paraId="5DD5FB53"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Przepustowość: minimum 175 </w:t>
            </w:r>
            <w:proofErr w:type="spellStart"/>
            <w:r>
              <w:rPr>
                <w:rFonts w:ascii="Aptos" w:eastAsia="Aptos" w:hAnsi="Aptos"/>
                <w:kern w:val="2"/>
                <w:sz w:val="20"/>
                <w:szCs w:val="20"/>
                <w14:ligatures w14:val="standardContextual"/>
              </w:rPr>
              <w:t>Gb</w:t>
            </w:r>
            <w:proofErr w:type="spellEnd"/>
            <w:r>
              <w:rPr>
                <w:rFonts w:ascii="Aptos" w:eastAsia="Aptos" w:hAnsi="Aptos"/>
                <w:kern w:val="2"/>
                <w:sz w:val="20"/>
                <w:szCs w:val="20"/>
                <w14:ligatures w14:val="standardContextual"/>
              </w:rPr>
              <w:t xml:space="preserve">/s (pełna prędkość, tzw. </w:t>
            </w:r>
            <w:proofErr w:type="spellStart"/>
            <w:r>
              <w:rPr>
                <w:rFonts w:ascii="Aptos" w:eastAsia="Aptos" w:hAnsi="Aptos"/>
                <w:kern w:val="2"/>
                <w:sz w:val="20"/>
                <w:szCs w:val="20"/>
                <w14:ligatures w14:val="standardContextual"/>
              </w:rPr>
              <w:t>wire-speed</w:t>
            </w:r>
            <w:proofErr w:type="spellEnd"/>
            <w:r>
              <w:rPr>
                <w:rFonts w:ascii="Aptos" w:eastAsia="Aptos" w:hAnsi="Aptos"/>
                <w:kern w:val="2"/>
                <w:sz w:val="20"/>
                <w:szCs w:val="20"/>
                <w14:ligatures w14:val="standardContextual"/>
              </w:rPr>
              <w:t xml:space="preserve">, na wszystkich portach przełącznika), nie licząc magistrali </w:t>
            </w:r>
            <w:proofErr w:type="spellStart"/>
            <w:r>
              <w:rPr>
                <w:rFonts w:ascii="Aptos" w:eastAsia="Aptos" w:hAnsi="Aptos"/>
                <w:kern w:val="2"/>
                <w:sz w:val="20"/>
                <w:szCs w:val="20"/>
                <w14:ligatures w14:val="standardContextual"/>
              </w:rPr>
              <w:t>stackującej</w:t>
            </w:r>
            <w:proofErr w:type="spellEnd"/>
            <w:r>
              <w:rPr>
                <w:rFonts w:ascii="Aptos" w:eastAsia="Aptos" w:hAnsi="Aptos"/>
                <w:kern w:val="2"/>
                <w:sz w:val="20"/>
                <w:szCs w:val="20"/>
                <w14:ligatures w14:val="standardContextual"/>
              </w:rPr>
              <w:t>.</w:t>
            </w:r>
          </w:p>
        </w:tc>
      </w:tr>
      <w:tr w:rsidR="00FE22D1" w14:paraId="40CF19ED" w14:textId="77777777" w:rsidTr="00952247">
        <w:tc>
          <w:tcPr>
            <w:tcW w:w="649" w:type="dxa"/>
            <w:tcBorders>
              <w:left w:val="single" w:sz="4" w:space="0" w:color="000000"/>
              <w:bottom w:val="single" w:sz="4" w:space="0" w:color="000000"/>
            </w:tcBorders>
          </w:tcPr>
          <w:p w14:paraId="2429F02D"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left w:val="single" w:sz="4" w:space="0" w:color="000000"/>
              <w:bottom w:val="single" w:sz="4" w:space="0" w:color="000000"/>
              <w:right w:val="single" w:sz="4" w:space="0" w:color="000000"/>
            </w:tcBorders>
          </w:tcPr>
          <w:p w14:paraId="77EFAD0F" w14:textId="77777777" w:rsidR="00FE22D1" w:rsidRDefault="00FE22D1" w:rsidP="00952247">
            <w:pPr>
              <w:widowControl w:val="0"/>
              <w:spacing w:before="0" w:after="0" w:line="240" w:lineRule="auto"/>
              <w:jc w:val="both"/>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Wydajność: minimum 110 </w:t>
            </w:r>
            <w:proofErr w:type="spellStart"/>
            <w:r>
              <w:rPr>
                <w:rFonts w:ascii="Aptos" w:eastAsia="Aptos" w:hAnsi="Aptos"/>
                <w:kern w:val="2"/>
                <w:sz w:val="20"/>
                <w:szCs w:val="20"/>
                <w14:ligatures w14:val="standardContextual"/>
              </w:rPr>
              <w:t>Mp</w:t>
            </w:r>
            <w:proofErr w:type="spellEnd"/>
            <w:r>
              <w:rPr>
                <w:rFonts w:ascii="Aptos" w:eastAsia="Aptos" w:hAnsi="Aptos"/>
                <w:kern w:val="2"/>
                <w:sz w:val="20"/>
                <w:szCs w:val="20"/>
                <w14:ligatures w14:val="standardContextual"/>
              </w:rPr>
              <w:t>/s.</w:t>
            </w:r>
          </w:p>
        </w:tc>
      </w:tr>
      <w:tr w:rsidR="00FE22D1" w14:paraId="4331824F" w14:textId="77777777" w:rsidTr="00952247">
        <w:tc>
          <w:tcPr>
            <w:tcW w:w="649" w:type="dxa"/>
            <w:tcBorders>
              <w:left w:val="single" w:sz="4" w:space="0" w:color="000000"/>
              <w:bottom w:val="single" w:sz="4" w:space="0" w:color="000000"/>
            </w:tcBorders>
          </w:tcPr>
          <w:p w14:paraId="64226E24"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left w:val="single" w:sz="4" w:space="0" w:color="000000"/>
              <w:bottom w:val="single" w:sz="4" w:space="0" w:color="000000"/>
              <w:right w:val="single" w:sz="4" w:space="0" w:color="000000"/>
            </w:tcBorders>
          </w:tcPr>
          <w:p w14:paraId="17E83B24"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Tablica adresów MAC o wielkości minimum 32000 pozycji.</w:t>
            </w:r>
          </w:p>
        </w:tc>
      </w:tr>
      <w:tr w:rsidR="00FE22D1" w14:paraId="5337E32E"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D60ED4F"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6A7CDD04"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Musi posiadać obsługę ramek Jumbo.</w:t>
            </w:r>
          </w:p>
        </w:tc>
      </w:tr>
      <w:tr w:rsidR="00FE22D1" w14:paraId="66E61A4C" w14:textId="77777777" w:rsidTr="00952247">
        <w:tc>
          <w:tcPr>
            <w:tcW w:w="649" w:type="dxa"/>
            <w:tcBorders>
              <w:top w:val="single" w:sz="4" w:space="0" w:color="000000"/>
              <w:left w:val="single" w:sz="4" w:space="0" w:color="000000"/>
              <w:bottom w:val="single" w:sz="4" w:space="0" w:color="000000"/>
              <w:right w:val="single" w:sz="4" w:space="0" w:color="000000"/>
            </w:tcBorders>
          </w:tcPr>
          <w:p w14:paraId="221337CD"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56507004"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Musi posiadać minimum 4GB pamięci stałej typu Flash, minimum 1GB pamięci RAM.</w:t>
            </w:r>
          </w:p>
        </w:tc>
      </w:tr>
      <w:tr w:rsidR="00FE22D1" w14:paraId="3349EBBC" w14:textId="77777777" w:rsidTr="00952247">
        <w:tc>
          <w:tcPr>
            <w:tcW w:w="649" w:type="dxa"/>
            <w:tcBorders>
              <w:top w:val="single" w:sz="4" w:space="0" w:color="000000"/>
              <w:left w:val="single" w:sz="4" w:space="0" w:color="000000"/>
              <w:bottom w:val="single" w:sz="4" w:space="0" w:color="000000"/>
              <w:right w:val="single" w:sz="4" w:space="0" w:color="000000"/>
            </w:tcBorders>
          </w:tcPr>
          <w:p w14:paraId="248BD570"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2387FEE2"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Musi posiadać minimum 12MB bufora pakietów.</w:t>
            </w:r>
          </w:p>
        </w:tc>
      </w:tr>
      <w:tr w:rsidR="00FE22D1" w14:paraId="1D36580A"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5E557A6"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3A6058AA"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Musi posiadać dedykowany port do zarządzania poza pasmowego (Ethernet, RJ-45), w pełni niezależny od portów liniowych.</w:t>
            </w:r>
          </w:p>
        </w:tc>
      </w:tr>
      <w:tr w:rsidR="00FE22D1" w14:paraId="71E33F3F" w14:textId="77777777" w:rsidTr="00952247">
        <w:tc>
          <w:tcPr>
            <w:tcW w:w="649" w:type="dxa"/>
            <w:tcBorders>
              <w:top w:val="single" w:sz="4" w:space="0" w:color="000000"/>
              <w:left w:val="single" w:sz="4" w:space="0" w:color="000000"/>
              <w:bottom w:val="single" w:sz="4" w:space="0" w:color="000000"/>
              <w:right w:val="single" w:sz="4" w:space="0" w:color="000000"/>
            </w:tcBorders>
          </w:tcPr>
          <w:p w14:paraId="48DC28C9"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411586DA"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Musi posiadać port USB.</w:t>
            </w:r>
          </w:p>
        </w:tc>
      </w:tr>
      <w:tr w:rsidR="00FE22D1" w14:paraId="258133B3"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5FE3CDD"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7571B031"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posiadać minimum dwa, modularne, wewnętrzne zasilacze prądu zmiennego. Przy wykorzystaniu obydwu źródeł zasilania – zasilacze powinny pracować w trybie redundantnym oraz być wymieniane na gorąco. </w:t>
            </w:r>
          </w:p>
        </w:tc>
      </w:tr>
      <w:tr w:rsidR="00FE22D1" w14:paraId="78FE84AB"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8A92315"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3BB3BA4A"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Routing IPv4 – minimum: statyczny, RIPv2, </w:t>
            </w:r>
            <w:proofErr w:type="spellStart"/>
            <w:r>
              <w:rPr>
                <w:rFonts w:ascii="Aptos" w:eastAsia="Aptos" w:hAnsi="Aptos"/>
                <w:kern w:val="2"/>
                <w:sz w:val="20"/>
                <w:szCs w:val="20"/>
                <w14:ligatures w14:val="standardContextual"/>
              </w:rPr>
              <w:t>OSPF</w:t>
            </w:r>
            <w:proofErr w:type="spellEnd"/>
            <w:r>
              <w:rPr>
                <w:rFonts w:ascii="Aptos" w:eastAsia="Aptos" w:hAnsi="Aptos"/>
                <w:kern w:val="2"/>
                <w:sz w:val="20"/>
                <w:szCs w:val="20"/>
                <w14:ligatures w14:val="standardContextual"/>
              </w:rPr>
              <w:t>.</w:t>
            </w:r>
          </w:p>
        </w:tc>
      </w:tr>
      <w:tr w:rsidR="00FE22D1" w14:paraId="4981767C"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7348184"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1459864A"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Routing IPv6 – minimum: statyczny, </w:t>
            </w:r>
            <w:proofErr w:type="spellStart"/>
            <w:r>
              <w:rPr>
                <w:rFonts w:ascii="Aptos" w:eastAsia="Aptos" w:hAnsi="Aptos"/>
                <w:kern w:val="2"/>
                <w:sz w:val="20"/>
                <w:szCs w:val="20"/>
                <w14:ligatures w14:val="standardContextual"/>
              </w:rPr>
              <w:t>RIPng</w:t>
            </w:r>
            <w:proofErr w:type="spellEnd"/>
            <w:r>
              <w:rPr>
                <w:rFonts w:ascii="Aptos" w:eastAsia="Aptos" w:hAnsi="Aptos"/>
                <w:kern w:val="2"/>
                <w:sz w:val="20"/>
                <w:szCs w:val="20"/>
                <w14:ligatures w14:val="standardContextual"/>
              </w:rPr>
              <w:t>, OSPFv3.</w:t>
            </w:r>
          </w:p>
        </w:tc>
      </w:tr>
      <w:tr w:rsidR="00FE22D1" w14:paraId="1D1CA055" w14:textId="77777777" w:rsidTr="00952247">
        <w:tc>
          <w:tcPr>
            <w:tcW w:w="649" w:type="dxa"/>
            <w:tcBorders>
              <w:top w:val="single" w:sz="4" w:space="0" w:color="000000"/>
              <w:left w:val="single" w:sz="4" w:space="0" w:color="000000"/>
              <w:bottom w:val="single" w:sz="4" w:space="0" w:color="000000"/>
              <w:right w:val="single" w:sz="4" w:space="0" w:color="000000"/>
            </w:tcBorders>
          </w:tcPr>
          <w:p w14:paraId="06AB5655"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761BA1D7"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posiadać obsługę protokołu </w:t>
            </w:r>
            <w:proofErr w:type="spellStart"/>
            <w:r>
              <w:rPr>
                <w:rFonts w:ascii="Aptos" w:eastAsia="Aptos" w:hAnsi="Aptos"/>
                <w:kern w:val="2"/>
                <w:sz w:val="20"/>
                <w:szCs w:val="20"/>
                <w14:ligatures w14:val="standardContextual"/>
              </w:rPr>
              <w:t>VRRP</w:t>
            </w:r>
            <w:proofErr w:type="spellEnd"/>
            <w:r>
              <w:rPr>
                <w:rFonts w:ascii="Aptos" w:eastAsia="Aptos" w:hAnsi="Aptos"/>
                <w:kern w:val="2"/>
                <w:sz w:val="20"/>
                <w:szCs w:val="20"/>
                <w14:ligatures w14:val="standardContextual"/>
              </w:rPr>
              <w:t>.</w:t>
            </w:r>
          </w:p>
        </w:tc>
      </w:tr>
      <w:tr w:rsidR="00FE22D1" w14:paraId="4C4E2F69"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E3F8DA8"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172A4964"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Wielkość sprzętowej tablicy </w:t>
            </w:r>
            <w:proofErr w:type="spellStart"/>
            <w:r>
              <w:rPr>
                <w:rFonts w:ascii="Aptos" w:eastAsia="Aptos" w:hAnsi="Aptos"/>
                <w:kern w:val="2"/>
                <w:sz w:val="20"/>
                <w:szCs w:val="20"/>
                <w14:ligatures w14:val="standardContextual"/>
              </w:rPr>
              <w:t>rutingu</w:t>
            </w:r>
            <w:proofErr w:type="spellEnd"/>
            <w:r>
              <w:rPr>
                <w:rFonts w:ascii="Aptos" w:eastAsia="Aptos" w:hAnsi="Aptos"/>
                <w:kern w:val="2"/>
                <w:sz w:val="20"/>
                <w:szCs w:val="20"/>
                <w14:ligatures w14:val="standardContextual"/>
              </w:rPr>
              <w:t>: minimum 2000 wpisów dla IPv4, 1000 wpisów dla IPv6.</w:t>
            </w:r>
          </w:p>
        </w:tc>
      </w:tr>
      <w:tr w:rsidR="00FE22D1" w14:paraId="2D48A51A"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E7D9DD1"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641C507D"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wspierać: IGMPv1/v2/v3 </w:t>
            </w:r>
            <w:proofErr w:type="spellStart"/>
            <w:r>
              <w:rPr>
                <w:rFonts w:ascii="Aptos" w:eastAsia="Aptos" w:hAnsi="Aptos"/>
                <w:kern w:val="2"/>
                <w:sz w:val="20"/>
                <w:szCs w:val="20"/>
                <w14:ligatures w14:val="standardContextual"/>
              </w:rPr>
              <w:t>Snooping</w:t>
            </w:r>
            <w:proofErr w:type="spellEnd"/>
            <w:r>
              <w:rPr>
                <w:rFonts w:ascii="Aptos" w:eastAsia="Aptos" w:hAnsi="Aptos"/>
                <w:kern w:val="2"/>
                <w:sz w:val="20"/>
                <w:szCs w:val="20"/>
                <w14:ligatures w14:val="standardContextual"/>
              </w:rPr>
              <w:t xml:space="preserve">; MLDv1/v2 </w:t>
            </w:r>
            <w:proofErr w:type="spellStart"/>
            <w:r>
              <w:rPr>
                <w:rFonts w:ascii="Aptos" w:eastAsia="Aptos" w:hAnsi="Aptos"/>
                <w:kern w:val="2"/>
                <w:sz w:val="20"/>
                <w:szCs w:val="20"/>
                <w14:ligatures w14:val="standardContextual"/>
              </w:rPr>
              <w:t>Snooping</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PIM</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Dense</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Mode</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PIM</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Sparse</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Mode</w:t>
            </w:r>
            <w:proofErr w:type="spellEnd"/>
            <w:r>
              <w:rPr>
                <w:rFonts w:ascii="Aptos" w:eastAsia="Aptos" w:hAnsi="Aptos"/>
                <w:kern w:val="2"/>
                <w:sz w:val="20"/>
                <w:szCs w:val="20"/>
                <w14:ligatures w14:val="standardContextual"/>
              </w:rPr>
              <w:t>.</w:t>
            </w:r>
          </w:p>
        </w:tc>
      </w:tr>
      <w:tr w:rsidR="00FE22D1" w14:paraId="26D9D572"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6F29A2E"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3411B85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posiadać obsługę </w:t>
            </w:r>
            <w:proofErr w:type="spellStart"/>
            <w:r>
              <w:rPr>
                <w:rFonts w:ascii="Aptos" w:eastAsia="Aptos" w:hAnsi="Aptos"/>
                <w:kern w:val="2"/>
                <w:sz w:val="20"/>
                <w:szCs w:val="20"/>
                <w14:ligatures w14:val="standardContextual"/>
              </w:rPr>
              <w:t>VxLAN</w:t>
            </w:r>
            <w:proofErr w:type="spellEnd"/>
            <w:r>
              <w:rPr>
                <w:rFonts w:ascii="Aptos" w:eastAsia="Aptos" w:hAnsi="Aptos"/>
                <w:kern w:val="2"/>
                <w:sz w:val="20"/>
                <w:szCs w:val="20"/>
                <w14:ligatures w14:val="standardContextual"/>
              </w:rPr>
              <w:t>.</w:t>
            </w:r>
          </w:p>
        </w:tc>
      </w:tr>
      <w:tr w:rsidR="00FE22D1" w14:paraId="0245AB31" w14:textId="77777777" w:rsidTr="00952247">
        <w:tc>
          <w:tcPr>
            <w:tcW w:w="649" w:type="dxa"/>
            <w:tcBorders>
              <w:top w:val="single" w:sz="4" w:space="0" w:color="000000"/>
              <w:left w:val="single" w:sz="4" w:space="0" w:color="000000"/>
              <w:bottom w:val="single" w:sz="4" w:space="0" w:color="000000"/>
              <w:right w:val="single" w:sz="4" w:space="0" w:color="000000"/>
            </w:tcBorders>
          </w:tcPr>
          <w:p w14:paraId="0DDE4937"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23AB6B72"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posiadać obsługę </w:t>
            </w:r>
            <w:proofErr w:type="spellStart"/>
            <w:r>
              <w:rPr>
                <w:rFonts w:ascii="Aptos" w:eastAsia="Aptos" w:hAnsi="Aptos"/>
                <w:kern w:val="2"/>
                <w:sz w:val="20"/>
                <w:szCs w:val="20"/>
                <w14:ligatures w14:val="standardContextual"/>
              </w:rPr>
              <w:t>IEEE</w:t>
            </w:r>
            <w:proofErr w:type="spellEnd"/>
            <w:r>
              <w:rPr>
                <w:rFonts w:ascii="Aptos" w:eastAsia="Aptos" w:hAnsi="Aptos"/>
                <w:kern w:val="2"/>
                <w:sz w:val="20"/>
                <w:szCs w:val="20"/>
                <w14:ligatures w14:val="standardContextual"/>
              </w:rPr>
              <w:t xml:space="preserve"> 802.1s </w:t>
            </w:r>
            <w:proofErr w:type="spellStart"/>
            <w:r>
              <w:rPr>
                <w:rFonts w:ascii="Aptos" w:eastAsia="Aptos" w:hAnsi="Aptos"/>
                <w:kern w:val="2"/>
                <w:sz w:val="20"/>
                <w:szCs w:val="20"/>
                <w14:ligatures w14:val="standardContextual"/>
              </w:rPr>
              <w:t>Multiple</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SpanningTree</w:t>
            </w:r>
            <w:proofErr w:type="spellEnd"/>
            <w:r>
              <w:rPr>
                <w:rFonts w:ascii="Aptos" w:eastAsia="Aptos" w:hAnsi="Aptos"/>
                <w:kern w:val="2"/>
                <w:sz w:val="20"/>
                <w:szCs w:val="20"/>
                <w14:ligatures w14:val="standardContextual"/>
              </w:rPr>
              <w:t xml:space="preserve"> / </w:t>
            </w:r>
            <w:proofErr w:type="spellStart"/>
            <w:r>
              <w:rPr>
                <w:rFonts w:ascii="Aptos" w:eastAsia="Aptos" w:hAnsi="Aptos"/>
                <w:kern w:val="2"/>
                <w:sz w:val="20"/>
                <w:szCs w:val="20"/>
                <w14:ligatures w14:val="standardContextual"/>
              </w:rPr>
              <w:t>MSTP</w:t>
            </w:r>
            <w:proofErr w:type="spellEnd"/>
            <w:r>
              <w:rPr>
                <w:rFonts w:ascii="Aptos" w:eastAsia="Aptos" w:hAnsi="Aptos"/>
                <w:kern w:val="2"/>
                <w:sz w:val="20"/>
                <w:szCs w:val="20"/>
                <w14:ligatures w14:val="standardContextual"/>
              </w:rPr>
              <w:t xml:space="preserve"> oraz </w:t>
            </w:r>
            <w:proofErr w:type="spellStart"/>
            <w:r>
              <w:rPr>
                <w:rFonts w:ascii="Aptos" w:eastAsia="Aptos" w:hAnsi="Aptos"/>
                <w:kern w:val="2"/>
                <w:sz w:val="20"/>
                <w:szCs w:val="20"/>
                <w14:ligatures w14:val="standardContextual"/>
              </w:rPr>
              <w:t>IEEE</w:t>
            </w:r>
            <w:proofErr w:type="spellEnd"/>
            <w:r>
              <w:rPr>
                <w:rFonts w:ascii="Aptos" w:eastAsia="Aptos" w:hAnsi="Aptos"/>
                <w:kern w:val="2"/>
                <w:sz w:val="20"/>
                <w:szCs w:val="20"/>
                <w14:ligatures w14:val="standardContextual"/>
              </w:rPr>
              <w:t xml:space="preserve"> 802.1w </w:t>
            </w:r>
            <w:proofErr w:type="spellStart"/>
            <w:r>
              <w:rPr>
                <w:rFonts w:ascii="Aptos" w:eastAsia="Aptos" w:hAnsi="Aptos"/>
                <w:kern w:val="2"/>
                <w:sz w:val="20"/>
                <w:szCs w:val="20"/>
                <w14:ligatures w14:val="standardContextual"/>
              </w:rPr>
              <w:t>Rapid</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Spanning</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Tree</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Protocol</w:t>
            </w:r>
            <w:proofErr w:type="spellEnd"/>
            <w:r>
              <w:rPr>
                <w:rFonts w:ascii="Aptos" w:eastAsia="Aptos" w:hAnsi="Aptos"/>
                <w:kern w:val="2"/>
                <w:sz w:val="20"/>
                <w:szCs w:val="20"/>
                <w14:ligatures w14:val="standardContextual"/>
              </w:rPr>
              <w:t>.</w:t>
            </w:r>
          </w:p>
        </w:tc>
      </w:tr>
      <w:tr w:rsidR="00FE22D1" w14:paraId="6EBD82FA" w14:textId="77777777" w:rsidTr="00952247">
        <w:tc>
          <w:tcPr>
            <w:tcW w:w="649" w:type="dxa"/>
            <w:tcBorders>
              <w:top w:val="single" w:sz="4" w:space="0" w:color="000000"/>
              <w:left w:val="single" w:sz="4" w:space="0" w:color="000000"/>
              <w:bottom w:val="single" w:sz="4" w:space="0" w:color="000000"/>
              <w:right w:val="single" w:sz="4" w:space="0" w:color="000000"/>
            </w:tcBorders>
          </w:tcPr>
          <w:p w14:paraId="45C521CF"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36AEE615"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posiadać obsługę 4094 </w:t>
            </w:r>
            <w:proofErr w:type="spellStart"/>
            <w:r>
              <w:rPr>
                <w:rFonts w:ascii="Aptos" w:eastAsia="Aptos" w:hAnsi="Aptos"/>
                <w:kern w:val="2"/>
                <w:sz w:val="20"/>
                <w:szCs w:val="20"/>
                <w14:ligatures w14:val="standardContextual"/>
              </w:rPr>
              <w:t>tagów</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IEEE</w:t>
            </w:r>
            <w:proofErr w:type="spellEnd"/>
            <w:r>
              <w:rPr>
                <w:rFonts w:ascii="Aptos" w:eastAsia="Aptos" w:hAnsi="Aptos"/>
                <w:kern w:val="2"/>
                <w:sz w:val="20"/>
                <w:szCs w:val="20"/>
                <w14:ligatures w14:val="standardContextual"/>
              </w:rPr>
              <w:t xml:space="preserve"> 802.1Q oraz minimum 2000 jednoczesnych sieci </w:t>
            </w:r>
            <w:proofErr w:type="spellStart"/>
            <w:r>
              <w:rPr>
                <w:rFonts w:ascii="Aptos" w:eastAsia="Aptos" w:hAnsi="Aptos"/>
                <w:kern w:val="2"/>
                <w:sz w:val="20"/>
                <w:szCs w:val="20"/>
                <w14:ligatures w14:val="standardContextual"/>
              </w:rPr>
              <w:t>VLAN</w:t>
            </w:r>
            <w:proofErr w:type="spellEnd"/>
            <w:r>
              <w:rPr>
                <w:rFonts w:ascii="Aptos" w:eastAsia="Aptos" w:hAnsi="Aptos"/>
                <w:kern w:val="2"/>
                <w:sz w:val="20"/>
                <w:szCs w:val="20"/>
                <w14:ligatures w14:val="standardContextual"/>
              </w:rPr>
              <w:t>.</w:t>
            </w:r>
          </w:p>
        </w:tc>
      </w:tr>
      <w:tr w:rsidR="00FE22D1" w14:paraId="0298A260" w14:textId="77777777" w:rsidTr="00952247">
        <w:tc>
          <w:tcPr>
            <w:tcW w:w="649" w:type="dxa"/>
            <w:tcBorders>
              <w:top w:val="single" w:sz="4" w:space="0" w:color="000000"/>
              <w:left w:val="single" w:sz="4" w:space="0" w:color="000000"/>
              <w:bottom w:val="single" w:sz="4" w:space="0" w:color="000000"/>
              <w:right w:val="single" w:sz="4" w:space="0" w:color="000000"/>
            </w:tcBorders>
          </w:tcPr>
          <w:p w14:paraId="7756985E"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50204F8D"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posiadać funkcję Root </w:t>
            </w:r>
            <w:proofErr w:type="spellStart"/>
            <w:r>
              <w:rPr>
                <w:rFonts w:ascii="Aptos" w:eastAsia="Aptos" w:hAnsi="Aptos"/>
                <w:kern w:val="2"/>
                <w:sz w:val="20"/>
                <w:szCs w:val="20"/>
                <w14:ligatures w14:val="standardContextual"/>
              </w:rPr>
              <w:t>Guard</w:t>
            </w:r>
            <w:proofErr w:type="spellEnd"/>
            <w:r>
              <w:rPr>
                <w:rFonts w:ascii="Aptos" w:eastAsia="Aptos" w:hAnsi="Aptos"/>
                <w:kern w:val="2"/>
                <w:sz w:val="20"/>
                <w:szCs w:val="20"/>
                <w14:ligatures w14:val="standardContextual"/>
              </w:rPr>
              <w:t xml:space="preserve"> oraz </w:t>
            </w:r>
            <w:proofErr w:type="spellStart"/>
            <w:r>
              <w:rPr>
                <w:rFonts w:ascii="Aptos" w:eastAsia="Aptos" w:hAnsi="Aptos"/>
                <w:kern w:val="2"/>
                <w:sz w:val="20"/>
                <w:szCs w:val="20"/>
                <w14:ligatures w14:val="standardContextual"/>
              </w:rPr>
              <w:t>BPDU</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protection</w:t>
            </w:r>
            <w:proofErr w:type="spellEnd"/>
          </w:p>
        </w:tc>
      </w:tr>
      <w:tr w:rsidR="00FE22D1" w14:paraId="5FD45948"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49A01A9"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133E808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Musi umożliwiać realizację łączy agregowanych (</w:t>
            </w:r>
            <w:proofErr w:type="spellStart"/>
            <w:r>
              <w:rPr>
                <w:rFonts w:ascii="Aptos" w:eastAsia="Aptos" w:hAnsi="Aptos"/>
                <w:kern w:val="2"/>
                <w:sz w:val="20"/>
                <w:szCs w:val="20"/>
                <w14:ligatures w14:val="standardContextual"/>
              </w:rPr>
              <w:t>LACP</w:t>
            </w:r>
            <w:proofErr w:type="spellEnd"/>
            <w:r>
              <w:rPr>
                <w:rFonts w:ascii="Aptos" w:eastAsia="Aptos" w:hAnsi="Aptos"/>
                <w:kern w:val="2"/>
                <w:sz w:val="20"/>
                <w:szCs w:val="20"/>
                <w14:ligatures w14:val="standardContextual"/>
              </w:rPr>
              <w:t>) w ramach różnych przełączników będących w stosie.</w:t>
            </w:r>
          </w:p>
        </w:tc>
      </w:tr>
      <w:tr w:rsidR="00FE22D1" w14:paraId="1C581E0A" w14:textId="77777777" w:rsidTr="00952247">
        <w:tc>
          <w:tcPr>
            <w:tcW w:w="649" w:type="dxa"/>
            <w:tcBorders>
              <w:top w:val="single" w:sz="4" w:space="0" w:color="000000"/>
              <w:left w:val="single" w:sz="4" w:space="0" w:color="000000"/>
              <w:bottom w:val="single" w:sz="4" w:space="0" w:color="000000"/>
              <w:right w:val="single" w:sz="4" w:space="0" w:color="000000"/>
            </w:tcBorders>
          </w:tcPr>
          <w:p w14:paraId="7072147E"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638910D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posiadać wsparcie dla funkcji </w:t>
            </w:r>
            <w:proofErr w:type="spellStart"/>
            <w:r>
              <w:rPr>
                <w:rFonts w:ascii="Aptos" w:eastAsia="Aptos" w:hAnsi="Aptos"/>
                <w:kern w:val="2"/>
                <w:sz w:val="20"/>
                <w:szCs w:val="20"/>
                <w14:ligatures w14:val="standardContextual"/>
              </w:rPr>
              <w:t>DHCP</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server</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DHCP</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Relay</w:t>
            </w:r>
            <w:proofErr w:type="spellEnd"/>
            <w:r>
              <w:rPr>
                <w:rFonts w:ascii="Aptos" w:eastAsia="Aptos" w:hAnsi="Aptos"/>
                <w:kern w:val="2"/>
                <w:sz w:val="20"/>
                <w:szCs w:val="20"/>
                <w14:ligatures w14:val="standardContextual"/>
              </w:rPr>
              <w:t xml:space="preserve"> oraz </w:t>
            </w:r>
            <w:proofErr w:type="spellStart"/>
            <w:r>
              <w:rPr>
                <w:rFonts w:ascii="Aptos" w:eastAsia="Aptos" w:hAnsi="Aptos"/>
                <w:kern w:val="2"/>
                <w:sz w:val="20"/>
                <w:szCs w:val="20"/>
                <w14:ligatures w14:val="standardContextual"/>
              </w:rPr>
              <w:t>DHCP</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Snooping</w:t>
            </w:r>
            <w:proofErr w:type="spellEnd"/>
            <w:r>
              <w:rPr>
                <w:rFonts w:ascii="Aptos" w:eastAsia="Aptos" w:hAnsi="Aptos"/>
                <w:kern w:val="2"/>
                <w:sz w:val="20"/>
                <w:szCs w:val="20"/>
                <w14:ligatures w14:val="standardContextual"/>
              </w:rPr>
              <w:t>.</w:t>
            </w:r>
          </w:p>
        </w:tc>
      </w:tr>
      <w:tr w:rsidR="00FE22D1" w14:paraId="73F2F804" w14:textId="77777777" w:rsidTr="00952247">
        <w:tc>
          <w:tcPr>
            <w:tcW w:w="649" w:type="dxa"/>
            <w:tcBorders>
              <w:top w:val="single" w:sz="4" w:space="0" w:color="000000"/>
              <w:left w:val="single" w:sz="4" w:space="0" w:color="000000"/>
              <w:bottom w:val="single" w:sz="4" w:space="0" w:color="000000"/>
              <w:right w:val="single" w:sz="4" w:space="0" w:color="000000"/>
            </w:tcBorders>
          </w:tcPr>
          <w:p w14:paraId="7B852ADD"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3ECA5A32"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posiadać funkcję list </w:t>
            </w:r>
            <w:proofErr w:type="spellStart"/>
            <w:r>
              <w:rPr>
                <w:rFonts w:ascii="Aptos" w:eastAsia="Aptos" w:hAnsi="Aptos"/>
                <w:kern w:val="2"/>
                <w:sz w:val="20"/>
                <w:szCs w:val="20"/>
                <w14:ligatures w14:val="standardContextual"/>
              </w:rPr>
              <w:t>ACL</w:t>
            </w:r>
            <w:proofErr w:type="spellEnd"/>
            <w:r>
              <w:rPr>
                <w:rFonts w:ascii="Aptos" w:eastAsia="Aptos" w:hAnsi="Aptos"/>
                <w:kern w:val="2"/>
                <w:sz w:val="20"/>
                <w:szCs w:val="20"/>
                <w14:ligatures w14:val="standardContextual"/>
              </w:rPr>
              <w:t xml:space="preserve"> na bazie informacji z warstw 2/3/4 modelu OSI.</w:t>
            </w:r>
          </w:p>
        </w:tc>
      </w:tr>
      <w:tr w:rsidR="00FE22D1" w14:paraId="2D0AC4B3" w14:textId="77777777" w:rsidTr="00952247">
        <w:tc>
          <w:tcPr>
            <w:tcW w:w="649" w:type="dxa"/>
            <w:tcBorders>
              <w:top w:val="single" w:sz="4" w:space="0" w:color="000000"/>
              <w:left w:val="single" w:sz="4" w:space="0" w:color="000000"/>
              <w:bottom w:val="single" w:sz="4" w:space="0" w:color="000000"/>
              <w:right w:val="single" w:sz="4" w:space="0" w:color="000000"/>
            </w:tcBorders>
          </w:tcPr>
          <w:p w14:paraId="4B21B913"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67C5DF0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Musi posiadać obsługę standardu 802.1p – min. 8 kolejek na porcie</w:t>
            </w:r>
          </w:p>
        </w:tc>
      </w:tr>
      <w:tr w:rsidR="00FE22D1" w14:paraId="1F025C04" w14:textId="77777777" w:rsidTr="00952247">
        <w:tc>
          <w:tcPr>
            <w:tcW w:w="649" w:type="dxa"/>
            <w:tcBorders>
              <w:top w:val="single" w:sz="4" w:space="0" w:color="000000"/>
              <w:left w:val="single" w:sz="4" w:space="0" w:color="000000"/>
              <w:bottom w:val="single" w:sz="4" w:space="0" w:color="000000"/>
              <w:right w:val="single" w:sz="4" w:space="0" w:color="000000"/>
            </w:tcBorders>
          </w:tcPr>
          <w:p w14:paraId="1128CBBD"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651CDACA"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posiadać funkcję mirroringu portów. </w:t>
            </w:r>
          </w:p>
        </w:tc>
      </w:tr>
      <w:tr w:rsidR="00FE22D1" w14:paraId="399576EA"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890B6C2"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22BFF7E3" w14:textId="77777777" w:rsidR="00FE22D1" w:rsidRDefault="00FE22D1" w:rsidP="00952247">
            <w:pPr>
              <w:widowControl w:val="0"/>
              <w:spacing w:before="0" w:after="0" w:line="240" w:lineRule="auto"/>
              <w:rPr>
                <w:rFonts w:ascii="Aptos" w:eastAsia="Aptos" w:hAnsi="Aptos"/>
                <w:kern w:val="2"/>
                <w:sz w:val="20"/>
                <w:szCs w:val="20"/>
                <w:lang w:val="en-US"/>
                <w14:ligatures w14:val="standardContextual"/>
              </w:rPr>
            </w:pPr>
            <w:r>
              <w:rPr>
                <w:rFonts w:ascii="Aptos" w:eastAsia="Aptos" w:hAnsi="Aptos"/>
                <w:kern w:val="2"/>
                <w:sz w:val="20"/>
                <w:szCs w:val="20"/>
                <w:lang w:val="en-US"/>
                <w14:ligatures w14:val="standardContextual"/>
              </w:rPr>
              <w:t xml:space="preserve">Musi </w:t>
            </w:r>
            <w:proofErr w:type="spellStart"/>
            <w:r>
              <w:rPr>
                <w:rFonts w:ascii="Aptos" w:eastAsia="Aptos" w:hAnsi="Aptos"/>
                <w:kern w:val="2"/>
                <w:sz w:val="20"/>
                <w:szCs w:val="20"/>
                <w:lang w:val="en-US"/>
                <w14:ligatures w14:val="standardContextual"/>
              </w:rPr>
              <w:t>posiadać</w:t>
            </w:r>
            <w:proofErr w:type="spellEnd"/>
            <w:r>
              <w:rPr>
                <w:rFonts w:ascii="Aptos" w:eastAsia="Aptos" w:hAnsi="Aptos"/>
                <w:kern w:val="2"/>
                <w:sz w:val="20"/>
                <w:szCs w:val="20"/>
                <w:lang w:val="en-US"/>
                <w14:ligatures w14:val="standardContextual"/>
              </w:rPr>
              <w:t xml:space="preserve"> </w:t>
            </w:r>
            <w:proofErr w:type="spellStart"/>
            <w:r>
              <w:rPr>
                <w:rFonts w:ascii="Aptos" w:eastAsia="Aptos" w:hAnsi="Aptos"/>
                <w:kern w:val="2"/>
                <w:sz w:val="20"/>
                <w:szCs w:val="20"/>
                <w:lang w:val="en-US"/>
                <w14:ligatures w14:val="standardContextual"/>
              </w:rPr>
              <w:t>obsługę</w:t>
            </w:r>
            <w:proofErr w:type="spellEnd"/>
            <w:r>
              <w:rPr>
                <w:rFonts w:ascii="Aptos" w:eastAsia="Aptos" w:hAnsi="Aptos"/>
                <w:kern w:val="2"/>
                <w:sz w:val="20"/>
                <w:szCs w:val="20"/>
                <w:lang w:val="en-US"/>
                <w14:ligatures w14:val="standardContextual"/>
              </w:rPr>
              <w:t xml:space="preserve"> IEEE 802.1AB Link Layer Discovery Protocol (</w:t>
            </w:r>
            <w:proofErr w:type="spellStart"/>
            <w:r>
              <w:rPr>
                <w:rFonts w:ascii="Aptos" w:eastAsia="Aptos" w:hAnsi="Aptos"/>
                <w:kern w:val="2"/>
                <w:sz w:val="20"/>
                <w:szCs w:val="20"/>
                <w:lang w:val="en-US"/>
                <w14:ligatures w14:val="standardContextual"/>
              </w:rPr>
              <w:t>LLDP</w:t>
            </w:r>
            <w:proofErr w:type="spellEnd"/>
            <w:r>
              <w:rPr>
                <w:rFonts w:ascii="Aptos" w:eastAsia="Aptos" w:hAnsi="Aptos"/>
                <w:kern w:val="2"/>
                <w:sz w:val="20"/>
                <w:szCs w:val="20"/>
                <w:lang w:val="en-US"/>
                <w14:ligatures w14:val="standardContextual"/>
              </w:rPr>
              <w:t xml:space="preserve">) </w:t>
            </w:r>
            <w:proofErr w:type="spellStart"/>
            <w:r>
              <w:rPr>
                <w:rFonts w:ascii="Aptos" w:eastAsia="Aptos" w:hAnsi="Aptos"/>
                <w:kern w:val="2"/>
                <w:sz w:val="20"/>
                <w:szCs w:val="20"/>
                <w:lang w:val="en-US"/>
                <w14:ligatures w14:val="standardContextual"/>
              </w:rPr>
              <w:t>i</w:t>
            </w:r>
            <w:proofErr w:type="spellEnd"/>
            <w:r>
              <w:rPr>
                <w:rFonts w:ascii="Aptos" w:eastAsia="Aptos" w:hAnsi="Aptos"/>
                <w:kern w:val="2"/>
                <w:sz w:val="20"/>
                <w:szCs w:val="20"/>
                <w:lang w:val="en-US"/>
                <w14:ligatures w14:val="standardContextual"/>
              </w:rPr>
              <w:t xml:space="preserve"> </w:t>
            </w:r>
            <w:proofErr w:type="spellStart"/>
            <w:r>
              <w:rPr>
                <w:rFonts w:ascii="Aptos" w:eastAsia="Aptos" w:hAnsi="Aptos"/>
                <w:kern w:val="2"/>
                <w:sz w:val="20"/>
                <w:szCs w:val="20"/>
                <w:lang w:val="en-US"/>
                <w14:ligatures w14:val="standardContextual"/>
              </w:rPr>
              <w:t>LLDP</w:t>
            </w:r>
            <w:proofErr w:type="spellEnd"/>
            <w:r>
              <w:rPr>
                <w:rFonts w:ascii="Aptos" w:eastAsia="Aptos" w:hAnsi="Aptos"/>
                <w:kern w:val="2"/>
                <w:sz w:val="20"/>
                <w:szCs w:val="20"/>
                <w:lang w:val="en-US"/>
                <w14:ligatures w14:val="standardContextual"/>
              </w:rPr>
              <w:t xml:space="preserve"> Media Endpoint Discovery (</w:t>
            </w:r>
            <w:proofErr w:type="spellStart"/>
            <w:r>
              <w:rPr>
                <w:rFonts w:ascii="Aptos" w:eastAsia="Aptos" w:hAnsi="Aptos"/>
                <w:kern w:val="2"/>
                <w:sz w:val="20"/>
                <w:szCs w:val="20"/>
                <w:lang w:val="en-US"/>
                <w14:ligatures w14:val="standardContextual"/>
              </w:rPr>
              <w:t>LLDP</w:t>
            </w:r>
            <w:proofErr w:type="spellEnd"/>
            <w:r>
              <w:rPr>
                <w:rFonts w:ascii="Aptos" w:eastAsia="Aptos" w:hAnsi="Aptos"/>
                <w:kern w:val="2"/>
                <w:sz w:val="20"/>
                <w:szCs w:val="20"/>
                <w:lang w:val="en-US"/>
                <w14:ligatures w14:val="standardContextual"/>
              </w:rPr>
              <w:t>-MED).</w:t>
            </w:r>
          </w:p>
        </w:tc>
      </w:tr>
      <w:tr w:rsidR="00FE22D1" w14:paraId="6F545D0D"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5FFB25F"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val="en-US"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2D6AA54E"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posiadać funkcję autoryzacji użytkowników zgodna z 802.1x. </w:t>
            </w:r>
          </w:p>
        </w:tc>
      </w:tr>
      <w:tr w:rsidR="00FE22D1" w14:paraId="774FD9F7" w14:textId="77777777" w:rsidTr="00952247">
        <w:tc>
          <w:tcPr>
            <w:tcW w:w="649" w:type="dxa"/>
            <w:tcBorders>
              <w:top w:val="single" w:sz="4" w:space="0" w:color="000000"/>
              <w:left w:val="single" w:sz="4" w:space="0" w:color="000000"/>
              <w:bottom w:val="single" w:sz="4" w:space="0" w:color="000000"/>
              <w:right w:val="single" w:sz="4" w:space="0" w:color="000000"/>
            </w:tcBorders>
          </w:tcPr>
          <w:p w14:paraId="1282B303"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3B1A3429"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posiadać funkcję autoryzacji logowania do urządzenia za pomocą serwerów RADIUS albo </w:t>
            </w:r>
            <w:proofErr w:type="spellStart"/>
            <w:r>
              <w:rPr>
                <w:rFonts w:ascii="Aptos" w:eastAsia="Aptos" w:hAnsi="Aptos"/>
                <w:kern w:val="2"/>
                <w:sz w:val="20"/>
                <w:szCs w:val="20"/>
                <w14:ligatures w14:val="standardContextual"/>
              </w:rPr>
              <w:t>TACACS</w:t>
            </w:r>
            <w:proofErr w:type="spellEnd"/>
            <w:r>
              <w:rPr>
                <w:rFonts w:ascii="Aptos" w:eastAsia="Aptos" w:hAnsi="Aptos"/>
                <w:kern w:val="2"/>
                <w:sz w:val="20"/>
                <w:szCs w:val="20"/>
                <w14:ligatures w14:val="standardContextual"/>
              </w:rPr>
              <w:t>+.</w:t>
            </w:r>
          </w:p>
        </w:tc>
      </w:tr>
      <w:tr w:rsidR="00FE22D1" w14:paraId="42F5C16B" w14:textId="77777777" w:rsidTr="00952247">
        <w:tc>
          <w:tcPr>
            <w:tcW w:w="649" w:type="dxa"/>
            <w:tcBorders>
              <w:top w:val="single" w:sz="4" w:space="0" w:color="000000"/>
              <w:left w:val="single" w:sz="4" w:space="0" w:color="000000"/>
              <w:bottom w:val="single" w:sz="4" w:space="0" w:color="000000"/>
              <w:right w:val="single" w:sz="4" w:space="0" w:color="000000"/>
            </w:tcBorders>
          </w:tcPr>
          <w:p w14:paraId="4D69C719"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6E07F959"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Musi posiadać funkcję RADIUS Accounting.</w:t>
            </w:r>
          </w:p>
        </w:tc>
      </w:tr>
      <w:tr w:rsidR="00FE22D1" w14:paraId="1CA9F1E8"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90A09E6"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412AA933"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posiadać wsparcie dla protokołu </w:t>
            </w:r>
            <w:proofErr w:type="spellStart"/>
            <w:r>
              <w:rPr>
                <w:rFonts w:ascii="Aptos" w:eastAsia="Aptos" w:hAnsi="Aptos"/>
                <w:kern w:val="2"/>
                <w:sz w:val="20"/>
                <w:szCs w:val="20"/>
                <w14:ligatures w14:val="standardContextual"/>
              </w:rPr>
              <w:t>OpenFlow</w:t>
            </w:r>
            <w:proofErr w:type="spellEnd"/>
            <w:r>
              <w:rPr>
                <w:rFonts w:ascii="Aptos" w:eastAsia="Aptos" w:hAnsi="Aptos"/>
                <w:kern w:val="2"/>
                <w:sz w:val="20"/>
                <w:szCs w:val="20"/>
                <w14:ligatures w14:val="standardContextual"/>
              </w:rPr>
              <w:t xml:space="preserve"> w wersji 1.0 oraz 1.3.</w:t>
            </w:r>
          </w:p>
        </w:tc>
      </w:tr>
      <w:tr w:rsidR="00FE22D1" w14:paraId="6D6EE3C5"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EB205BB"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4E92B677"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proofErr w:type="spellStart"/>
            <w:r>
              <w:rPr>
                <w:rFonts w:ascii="Aptos" w:eastAsia="Aptos" w:hAnsi="Aptos"/>
                <w:kern w:val="2"/>
                <w:sz w:val="20"/>
                <w:szCs w:val="20"/>
                <w14:ligatures w14:val="standardContextual"/>
              </w:rPr>
              <w:t>OpenFlow</w:t>
            </w:r>
            <w:proofErr w:type="spellEnd"/>
            <w:r>
              <w:rPr>
                <w:rFonts w:ascii="Aptos" w:eastAsia="Aptos" w:hAnsi="Aptos"/>
                <w:kern w:val="2"/>
                <w:sz w:val="20"/>
                <w:szCs w:val="20"/>
                <w14:ligatures w14:val="standardContextual"/>
              </w:rPr>
              <w:t xml:space="preserve"> musi posiadać możliwość konfiguracji przetwarzania pakietów przez przełącznik w oparciu o ciąg tablic.</w:t>
            </w:r>
          </w:p>
        </w:tc>
      </w:tr>
      <w:tr w:rsidR="00FE22D1" w14:paraId="4EB91A43"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224F606"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6EFF2EF3"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być możliwe wielotablicowe przetwarzanie zapytań </w:t>
            </w:r>
            <w:proofErr w:type="spellStart"/>
            <w:r>
              <w:rPr>
                <w:rFonts w:ascii="Aptos" w:eastAsia="Aptos" w:hAnsi="Aptos"/>
                <w:kern w:val="2"/>
                <w:sz w:val="20"/>
                <w:szCs w:val="20"/>
                <w14:ligatures w14:val="standardContextual"/>
              </w:rPr>
              <w:t>OpenFlow</w:t>
            </w:r>
            <w:proofErr w:type="spellEnd"/>
            <w:r>
              <w:rPr>
                <w:rFonts w:ascii="Aptos" w:eastAsia="Aptos" w:hAnsi="Aptos"/>
                <w:kern w:val="2"/>
                <w:sz w:val="20"/>
                <w:szCs w:val="20"/>
                <w14:ligatures w14:val="standardContextual"/>
              </w:rPr>
              <w:t xml:space="preserve"> zawierająca następujące tablice do przetwarzania reguł sprzętowo w oparciu o: źródłowe i docelowe adresy MAC, źródłowy i docelowy adres IP oraz nr portu, numer portu wejściowego (pole IP </w:t>
            </w:r>
            <w:proofErr w:type="spellStart"/>
            <w:r>
              <w:rPr>
                <w:rFonts w:ascii="Aptos" w:eastAsia="Aptos" w:hAnsi="Aptos"/>
                <w:kern w:val="2"/>
                <w:sz w:val="20"/>
                <w:szCs w:val="20"/>
                <w14:ligatures w14:val="standardContextual"/>
              </w:rPr>
              <w:t>DSCP</w:t>
            </w:r>
            <w:proofErr w:type="spellEnd"/>
            <w:r>
              <w:rPr>
                <w:rFonts w:ascii="Aptos" w:eastAsia="Aptos" w:hAnsi="Aptos"/>
                <w:kern w:val="2"/>
                <w:sz w:val="20"/>
                <w:szCs w:val="20"/>
                <w14:ligatures w14:val="standardContextual"/>
              </w:rPr>
              <w:t xml:space="preserve"> oraz </w:t>
            </w:r>
            <w:proofErr w:type="spellStart"/>
            <w:r>
              <w:rPr>
                <w:rFonts w:ascii="Aptos" w:eastAsia="Aptos" w:hAnsi="Aptos"/>
                <w:kern w:val="2"/>
                <w:sz w:val="20"/>
                <w:szCs w:val="20"/>
                <w14:ligatures w14:val="standardContextual"/>
              </w:rPr>
              <w:t>VLAN</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PCP</w:t>
            </w:r>
            <w:proofErr w:type="spellEnd"/>
            <w:r>
              <w:rPr>
                <w:rFonts w:ascii="Aptos" w:eastAsia="Aptos" w:hAnsi="Aptos"/>
                <w:kern w:val="2"/>
                <w:sz w:val="20"/>
                <w:szCs w:val="20"/>
                <w14:ligatures w14:val="standardContextual"/>
              </w:rPr>
              <w:t>)</w:t>
            </w:r>
          </w:p>
        </w:tc>
      </w:tr>
      <w:tr w:rsidR="00FE22D1" w14:paraId="78CDF52B" w14:textId="77777777" w:rsidTr="00952247">
        <w:tc>
          <w:tcPr>
            <w:tcW w:w="649" w:type="dxa"/>
            <w:tcBorders>
              <w:top w:val="single" w:sz="4" w:space="0" w:color="000000"/>
              <w:left w:val="single" w:sz="4" w:space="0" w:color="000000"/>
              <w:bottom w:val="single" w:sz="4" w:space="0" w:color="000000"/>
              <w:right w:val="single" w:sz="4" w:space="0" w:color="000000"/>
            </w:tcBorders>
          </w:tcPr>
          <w:p w14:paraId="2E314B17"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341A8786"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być możliwe przypisywanie więcej niż jednej akcji zadanemu wpisowi </w:t>
            </w:r>
            <w:proofErr w:type="spellStart"/>
            <w:r>
              <w:rPr>
                <w:rFonts w:ascii="Aptos" w:eastAsia="Aptos" w:hAnsi="Aptos"/>
                <w:kern w:val="2"/>
                <w:sz w:val="20"/>
                <w:szCs w:val="20"/>
                <w14:ligatures w14:val="standardContextual"/>
              </w:rPr>
              <w:t>OpenFlow</w:t>
            </w:r>
            <w:proofErr w:type="spellEnd"/>
            <w:r>
              <w:rPr>
                <w:rFonts w:ascii="Aptos" w:eastAsia="Aptos" w:hAnsi="Aptos"/>
                <w:kern w:val="2"/>
                <w:sz w:val="20"/>
                <w:szCs w:val="20"/>
                <w14:ligatures w14:val="standardContextual"/>
              </w:rPr>
              <w:t>.</w:t>
            </w:r>
          </w:p>
        </w:tc>
      </w:tr>
      <w:tr w:rsidR="00FE22D1" w14:paraId="4277D770" w14:textId="77777777" w:rsidTr="00952247">
        <w:tc>
          <w:tcPr>
            <w:tcW w:w="649" w:type="dxa"/>
            <w:tcBorders>
              <w:top w:val="single" w:sz="4" w:space="0" w:color="000000"/>
              <w:left w:val="single" w:sz="4" w:space="0" w:color="000000"/>
              <w:bottom w:val="single" w:sz="4" w:space="0" w:color="000000"/>
              <w:right w:val="single" w:sz="4" w:space="0" w:color="000000"/>
            </w:tcBorders>
          </w:tcPr>
          <w:p w14:paraId="10437C7E"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080BA9A5"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być możliwe tworzenie logicznych tuneli poprzez komunikaty </w:t>
            </w:r>
            <w:proofErr w:type="spellStart"/>
            <w:r>
              <w:rPr>
                <w:rFonts w:ascii="Aptos" w:eastAsia="Aptos" w:hAnsi="Aptos"/>
                <w:kern w:val="2"/>
                <w:sz w:val="20"/>
                <w:szCs w:val="20"/>
                <w14:ligatures w14:val="standardContextual"/>
              </w:rPr>
              <w:t>SNMP</w:t>
            </w:r>
            <w:proofErr w:type="spellEnd"/>
            <w:r>
              <w:rPr>
                <w:rFonts w:ascii="Aptos" w:eastAsia="Aptos" w:hAnsi="Aptos"/>
                <w:kern w:val="2"/>
                <w:sz w:val="20"/>
                <w:szCs w:val="20"/>
                <w14:ligatures w14:val="standardContextual"/>
              </w:rPr>
              <w:t xml:space="preserve"> i możliwość ich wykorzystania w kierowaniu ruchem w sposób sterowany za pomocą protokołu </w:t>
            </w:r>
            <w:proofErr w:type="spellStart"/>
            <w:r>
              <w:rPr>
                <w:rFonts w:ascii="Aptos" w:eastAsia="Aptos" w:hAnsi="Aptos"/>
                <w:kern w:val="2"/>
                <w:sz w:val="20"/>
                <w:szCs w:val="20"/>
                <w14:ligatures w14:val="standardContextual"/>
              </w:rPr>
              <w:t>OpenFlow</w:t>
            </w:r>
            <w:proofErr w:type="spellEnd"/>
            <w:r>
              <w:rPr>
                <w:rFonts w:ascii="Aptos" w:eastAsia="Aptos" w:hAnsi="Aptos"/>
                <w:kern w:val="2"/>
                <w:sz w:val="20"/>
                <w:szCs w:val="20"/>
                <w14:ligatures w14:val="standardContextual"/>
              </w:rPr>
              <w:t>.</w:t>
            </w:r>
          </w:p>
        </w:tc>
      </w:tr>
      <w:tr w:rsidR="00FE22D1" w14:paraId="0E11ED47" w14:textId="77777777" w:rsidTr="00952247">
        <w:tc>
          <w:tcPr>
            <w:tcW w:w="649" w:type="dxa"/>
            <w:tcBorders>
              <w:top w:val="single" w:sz="4" w:space="0" w:color="000000"/>
              <w:left w:val="single" w:sz="4" w:space="0" w:color="000000"/>
              <w:bottom w:val="single" w:sz="4" w:space="0" w:color="000000"/>
              <w:right w:val="single" w:sz="4" w:space="0" w:color="000000"/>
            </w:tcBorders>
          </w:tcPr>
          <w:p w14:paraId="0A90BBE2"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6D84788F"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Musi posiadać wsparcie dla Energy-</w:t>
            </w:r>
            <w:proofErr w:type="spellStart"/>
            <w:r>
              <w:rPr>
                <w:rFonts w:ascii="Aptos" w:eastAsia="Aptos" w:hAnsi="Aptos"/>
                <w:kern w:val="2"/>
                <w:sz w:val="20"/>
                <w:szCs w:val="20"/>
                <w14:ligatures w14:val="standardContextual"/>
              </w:rPr>
              <w:t>efficient</w:t>
            </w:r>
            <w:proofErr w:type="spellEnd"/>
            <w:r>
              <w:rPr>
                <w:rFonts w:ascii="Aptos" w:eastAsia="Aptos" w:hAnsi="Aptos"/>
                <w:kern w:val="2"/>
                <w:sz w:val="20"/>
                <w:szCs w:val="20"/>
                <w14:ligatures w14:val="standardContextual"/>
              </w:rPr>
              <w:t xml:space="preserve"> Ethernet (</w:t>
            </w:r>
            <w:proofErr w:type="spellStart"/>
            <w:r>
              <w:rPr>
                <w:rFonts w:ascii="Aptos" w:eastAsia="Aptos" w:hAnsi="Aptos"/>
                <w:kern w:val="2"/>
                <w:sz w:val="20"/>
                <w:szCs w:val="20"/>
                <w14:ligatures w14:val="standardContextual"/>
              </w:rPr>
              <w:t>EEE</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IEEE</w:t>
            </w:r>
            <w:proofErr w:type="spellEnd"/>
            <w:r>
              <w:rPr>
                <w:rFonts w:ascii="Aptos" w:eastAsia="Aptos" w:hAnsi="Aptos"/>
                <w:kern w:val="2"/>
                <w:sz w:val="20"/>
                <w:szCs w:val="20"/>
                <w14:ligatures w14:val="standardContextual"/>
              </w:rPr>
              <w:t xml:space="preserve"> 802.3az.</w:t>
            </w:r>
          </w:p>
        </w:tc>
      </w:tr>
      <w:tr w:rsidR="00FE22D1" w14:paraId="3EC938EF" w14:textId="77777777" w:rsidTr="00952247">
        <w:tc>
          <w:tcPr>
            <w:tcW w:w="649" w:type="dxa"/>
            <w:tcBorders>
              <w:top w:val="single" w:sz="4" w:space="0" w:color="000000"/>
              <w:left w:val="single" w:sz="4" w:space="0" w:color="000000"/>
              <w:bottom w:val="single" w:sz="4" w:space="0" w:color="000000"/>
              <w:right w:val="single" w:sz="4" w:space="0" w:color="000000"/>
            </w:tcBorders>
          </w:tcPr>
          <w:p w14:paraId="60C882D9"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0750B8AB"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umożliwiać zarządzanie poprzez port konsoli (pełne) (RS-232 i USB), </w:t>
            </w:r>
            <w:proofErr w:type="spellStart"/>
            <w:r>
              <w:rPr>
                <w:rFonts w:ascii="Aptos" w:eastAsia="Aptos" w:hAnsi="Aptos"/>
                <w:kern w:val="2"/>
                <w:sz w:val="20"/>
                <w:szCs w:val="20"/>
                <w14:ligatures w14:val="standardContextual"/>
              </w:rPr>
              <w:t>SNMP</w:t>
            </w:r>
            <w:proofErr w:type="spellEnd"/>
            <w:r>
              <w:rPr>
                <w:rFonts w:ascii="Aptos" w:eastAsia="Aptos" w:hAnsi="Aptos"/>
                <w:kern w:val="2"/>
                <w:sz w:val="20"/>
                <w:szCs w:val="20"/>
                <w14:ligatures w14:val="standardContextual"/>
              </w:rPr>
              <w:t xml:space="preserve"> v.1, 2c i 3, Telnet, </w:t>
            </w:r>
            <w:proofErr w:type="spellStart"/>
            <w:r>
              <w:rPr>
                <w:rFonts w:ascii="Aptos" w:eastAsia="Aptos" w:hAnsi="Aptos"/>
                <w:kern w:val="2"/>
                <w:sz w:val="20"/>
                <w:szCs w:val="20"/>
                <w14:ligatures w14:val="standardContextual"/>
              </w:rPr>
              <w:t>SSH</w:t>
            </w:r>
            <w:proofErr w:type="spellEnd"/>
            <w:r>
              <w:rPr>
                <w:rFonts w:ascii="Aptos" w:eastAsia="Aptos" w:hAnsi="Aptos"/>
                <w:kern w:val="2"/>
                <w:sz w:val="20"/>
                <w:szCs w:val="20"/>
                <w14:ligatures w14:val="standardContextual"/>
              </w:rPr>
              <w:t xml:space="preserve"> v.2, http i </w:t>
            </w:r>
            <w:proofErr w:type="spellStart"/>
            <w:r>
              <w:rPr>
                <w:rFonts w:ascii="Aptos" w:eastAsia="Aptos" w:hAnsi="Aptos"/>
                <w:kern w:val="2"/>
                <w:sz w:val="20"/>
                <w:szCs w:val="20"/>
                <w14:ligatures w14:val="standardContextual"/>
              </w:rPr>
              <w:t>https</w:t>
            </w:r>
            <w:proofErr w:type="spellEnd"/>
            <w:r>
              <w:rPr>
                <w:rFonts w:ascii="Aptos" w:eastAsia="Aptos" w:hAnsi="Aptos"/>
                <w:kern w:val="2"/>
                <w:sz w:val="20"/>
                <w:szCs w:val="20"/>
                <w14:ligatures w14:val="standardContextual"/>
              </w:rPr>
              <w:t>.</w:t>
            </w:r>
          </w:p>
        </w:tc>
      </w:tr>
      <w:tr w:rsidR="00FE22D1" w14:paraId="205561AF" w14:textId="77777777" w:rsidTr="00952247">
        <w:tc>
          <w:tcPr>
            <w:tcW w:w="649" w:type="dxa"/>
            <w:tcBorders>
              <w:top w:val="single" w:sz="4" w:space="0" w:color="000000"/>
              <w:left w:val="single" w:sz="4" w:space="0" w:color="000000"/>
              <w:bottom w:val="single" w:sz="4" w:space="0" w:color="000000"/>
              <w:right w:val="single" w:sz="4" w:space="0" w:color="000000"/>
            </w:tcBorders>
          </w:tcPr>
          <w:p w14:paraId="489A073C"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58145D8A"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posiadać obsługę </w:t>
            </w:r>
            <w:proofErr w:type="spellStart"/>
            <w:r>
              <w:rPr>
                <w:rFonts w:ascii="Aptos" w:eastAsia="Aptos" w:hAnsi="Aptos"/>
                <w:kern w:val="2"/>
                <w:sz w:val="20"/>
                <w:szCs w:val="20"/>
                <w14:ligatures w14:val="standardContextual"/>
              </w:rPr>
              <w:t>Syslog</w:t>
            </w:r>
            <w:proofErr w:type="spellEnd"/>
            <w:r>
              <w:rPr>
                <w:rFonts w:ascii="Aptos" w:eastAsia="Aptos" w:hAnsi="Aptos"/>
                <w:kern w:val="2"/>
                <w:sz w:val="20"/>
                <w:szCs w:val="20"/>
                <w14:ligatures w14:val="standardContextual"/>
              </w:rPr>
              <w:t>.</w:t>
            </w:r>
          </w:p>
        </w:tc>
      </w:tr>
      <w:tr w:rsidR="00FE22D1" w14:paraId="67CF35AE" w14:textId="77777777" w:rsidTr="00952247">
        <w:tc>
          <w:tcPr>
            <w:tcW w:w="649" w:type="dxa"/>
            <w:tcBorders>
              <w:top w:val="single" w:sz="4" w:space="0" w:color="000000"/>
              <w:left w:val="single" w:sz="4" w:space="0" w:color="000000"/>
              <w:bottom w:val="single" w:sz="4" w:space="0" w:color="000000"/>
              <w:right w:val="single" w:sz="4" w:space="0" w:color="000000"/>
            </w:tcBorders>
          </w:tcPr>
          <w:p w14:paraId="0691354B"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0BB6330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posiadać obsługę SNTPv4 lub </w:t>
            </w:r>
            <w:proofErr w:type="spellStart"/>
            <w:r>
              <w:rPr>
                <w:rFonts w:ascii="Aptos" w:eastAsia="Aptos" w:hAnsi="Aptos"/>
                <w:kern w:val="2"/>
                <w:sz w:val="20"/>
                <w:szCs w:val="20"/>
                <w14:ligatures w14:val="standardContextual"/>
              </w:rPr>
              <w:t>NTP</w:t>
            </w:r>
            <w:proofErr w:type="spellEnd"/>
            <w:r>
              <w:rPr>
                <w:rFonts w:ascii="Aptos" w:eastAsia="Aptos" w:hAnsi="Aptos"/>
                <w:kern w:val="2"/>
                <w:sz w:val="20"/>
                <w:szCs w:val="20"/>
                <w14:ligatures w14:val="standardContextual"/>
              </w:rPr>
              <w:t>.</w:t>
            </w:r>
          </w:p>
        </w:tc>
      </w:tr>
      <w:tr w:rsidR="00FE22D1" w14:paraId="5A62A301" w14:textId="77777777" w:rsidTr="00952247">
        <w:tc>
          <w:tcPr>
            <w:tcW w:w="649" w:type="dxa"/>
            <w:tcBorders>
              <w:top w:val="single" w:sz="4" w:space="0" w:color="000000"/>
              <w:left w:val="single" w:sz="4" w:space="0" w:color="000000"/>
              <w:bottom w:val="single" w:sz="4" w:space="0" w:color="000000"/>
              <w:right w:val="single" w:sz="4" w:space="0" w:color="000000"/>
            </w:tcBorders>
          </w:tcPr>
          <w:p w14:paraId="134B3446"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47210FA9"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Musi posiadać możliwość przechowywania co najmniej dwóch wersji oprogramowania na przełączniku.</w:t>
            </w:r>
          </w:p>
        </w:tc>
      </w:tr>
      <w:tr w:rsidR="00FE22D1" w14:paraId="02C4D447" w14:textId="77777777" w:rsidTr="00952247">
        <w:tc>
          <w:tcPr>
            <w:tcW w:w="649" w:type="dxa"/>
            <w:tcBorders>
              <w:top w:val="single" w:sz="4" w:space="0" w:color="000000"/>
              <w:left w:val="single" w:sz="4" w:space="0" w:color="000000"/>
              <w:bottom w:val="single" w:sz="4" w:space="0" w:color="000000"/>
              <w:right w:val="single" w:sz="4" w:space="0" w:color="000000"/>
            </w:tcBorders>
          </w:tcPr>
          <w:p w14:paraId="15144AB0"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4681F5F0"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Musi posiadać możliwość przechowywania co najmniej trzech plików konfiguracyjnych na przełączniku, możliwość wgrywania i zgrywania pliku konfiguracyjnego w postaci tekstowej do stacji roboczej.</w:t>
            </w:r>
          </w:p>
        </w:tc>
      </w:tr>
      <w:tr w:rsidR="00FE22D1" w14:paraId="7AD14AD2" w14:textId="77777777" w:rsidTr="00952247">
        <w:tc>
          <w:tcPr>
            <w:tcW w:w="649" w:type="dxa"/>
            <w:tcBorders>
              <w:top w:val="single" w:sz="4" w:space="0" w:color="000000"/>
              <w:left w:val="single" w:sz="4" w:space="0" w:color="000000"/>
              <w:bottom w:val="single" w:sz="4" w:space="0" w:color="000000"/>
              <w:right w:val="single" w:sz="4" w:space="0" w:color="000000"/>
            </w:tcBorders>
          </w:tcPr>
          <w:p w14:paraId="54106456"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13E60818"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posiadać wsparcie dla funkcji </w:t>
            </w:r>
            <w:proofErr w:type="spellStart"/>
            <w:r>
              <w:rPr>
                <w:rFonts w:ascii="Aptos" w:eastAsia="Aptos" w:hAnsi="Aptos"/>
                <w:kern w:val="2"/>
                <w:sz w:val="20"/>
                <w:szCs w:val="20"/>
                <w14:ligatures w14:val="standardContextual"/>
              </w:rPr>
              <w:t>Private</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VLAN</w:t>
            </w:r>
            <w:proofErr w:type="spellEnd"/>
            <w:r>
              <w:rPr>
                <w:rFonts w:ascii="Aptos" w:eastAsia="Aptos" w:hAnsi="Aptos"/>
                <w:kern w:val="2"/>
                <w:sz w:val="20"/>
                <w:szCs w:val="20"/>
                <w14:ligatures w14:val="standardContextual"/>
              </w:rPr>
              <w:t xml:space="preserve"> lub równoważnego.</w:t>
            </w:r>
          </w:p>
        </w:tc>
      </w:tr>
      <w:tr w:rsidR="00FE22D1" w14:paraId="6E46EDCF" w14:textId="77777777" w:rsidTr="00952247">
        <w:tc>
          <w:tcPr>
            <w:tcW w:w="649" w:type="dxa"/>
            <w:tcBorders>
              <w:top w:val="single" w:sz="4" w:space="0" w:color="000000"/>
              <w:left w:val="single" w:sz="4" w:space="0" w:color="000000"/>
              <w:bottom w:val="single" w:sz="4" w:space="0" w:color="000000"/>
              <w:right w:val="single" w:sz="4" w:space="0" w:color="000000"/>
            </w:tcBorders>
          </w:tcPr>
          <w:p w14:paraId="4A304CC7"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39FE5D1D"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Musi posiadać obsługę mechanizmu wykrywania łączy jednokierunkowych typu </w:t>
            </w:r>
            <w:proofErr w:type="spellStart"/>
            <w:r>
              <w:rPr>
                <w:rFonts w:ascii="Aptos" w:eastAsia="Aptos" w:hAnsi="Aptos"/>
                <w:kern w:val="2"/>
                <w:sz w:val="20"/>
                <w:szCs w:val="20"/>
                <w14:ligatures w14:val="standardContextual"/>
              </w:rPr>
              <w:t>Uni-Directional</w:t>
            </w:r>
            <w:proofErr w:type="spellEnd"/>
            <w:r>
              <w:rPr>
                <w:rFonts w:ascii="Aptos" w:eastAsia="Aptos" w:hAnsi="Aptos"/>
                <w:kern w:val="2"/>
                <w:sz w:val="20"/>
                <w:szCs w:val="20"/>
                <w14:ligatures w14:val="standardContextual"/>
              </w:rPr>
              <w:t xml:space="preserve"> Link </w:t>
            </w:r>
            <w:proofErr w:type="spellStart"/>
            <w:r>
              <w:rPr>
                <w:rFonts w:ascii="Aptos" w:eastAsia="Aptos" w:hAnsi="Aptos"/>
                <w:kern w:val="2"/>
                <w:sz w:val="20"/>
                <w:szCs w:val="20"/>
                <w14:ligatures w14:val="standardContextual"/>
              </w:rPr>
              <w:t>Detection</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UDLD</w:t>
            </w:r>
            <w:proofErr w:type="spellEnd"/>
            <w:r>
              <w:rPr>
                <w:rFonts w:ascii="Aptos" w:eastAsia="Aptos" w:hAnsi="Aptos"/>
                <w:kern w:val="2"/>
                <w:sz w:val="20"/>
                <w:szCs w:val="20"/>
                <w14:ligatures w14:val="standardContextual"/>
              </w:rPr>
              <w:t xml:space="preserve">), Device Link </w:t>
            </w:r>
            <w:proofErr w:type="spellStart"/>
            <w:r>
              <w:rPr>
                <w:rFonts w:ascii="Aptos" w:eastAsia="Aptos" w:hAnsi="Aptos"/>
                <w:kern w:val="2"/>
                <w:sz w:val="20"/>
                <w:szCs w:val="20"/>
                <w14:ligatures w14:val="standardContextual"/>
              </w:rPr>
              <w:t>Detection</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Protocol</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DLDP</w:t>
            </w:r>
            <w:proofErr w:type="spellEnd"/>
            <w:r>
              <w:rPr>
                <w:rFonts w:ascii="Aptos" w:eastAsia="Aptos" w:hAnsi="Aptos"/>
                <w:kern w:val="2"/>
                <w:sz w:val="20"/>
                <w:szCs w:val="20"/>
                <w14:ligatures w14:val="standardContextual"/>
              </w:rPr>
              <w:t>) lub równoważnego</w:t>
            </w:r>
          </w:p>
        </w:tc>
      </w:tr>
      <w:tr w:rsidR="00FE22D1" w14:paraId="4D214FA5"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21E1AF5"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47FCED1D"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Minimalny zakres pracy od 0°C do 45°C.</w:t>
            </w:r>
          </w:p>
        </w:tc>
      </w:tr>
      <w:tr w:rsidR="00FE22D1" w14:paraId="36D49009" w14:textId="77777777" w:rsidTr="00952247">
        <w:tc>
          <w:tcPr>
            <w:tcW w:w="649" w:type="dxa"/>
            <w:tcBorders>
              <w:top w:val="single" w:sz="4" w:space="0" w:color="000000"/>
              <w:left w:val="single" w:sz="4" w:space="0" w:color="000000"/>
              <w:bottom w:val="single" w:sz="4" w:space="0" w:color="000000"/>
              <w:right w:val="single" w:sz="4" w:space="0" w:color="000000"/>
            </w:tcBorders>
          </w:tcPr>
          <w:p w14:paraId="11F94C2E"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23EC2F05"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Wysokość w szafie 19” – 1U, głębokość nie większa niż 50 cm.</w:t>
            </w:r>
          </w:p>
        </w:tc>
      </w:tr>
      <w:tr w:rsidR="00FE22D1" w14:paraId="51D02D6D" w14:textId="77777777" w:rsidTr="00952247">
        <w:tc>
          <w:tcPr>
            <w:tcW w:w="649" w:type="dxa"/>
            <w:tcBorders>
              <w:top w:val="single" w:sz="4" w:space="0" w:color="000000"/>
              <w:left w:val="single" w:sz="4" w:space="0" w:color="000000"/>
              <w:bottom w:val="single" w:sz="4" w:space="0" w:color="000000"/>
              <w:right w:val="single" w:sz="4" w:space="0" w:color="000000"/>
            </w:tcBorders>
          </w:tcPr>
          <w:p w14:paraId="13A66C1C"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728E228B"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Jeżeli do działania któregokolwiek z wymienionych protokołów i funkcji wymagana jest dodatkowa licencja to należy ją dostarczyć w ramach tego postępowania.</w:t>
            </w:r>
          </w:p>
        </w:tc>
      </w:tr>
      <w:tr w:rsidR="00FE22D1" w14:paraId="19BE7D6F"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A6B7D0C"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48A91604"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Wszystkie dostępne na przełączniku funkcje muszą być dostępne przez cały okres jego użytkowania (permanentne), nie dopuszcza się licencji czasowych i subskrypcji, o ile nie wyspecyfikowano inaczej.  </w:t>
            </w:r>
          </w:p>
        </w:tc>
      </w:tr>
      <w:tr w:rsidR="00FE22D1" w14:paraId="1A83CAEA" w14:textId="77777777" w:rsidTr="00952247">
        <w:tc>
          <w:tcPr>
            <w:tcW w:w="649" w:type="dxa"/>
            <w:tcBorders>
              <w:top w:val="single" w:sz="4" w:space="0" w:color="000000"/>
              <w:left w:val="single" w:sz="4" w:space="0" w:color="000000"/>
              <w:bottom w:val="single" w:sz="4" w:space="0" w:color="000000"/>
              <w:right w:val="single" w:sz="4" w:space="0" w:color="000000"/>
            </w:tcBorders>
          </w:tcPr>
          <w:p w14:paraId="3BDEC6F8"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6C83E20C"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Dożywotnia (minimum 5 lat po zakończeniu produkcji, przy czym, jeżeli data zakończenia produkcji jest ogłoszona to nie może być ona krótsza niż 2 lata po dostarczeniu sprzętu) gwarancja producenta obejmująca wszystkie elementy przełącznika (również zasilacze i wentylatory) zapewniająca wysyłkę sprzętu na podmianę maksymalnie na następny dzień roboczy. Gwarancja musi zapewniać również dostęp do poprawek, wsparcia technicznego i aktualizacji oprogramowania przez cały okres trwania gwarancji. Gwarancja musi być świadczony bezpośrednio przez autoryzowany serwis producenta sprzętu. Cała komunikacja odbywać się musi bezpośrednio pomiędzy Zamawiającym i autoryzowanym serwisem producentem sprzętu.</w:t>
            </w:r>
          </w:p>
        </w:tc>
      </w:tr>
      <w:tr w:rsidR="00FE22D1" w14:paraId="56837928" w14:textId="77777777" w:rsidTr="00952247">
        <w:tc>
          <w:tcPr>
            <w:tcW w:w="649" w:type="dxa"/>
            <w:tcBorders>
              <w:top w:val="single" w:sz="4" w:space="0" w:color="000000"/>
              <w:left w:val="single" w:sz="4" w:space="0" w:color="000000"/>
              <w:bottom w:val="single" w:sz="4" w:space="0" w:color="000000"/>
              <w:right w:val="single" w:sz="4" w:space="0" w:color="000000"/>
            </w:tcBorders>
          </w:tcPr>
          <w:p w14:paraId="4D0C43DB"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6A940205"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Wykonawca dostarczy moduły (</w:t>
            </w:r>
            <w:proofErr w:type="spellStart"/>
            <w:r>
              <w:rPr>
                <w:rFonts w:ascii="Aptos" w:eastAsia="Aptos" w:hAnsi="Aptos"/>
                <w:kern w:val="2"/>
                <w:sz w:val="20"/>
                <w:szCs w:val="20"/>
                <w14:ligatures w14:val="standardContextual"/>
              </w:rPr>
              <w:t>Transceiver</w:t>
            </w:r>
            <w:proofErr w:type="spellEnd"/>
            <w:r>
              <w:rPr>
                <w:rFonts w:ascii="Aptos" w:eastAsia="Aptos" w:hAnsi="Aptos"/>
                <w:kern w:val="2"/>
                <w:sz w:val="20"/>
                <w:szCs w:val="20"/>
                <w14:ligatures w14:val="standardContextual"/>
              </w:rPr>
              <w:t>) kompatybilne z przełącznikiem:</w:t>
            </w:r>
          </w:p>
          <w:p w14:paraId="4B1E755F" w14:textId="77777777" w:rsidR="00FE22D1" w:rsidRDefault="00FE22D1" w:rsidP="00FE22D1">
            <w:pPr>
              <w:widowControl w:val="0"/>
              <w:numPr>
                <w:ilvl w:val="0"/>
                <w:numId w:val="70"/>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Co najmniej 2 szt. 1Gb </w:t>
            </w:r>
            <w:proofErr w:type="spellStart"/>
            <w:r>
              <w:rPr>
                <w:rFonts w:ascii="Aptos" w:eastAsia="Aptos" w:hAnsi="Aptos"/>
                <w:kern w:val="2"/>
                <w:sz w:val="20"/>
                <w:szCs w:val="20"/>
                <w14:ligatures w14:val="standardContextual"/>
              </w:rPr>
              <w:t>SFP</w:t>
            </w:r>
            <w:proofErr w:type="spellEnd"/>
            <w:r>
              <w:rPr>
                <w:rFonts w:ascii="Aptos" w:eastAsia="Aptos" w:hAnsi="Aptos"/>
                <w:kern w:val="2"/>
                <w:sz w:val="20"/>
                <w:szCs w:val="20"/>
                <w14:ligatures w14:val="standardContextual"/>
              </w:rPr>
              <w:t xml:space="preserve"> </w:t>
            </w:r>
            <w:proofErr w:type="spellStart"/>
            <w:r>
              <w:rPr>
                <w:rFonts w:ascii="Aptos" w:eastAsia="Aptos" w:hAnsi="Aptos"/>
                <w:kern w:val="2"/>
                <w:sz w:val="20"/>
                <w:szCs w:val="20"/>
                <w14:ligatures w14:val="standardContextual"/>
              </w:rPr>
              <w:t>jednomodowe</w:t>
            </w:r>
            <w:proofErr w:type="spellEnd"/>
          </w:p>
          <w:p w14:paraId="6A89AB81" w14:textId="77777777" w:rsidR="00FE22D1" w:rsidRDefault="00FE22D1" w:rsidP="00FE22D1">
            <w:pPr>
              <w:widowControl w:val="0"/>
              <w:numPr>
                <w:ilvl w:val="0"/>
                <w:numId w:val="70"/>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Co najmniej 2 szt. 1Gb </w:t>
            </w:r>
            <w:proofErr w:type="spellStart"/>
            <w:r>
              <w:rPr>
                <w:rFonts w:ascii="Aptos" w:eastAsia="Aptos" w:hAnsi="Aptos"/>
                <w:kern w:val="2"/>
                <w:sz w:val="20"/>
                <w:szCs w:val="20"/>
                <w14:ligatures w14:val="standardContextual"/>
              </w:rPr>
              <w:t>SFP</w:t>
            </w:r>
            <w:proofErr w:type="spellEnd"/>
            <w:r>
              <w:rPr>
                <w:rFonts w:ascii="Aptos" w:eastAsia="Aptos" w:hAnsi="Aptos"/>
                <w:kern w:val="2"/>
                <w:sz w:val="20"/>
                <w:szCs w:val="20"/>
                <w14:ligatures w14:val="standardContextual"/>
              </w:rPr>
              <w:t xml:space="preserve"> wielomodowe</w:t>
            </w:r>
          </w:p>
          <w:p w14:paraId="3E856694" w14:textId="77777777" w:rsidR="00FE22D1" w:rsidRDefault="00FE22D1" w:rsidP="00FE22D1">
            <w:pPr>
              <w:widowControl w:val="0"/>
              <w:numPr>
                <w:ilvl w:val="0"/>
                <w:numId w:val="70"/>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Co najmniej 2 szt. 10Gb </w:t>
            </w:r>
            <w:proofErr w:type="spellStart"/>
            <w:r>
              <w:rPr>
                <w:rFonts w:ascii="Aptos" w:eastAsia="Aptos" w:hAnsi="Aptos"/>
                <w:kern w:val="2"/>
                <w:sz w:val="20"/>
                <w:szCs w:val="20"/>
                <w14:ligatures w14:val="standardContextual"/>
              </w:rPr>
              <w:t>SFP</w:t>
            </w:r>
            <w:proofErr w:type="spellEnd"/>
            <w:r>
              <w:rPr>
                <w:rFonts w:ascii="Aptos" w:eastAsia="Aptos" w:hAnsi="Aptos"/>
                <w:kern w:val="2"/>
                <w:sz w:val="20"/>
                <w:szCs w:val="20"/>
                <w14:ligatures w14:val="standardContextual"/>
              </w:rPr>
              <w:t>+ wielomodowe</w:t>
            </w:r>
          </w:p>
          <w:p w14:paraId="1EBD1921" w14:textId="77777777" w:rsidR="00FE22D1" w:rsidRDefault="00FE22D1" w:rsidP="00FE22D1">
            <w:pPr>
              <w:widowControl w:val="0"/>
              <w:numPr>
                <w:ilvl w:val="0"/>
                <w:numId w:val="70"/>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Co najmniej 2 szt. 10Gb </w:t>
            </w:r>
            <w:proofErr w:type="spellStart"/>
            <w:r>
              <w:rPr>
                <w:rFonts w:ascii="Aptos" w:eastAsia="Aptos" w:hAnsi="Aptos"/>
                <w:kern w:val="2"/>
                <w:sz w:val="20"/>
                <w:szCs w:val="20"/>
                <w14:ligatures w14:val="standardContextual"/>
              </w:rPr>
              <w:t>SFP</w:t>
            </w:r>
            <w:proofErr w:type="spellEnd"/>
            <w:r>
              <w:rPr>
                <w:rFonts w:ascii="Aptos" w:eastAsia="Aptos" w:hAnsi="Aptos"/>
                <w:kern w:val="2"/>
                <w:sz w:val="20"/>
                <w:szCs w:val="20"/>
                <w14:ligatures w14:val="standardContextual"/>
              </w:rPr>
              <w:t>+ RJ45</w:t>
            </w:r>
          </w:p>
          <w:p w14:paraId="5779C6E7"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Powyższa ilość dotyczy pojedynczego przełącznika.</w:t>
            </w:r>
          </w:p>
          <w:p w14:paraId="75D0636E"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Gwarancja: co najmniej 24 miesiące.</w:t>
            </w:r>
          </w:p>
        </w:tc>
      </w:tr>
      <w:tr w:rsidR="00FE22D1" w14:paraId="1274C589" w14:textId="77777777" w:rsidTr="00952247">
        <w:tc>
          <w:tcPr>
            <w:tcW w:w="649" w:type="dxa"/>
            <w:tcBorders>
              <w:top w:val="single" w:sz="4" w:space="0" w:color="000000"/>
              <w:left w:val="single" w:sz="4" w:space="0" w:color="000000"/>
              <w:bottom w:val="single" w:sz="4" w:space="0" w:color="000000"/>
              <w:right w:val="single" w:sz="4" w:space="0" w:color="000000"/>
            </w:tcBorders>
          </w:tcPr>
          <w:p w14:paraId="0CCBD9A9" w14:textId="77777777" w:rsidR="00FE22D1" w:rsidRDefault="00FE22D1" w:rsidP="00FE22D1">
            <w:pPr>
              <w:widowControl w:val="0"/>
              <w:numPr>
                <w:ilvl w:val="0"/>
                <w:numId w:val="57"/>
              </w:numPr>
              <w:spacing w:before="0" w:after="0" w:line="240" w:lineRule="auto"/>
              <w:jc w:val="both"/>
              <w:rPr>
                <w:rFonts w:ascii="Aptos" w:eastAsia="Calibri" w:hAnsi="Aptos"/>
                <w:kern w:val="2"/>
                <w:sz w:val="20"/>
                <w:szCs w:val="20"/>
                <w:lang w:eastAsia="ar-SA" w:bidi="hi-IN"/>
              </w:rPr>
            </w:pPr>
          </w:p>
        </w:tc>
        <w:tc>
          <w:tcPr>
            <w:tcW w:w="8647" w:type="dxa"/>
            <w:tcBorders>
              <w:top w:val="single" w:sz="4" w:space="0" w:color="000000"/>
              <w:left w:val="single" w:sz="4" w:space="0" w:color="000000"/>
              <w:bottom w:val="single" w:sz="4" w:space="0" w:color="000000"/>
              <w:right w:val="single" w:sz="4" w:space="0" w:color="000000"/>
            </w:tcBorders>
          </w:tcPr>
          <w:p w14:paraId="0369F1FA"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Wykonawca dostarczy okablowanie optyczne i miedzianej niezbędne do zapewnienia komunikacji pomiędzy przełącznikami sieciowymi, a poszczególnymi elementami infrastruktury dostarczanej w ramach przedmiotu zamówienia.</w:t>
            </w:r>
          </w:p>
        </w:tc>
      </w:tr>
    </w:tbl>
    <w:p w14:paraId="24CAD7B6" w14:textId="77777777" w:rsidR="00FE22D1" w:rsidRDefault="00FE22D1" w:rsidP="00FE22D1">
      <w:pPr>
        <w:spacing w:before="0" w:after="0" w:line="240" w:lineRule="auto"/>
        <w:rPr>
          <w:rFonts w:ascii="Aptos" w:eastAsia="Aptos" w:hAnsi="Aptos"/>
          <w:kern w:val="2"/>
          <w14:ligatures w14:val="standardContextual"/>
        </w:rPr>
      </w:pPr>
    </w:p>
    <w:p w14:paraId="14C22AC6" w14:textId="77777777" w:rsidR="00FE22D1" w:rsidRDefault="00FE22D1" w:rsidP="00FE22D1">
      <w:pPr>
        <w:spacing w:before="0" w:after="0" w:line="240" w:lineRule="auto"/>
        <w:rPr>
          <w:rFonts w:ascii="Aptos" w:eastAsia="Aptos" w:hAnsi="Aptos"/>
          <w:kern w:val="2"/>
          <w14:ligatures w14:val="standardContextual"/>
        </w:rPr>
      </w:pPr>
    </w:p>
    <w:p w14:paraId="77EFB69B" w14:textId="77777777" w:rsidR="00FE22D1" w:rsidRDefault="00FE22D1" w:rsidP="00FE22D1">
      <w:pPr>
        <w:spacing w:before="0" w:after="0" w:line="240" w:lineRule="auto"/>
        <w:rPr>
          <w:rFonts w:ascii="Aptos" w:eastAsia="Aptos" w:hAnsi="Aptos"/>
          <w:kern w:val="2"/>
          <w14:ligatures w14:val="standardContextual"/>
        </w:rPr>
      </w:pPr>
    </w:p>
    <w:p w14:paraId="423D5FDB" w14:textId="77777777" w:rsidR="00FE22D1" w:rsidRDefault="00FE22D1" w:rsidP="00FE22D1">
      <w:pPr>
        <w:keepNext/>
        <w:keepLines/>
        <w:numPr>
          <w:ilvl w:val="0"/>
          <w:numId w:val="19"/>
        </w:numPr>
        <w:spacing w:before="0" w:after="80" w:line="240" w:lineRule="auto"/>
        <w:outlineLvl w:val="0"/>
        <w:rPr>
          <w:rFonts w:ascii="Aptos" w:hAnsi="Aptos"/>
          <w:color w:val="0F4761"/>
          <w:kern w:val="2"/>
          <w:sz w:val="40"/>
          <w:szCs w:val="40"/>
          <w14:ligatures w14:val="standardContextual"/>
        </w:rPr>
      </w:pPr>
      <w:r>
        <w:rPr>
          <w:rFonts w:ascii="Aptos" w:hAnsi="Aptos"/>
          <w:color w:val="0F4761"/>
          <w:kern w:val="2"/>
          <w:sz w:val="40"/>
          <w:szCs w:val="40"/>
          <w14:ligatures w14:val="standardContextual"/>
        </w:rPr>
        <w:t>Wdrożenie</w:t>
      </w:r>
    </w:p>
    <w:p w14:paraId="47931EAA" w14:textId="77777777" w:rsidR="00FE22D1" w:rsidRDefault="00FE22D1" w:rsidP="00FE22D1">
      <w:pPr>
        <w:spacing w:before="0" w:after="0" w:line="240" w:lineRule="auto"/>
        <w:rPr>
          <w:rFonts w:ascii="Aptos" w:eastAsia="Aptos" w:hAnsi="Aptos"/>
          <w:kern w:val="2"/>
          <w14:ligatures w14:val="standardContextual"/>
        </w:rPr>
      </w:pPr>
    </w:p>
    <w:p w14:paraId="720C2BE2" w14:textId="77777777" w:rsidR="00FE22D1" w:rsidRDefault="00FE22D1" w:rsidP="00FE22D1">
      <w:pPr>
        <w:spacing w:before="0" w:after="0" w:line="240" w:lineRule="auto"/>
        <w:rPr>
          <w:rFonts w:ascii="Aptos" w:eastAsia="Aptos" w:hAnsi="Aptos"/>
          <w:kern w:val="2"/>
          <w14:ligatures w14:val="standardContextual"/>
        </w:rPr>
      </w:pPr>
    </w:p>
    <w:tbl>
      <w:tblPr>
        <w:tblW w:w="9155" w:type="dxa"/>
        <w:tblInd w:w="54" w:type="dxa"/>
        <w:tblLayout w:type="fixed"/>
        <w:tblCellMar>
          <w:top w:w="55" w:type="dxa"/>
          <w:left w:w="55" w:type="dxa"/>
          <w:bottom w:w="55" w:type="dxa"/>
          <w:right w:w="55" w:type="dxa"/>
        </w:tblCellMar>
        <w:tblLook w:val="04A0" w:firstRow="1" w:lastRow="0" w:firstColumn="1" w:lastColumn="0" w:noHBand="0" w:noVBand="1"/>
      </w:tblPr>
      <w:tblGrid>
        <w:gridCol w:w="650"/>
        <w:gridCol w:w="2693"/>
        <w:gridCol w:w="5812"/>
      </w:tblGrid>
      <w:tr w:rsidR="00FE22D1" w14:paraId="306858F9" w14:textId="77777777" w:rsidTr="00952247">
        <w:trPr>
          <w:trHeight w:val="336"/>
          <w:tblHeader/>
        </w:trPr>
        <w:tc>
          <w:tcPr>
            <w:tcW w:w="650" w:type="dxa"/>
            <w:tcBorders>
              <w:top w:val="single" w:sz="4" w:space="0" w:color="000000"/>
              <w:left w:val="single" w:sz="4" w:space="0" w:color="000000"/>
              <w:bottom w:val="single" w:sz="4" w:space="0" w:color="000000"/>
            </w:tcBorders>
            <w:vAlign w:val="center"/>
          </w:tcPr>
          <w:p w14:paraId="57FC6BEB"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Lp.</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9C50917"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Pozycja</w:t>
            </w:r>
          </w:p>
        </w:tc>
        <w:tc>
          <w:tcPr>
            <w:tcW w:w="5812" w:type="dxa"/>
            <w:tcBorders>
              <w:top w:val="single" w:sz="4" w:space="0" w:color="000000"/>
              <w:left w:val="single" w:sz="4" w:space="0" w:color="000000"/>
              <w:bottom w:val="single" w:sz="4" w:space="0" w:color="000000"/>
              <w:right w:val="single" w:sz="4" w:space="0" w:color="000000"/>
            </w:tcBorders>
            <w:vAlign w:val="center"/>
          </w:tcPr>
          <w:p w14:paraId="66FA6E5A" w14:textId="77777777" w:rsidR="00FE22D1" w:rsidRDefault="00FE22D1" w:rsidP="00952247">
            <w:pPr>
              <w:widowControl w:val="0"/>
              <w:spacing w:before="0" w:after="160" w:line="254" w:lineRule="auto"/>
              <w:ind w:right="112"/>
              <w:contextualSpacing/>
              <w:jc w:val="center"/>
              <w:rPr>
                <w:rFonts w:ascii="Aptos" w:eastAsia="Aptos" w:hAnsi="Aptos"/>
                <w:b/>
                <w:bCs/>
                <w:kern w:val="2"/>
                <w:sz w:val="20"/>
                <w:szCs w:val="20"/>
                <w14:ligatures w14:val="standardContextual"/>
              </w:rPr>
            </w:pPr>
            <w:r>
              <w:rPr>
                <w:rFonts w:ascii="Aptos" w:eastAsia="Aptos" w:hAnsi="Aptos"/>
                <w:b/>
                <w:bCs/>
                <w:kern w:val="2"/>
                <w:sz w:val="20"/>
                <w:szCs w:val="20"/>
                <w14:ligatures w14:val="standardContextual"/>
              </w:rPr>
              <w:t>Minimalne wymagania</w:t>
            </w:r>
          </w:p>
        </w:tc>
      </w:tr>
      <w:tr w:rsidR="00FE22D1" w14:paraId="3C61B8D2" w14:textId="77777777" w:rsidTr="00952247">
        <w:tc>
          <w:tcPr>
            <w:tcW w:w="650" w:type="dxa"/>
            <w:tcBorders>
              <w:left w:val="single" w:sz="4" w:space="0" w:color="000000"/>
              <w:bottom w:val="single" w:sz="4" w:space="0" w:color="000000"/>
            </w:tcBorders>
          </w:tcPr>
          <w:p w14:paraId="2E2A1FFA" w14:textId="77777777" w:rsidR="00FE22D1" w:rsidRDefault="00FE22D1" w:rsidP="00FE22D1">
            <w:pPr>
              <w:widowControl w:val="0"/>
              <w:numPr>
                <w:ilvl w:val="0"/>
                <w:numId w:val="68"/>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2119734B" w14:textId="77777777" w:rsidR="00FE22D1" w:rsidRDefault="00FE22D1" w:rsidP="00952247">
            <w:pPr>
              <w:widowControl w:val="0"/>
              <w:tabs>
                <w:tab w:val="left" w:pos="3356"/>
              </w:tabs>
              <w:spacing w:before="0" w:after="0" w:line="240" w:lineRule="auto"/>
              <w:rPr>
                <w:rFonts w:ascii="Aptos" w:eastAsia="NSimSun" w:hAnsi="Aptos"/>
                <w:color w:val="000000"/>
                <w:kern w:val="2"/>
                <w:sz w:val="20"/>
                <w:szCs w:val="20"/>
                <w:lang w:eastAsia="zh-CN" w:bidi="hi-IN"/>
              </w:rPr>
            </w:pPr>
            <w:r>
              <w:rPr>
                <w:rFonts w:ascii="Aptos" w:eastAsia="NSimSun" w:hAnsi="Aptos"/>
                <w:kern w:val="2"/>
                <w:sz w:val="20"/>
                <w:szCs w:val="20"/>
                <w:lang w:eastAsia="zh-CN" w:bidi="hi-IN"/>
              </w:rPr>
              <w:t>Serwery, macierz dyskowa, serwerowe systemy operacyjne</w:t>
            </w:r>
          </w:p>
        </w:tc>
        <w:tc>
          <w:tcPr>
            <w:tcW w:w="5812" w:type="dxa"/>
            <w:tcBorders>
              <w:left w:val="single" w:sz="4" w:space="0" w:color="000000"/>
              <w:bottom w:val="single" w:sz="4" w:space="0" w:color="000000"/>
              <w:right w:val="single" w:sz="4" w:space="0" w:color="000000"/>
            </w:tcBorders>
          </w:tcPr>
          <w:p w14:paraId="6868C3EF"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Instalacja sprzętu w istniejącej szafie </w:t>
            </w:r>
            <w:proofErr w:type="spellStart"/>
            <w:r>
              <w:rPr>
                <w:rFonts w:ascii="Aptos" w:eastAsia="Aptos" w:hAnsi="Aptos"/>
                <w:kern w:val="2"/>
                <w:sz w:val="20"/>
                <w:szCs w:val="20"/>
                <w14:ligatures w14:val="standardContextual"/>
              </w:rPr>
              <w:t>rack</w:t>
            </w:r>
            <w:proofErr w:type="spellEnd"/>
          </w:p>
          <w:p w14:paraId="163190CD"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Wgranie najnowszych wersji </w:t>
            </w:r>
            <w:proofErr w:type="spellStart"/>
            <w:r>
              <w:rPr>
                <w:rFonts w:ascii="Aptos" w:eastAsia="Aptos" w:hAnsi="Aptos"/>
                <w:kern w:val="2"/>
                <w:sz w:val="20"/>
                <w:szCs w:val="20"/>
                <w14:ligatures w14:val="standardContextual"/>
              </w:rPr>
              <w:t>firmware</w:t>
            </w:r>
            <w:proofErr w:type="spellEnd"/>
          </w:p>
          <w:p w14:paraId="068CCE4F"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Konfiguracja serwera, macierzy, </w:t>
            </w:r>
          </w:p>
          <w:p w14:paraId="62D36B43"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Budowa klastra </w:t>
            </w:r>
            <w:proofErr w:type="spellStart"/>
            <w:r>
              <w:rPr>
                <w:rFonts w:ascii="Aptos" w:eastAsia="Aptos" w:hAnsi="Aptos"/>
                <w:kern w:val="2"/>
                <w:sz w:val="20"/>
                <w:szCs w:val="20"/>
                <w14:ligatures w14:val="standardContextual"/>
              </w:rPr>
              <w:t>Hyper-v</w:t>
            </w:r>
            <w:proofErr w:type="spellEnd"/>
          </w:p>
          <w:p w14:paraId="63C6DCE1"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Migracja maszyn wirtualnych</w:t>
            </w:r>
          </w:p>
          <w:p w14:paraId="5F148106"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Rekonfiguracja obecnego serwera</w:t>
            </w:r>
          </w:p>
          <w:p w14:paraId="30A6A27D"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Dodanie dodatkowego serwera do AD</w:t>
            </w:r>
          </w:p>
          <w:p w14:paraId="03B4710D"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Testy środowiska</w:t>
            </w:r>
          </w:p>
        </w:tc>
      </w:tr>
      <w:tr w:rsidR="00FE22D1" w14:paraId="61EB1C18" w14:textId="77777777" w:rsidTr="00952247">
        <w:tc>
          <w:tcPr>
            <w:tcW w:w="650" w:type="dxa"/>
            <w:tcBorders>
              <w:left w:val="single" w:sz="4" w:space="0" w:color="000000"/>
              <w:bottom w:val="single" w:sz="4" w:space="0" w:color="000000"/>
            </w:tcBorders>
          </w:tcPr>
          <w:p w14:paraId="0BFC1381" w14:textId="77777777" w:rsidR="00FE22D1" w:rsidRDefault="00FE22D1" w:rsidP="00FE22D1">
            <w:pPr>
              <w:widowControl w:val="0"/>
              <w:numPr>
                <w:ilvl w:val="0"/>
                <w:numId w:val="68"/>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6084ECB7" w14:textId="77777777" w:rsidR="00FE22D1" w:rsidRDefault="00FE22D1" w:rsidP="00952247">
            <w:pPr>
              <w:widowControl w:val="0"/>
              <w:tabs>
                <w:tab w:val="left" w:pos="3356"/>
              </w:tabs>
              <w:spacing w:before="0" w:after="0" w:line="240" w:lineRule="auto"/>
              <w:rPr>
                <w:rFonts w:ascii="Aptos" w:eastAsia="NSimSun" w:hAnsi="Aptos"/>
                <w:kern w:val="2"/>
                <w:sz w:val="20"/>
                <w:szCs w:val="20"/>
                <w:lang w:eastAsia="zh-CN" w:bidi="hi-IN"/>
              </w:rPr>
            </w:pPr>
            <w:r>
              <w:rPr>
                <w:rFonts w:ascii="Aptos" w:eastAsia="NSimSun" w:hAnsi="Aptos"/>
                <w:kern w:val="2"/>
                <w:sz w:val="20"/>
                <w:szCs w:val="20"/>
                <w:lang w:eastAsia="zh-CN" w:bidi="hi-IN"/>
              </w:rPr>
              <w:t xml:space="preserve">Serwer backupu, biblioteka taśmowa, system </w:t>
            </w:r>
            <w:proofErr w:type="spellStart"/>
            <w:r>
              <w:rPr>
                <w:rFonts w:ascii="Aptos" w:eastAsia="NSimSun" w:hAnsi="Aptos"/>
                <w:kern w:val="2"/>
                <w:sz w:val="20"/>
                <w:szCs w:val="20"/>
                <w:lang w:eastAsia="zh-CN" w:bidi="hi-IN"/>
              </w:rPr>
              <w:t>backapu</w:t>
            </w:r>
            <w:proofErr w:type="spellEnd"/>
          </w:p>
        </w:tc>
        <w:tc>
          <w:tcPr>
            <w:tcW w:w="5812" w:type="dxa"/>
            <w:tcBorders>
              <w:left w:val="single" w:sz="4" w:space="0" w:color="000000"/>
              <w:bottom w:val="single" w:sz="4" w:space="0" w:color="000000"/>
              <w:right w:val="single" w:sz="4" w:space="0" w:color="000000"/>
            </w:tcBorders>
          </w:tcPr>
          <w:p w14:paraId="667A12CD"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Instalacja sprzętu w istniejącej szafie </w:t>
            </w:r>
            <w:proofErr w:type="spellStart"/>
            <w:r>
              <w:rPr>
                <w:rFonts w:ascii="Aptos" w:eastAsia="Aptos" w:hAnsi="Aptos"/>
                <w:kern w:val="2"/>
                <w:sz w:val="20"/>
                <w:szCs w:val="20"/>
                <w14:ligatures w14:val="standardContextual"/>
              </w:rPr>
              <w:t>rack</w:t>
            </w:r>
            <w:proofErr w:type="spellEnd"/>
          </w:p>
          <w:p w14:paraId="74303902"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Wgranie najnowszych wersji </w:t>
            </w:r>
            <w:proofErr w:type="spellStart"/>
            <w:r>
              <w:rPr>
                <w:rFonts w:ascii="Aptos" w:eastAsia="Aptos" w:hAnsi="Aptos"/>
                <w:kern w:val="2"/>
                <w:sz w:val="20"/>
                <w:szCs w:val="20"/>
                <w14:ligatures w14:val="standardContextual"/>
              </w:rPr>
              <w:t>firmware</w:t>
            </w:r>
            <w:proofErr w:type="spellEnd"/>
          </w:p>
          <w:p w14:paraId="7907E933"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Instalacja systemu backupu</w:t>
            </w:r>
          </w:p>
          <w:p w14:paraId="3F8A43E3"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Konfiguracja systemu backupu zgodnie z polityką bezpieczeństwa Zamawiającego</w:t>
            </w:r>
          </w:p>
          <w:p w14:paraId="365B26C5"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Testy odtworzeniowe środowiska</w:t>
            </w:r>
          </w:p>
        </w:tc>
      </w:tr>
      <w:tr w:rsidR="00FE22D1" w14:paraId="37FD93B9" w14:textId="77777777" w:rsidTr="00952247">
        <w:tc>
          <w:tcPr>
            <w:tcW w:w="650" w:type="dxa"/>
            <w:tcBorders>
              <w:left w:val="single" w:sz="4" w:space="0" w:color="000000"/>
              <w:bottom w:val="single" w:sz="4" w:space="0" w:color="000000"/>
            </w:tcBorders>
          </w:tcPr>
          <w:p w14:paraId="13A1BE55" w14:textId="77777777" w:rsidR="00FE22D1" w:rsidRDefault="00FE22D1" w:rsidP="00FE22D1">
            <w:pPr>
              <w:widowControl w:val="0"/>
              <w:numPr>
                <w:ilvl w:val="0"/>
                <w:numId w:val="68"/>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3F0F6ECA" w14:textId="77777777" w:rsidR="00FE22D1" w:rsidRDefault="00FE22D1" w:rsidP="00952247">
            <w:pPr>
              <w:widowControl w:val="0"/>
              <w:tabs>
                <w:tab w:val="left" w:pos="3356"/>
              </w:tabs>
              <w:spacing w:before="0" w:after="0" w:line="240" w:lineRule="auto"/>
              <w:rPr>
                <w:rFonts w:ascii="Aptos" w:eastAsia="NSimSun" w:hAnsi="Aptos"/>
                <w:kern w:val="2"/>
                <w:sz w:val="20"/>
                <w:szCs w:val="20"/>
                <w:lang w:eastAsia="zh-CN" w:bidi="hi-IN"/>
              </w:rPr>
            </w:pPr>
            <w:r>
              <w:rPr>
                <w:rFonts w:ascii="Aptos" w:eastAsia="NSimSun" w:hAnsi="Aptos"/>
                <w:kern w:val="2"/>
                <w:sz w:val="20"/>
                <w:szCs w:val="20"/>
                <w:lang w:eastAsia="zh-CN" w:bidi="hi-IN"/>
              </w:rPr>
              <w:t>Przełączniki sieciowe</w:t>
            </w:r>
          </w:p>
        </w:tc>
        <w:tc>
          <w:tcPr>
            <w:tcW w:w="5812" w:type="dxa"/>
            <w:tcBorders>
              <w:left w:val="single" w:sz="4" w:space="0" w:color="000000"/>
              <w:bottom w:val="single" w:sz="4" w:space="0" w:color="000000"/>
              <w:right w:val="single" w:sz="4" w:space="0" w:color="000000"/>
            </w:tcBorders>
          </w:tcPr>
          <w:p w14:paraId="4E19FFCB"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Instalacja sprzętu w istniejącej szafie </w:t>
            </w:r>
            <w:proofErr w:type="spellStart"/>
            <w:r>
              <w:rPr>
                <w:rFonts w:ascii="Aptos" w:eastAsia="Aptos" w:hAnsi="Aptos"/>
                <w:kern w:val="2"/>
                <w:sz w:val="20"/>
                <w:szCs w:val="20"/>
                <w14:ligatures w14:val="standardContextual"/>
              </w:rPr>
              <w:t>rack</w:t>
            </w:r>
            <w:proofErr w:type="spellEnd"/>
          </w:p>
          <w:p w14:paraId="5676E25D"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Wgranie najnowszych wersji </w:t>
            </w:r>
            <w:proofErr w:type="spellStart"/>
            <w:r>
              <w:rPr>
                <w:rFonts w:ascii="Aptos" w:eastAsia="Aptos" w:hAnsi="Aptos"/>
                <w:kern w:val="2"/>
                <w:sz w:val="20"/>
                <w:szCs w:val="20"/>
                <w14:ligatures w14:val="standardContextual"/>
              </w:rPr>
              <w:t>firmware</w:t>
            </w:r>
            <w:proofErr w:type="spellEnd"/>
          </w:p>
          <w:p w14:paraId="29D6FEE6"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Konfiguracja przełączników wg. wytycznych Zamawiającego</w:t>
            </w:r>
          </w:p>
        </w:tc>
      </w:tr>
      <w:tr w:rsidR="00FE22D1" w14:paraId="431ED948" w14:textId="77777777" w:rsidTr="00952247">
        <w:tc>
          <w:tcPr>
            <w:tcW w:w="650" w:type="dxa"/>
            <w:tcBorders>
              <w:left w:val="single" w:sz="4" w:space="0" w:color="000000"/>
              <w:bottom w:val="single" w:sz="4" w:space="0" w:color="000000"/>
            </w:tcBorders>
          </w:tcPr>
          <w:p w14:paraId="1618F5B4" w14:textId="77777777" w:rsidR="00FE22D1" w:rsidRDefault="00FE22D1" w:rsidP="00FE22D1">
            <w:pPr>
              <w:widowControl w:val="0"/>
              <w:numPr>
                <w:ilvl w:val="0"/>
                <w:numId w:val="68"/>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5696B788" w14:textId="77777777" w:rsidR="00FE22D1" w:rsidRDefault="00FE22D1" w:rsidP="00952247">
            <w:pPr>
              <w:widowControl w:val="0"/>
              <w:tabs>
                <w:tab w:val="left" w:pos="3356"/>
              </w:tabs>
              <w:spacing w:before="0" w:after="0" w:line="240" w:lineRule="auto"/>
              <w:rPr>
                <w:rFonts w:ascii="Aptos" w:eastAsia="NSimSun" w:hAnsi="Aptos"/>
                <w:kern w:val="2"/>
                <w:sz w:val="20"/>
                <w:szCs w:val="20"/>
                <w:lang w:eastAsia="zh-CN" w:bidi="hi-IN"/>
              </w:rPr>
            </w:pPr>
            <w:r>
              <w:rPr>
                <w:rFonts w:ascii="Aptos" w:eastAsia="NSimSun" w:hAnsi="Aptos"/>
                <w:kern w:val="2"/>
                <w:sz w:val="20"/>
                <w:szCs w:val="20"/>
                <w:lang w:eastAsia="zh-CN" w:bidi="hi-IN"/>
              </w:rPr>
              <w:t>Zasilacz awaryjny</w:t>
            </w:r>
          </w:p>
        </w:tc>
        <w:tc>
          <w:tcPr>
            <w:tcW w:w="5812" w:type="dxa"/>
            <w:tcBorders>
              <w:left w:val="single" w:sz="4" w:space="0" w:color="000000"/>
              <w:bottom w:val="single" w:sz="4" w:space="0" w:color="000000"/>
              <w:right w:val="single" w:sz="4" w:space="0" w:color="000000"/>
            </w:tcBorders>
          </w:tcPr>
          <w:p w14:paraId="6F0BBEA2"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Instalacja sprzętu w istniejącej szafie </w:t>
            </w:r>
            <w:proofErr w:type="spellStart"/>
            <w:r>
              <w:rPr>
                <w:rFonts w:ascii="Aptos" w:eastAsia="Aptos" w:hAnsi="Aptos"/>
                <w:kern w:val="2"/>
                <w:sz w:val="20"/>
                <w:szCs w:val="20"/>
                <w14:ligatures w14:val="standardContextual"/>
              </w:rPr>
              <w:t>rack</w:t>
            </w:r>
            <w:proofErr w:type="spellEnd"/>
          </w:p>
          <w:p w14:paraId="309D5213"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Wgranie najnowszych wersji </w:t>
            </w:r>
            <w:proofErr w:type="spellStart"/>
            <w:r>
              <w:rPr>
                <w:rFonts w:ascii="Aptos" w:eastAsia="Aptos" w:hAnsi="Aptos"/>
                <w:kern w:val="2"/>
                <w:sz w:val="20"/>
                <w:szCs w:val="20"/>
                <w14:ligatures w14:val="standardContextual"/>
              </w:rPr>
              <w:t>firmware</w:t>
            </w:r>
            <w:proofErr w:type="spellEnd"/>
          </w:p>
          <w:p w14:paraId="1E627B3F"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Konfiguracja oprogramowania zarządzającego</w:t>
            </w:r>
          </w:p>
        </w:tc>
      </w:tr>
      <w:tr w:rsidR="00FE22D1" w14:paraId="314BBEC7" w14:textId="77777777" w:rsidTr="00952247">
        <w:tc>
          <w:tcPr>
            <w:tcW w:w="650" w:type="dxa"/>
            <w:tcBorders>
              <w:left w:val="single" w:sz="4" w:space="0" w:color="000000"/>
              <w:bottom w:val="single" w:sz="4" w:space="0" w:color="000000"/>
            </w:tcBorders>
          </w:tcPr>
          <w:p w14:paraId="11827E3E" w14:textId="77777777" w:rsidR="00FE22D1" w:rsidRDefault="00FE22D1" w:rsidP="00FE22D1">
            <w:pPr>
              <w:widowControl w:val="0"/>
              <w:numPr>
                <w:ilvl w:val="0"/>
                <w:numId w:val="68"/>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5631D741" w14:textId="77777777" w:rsidR="00FE22D1" w:rsidRDefault="00FE22D1" w:rsidP="00952247">
            <w:pPr>
              <w:widowControl w:val="0"/>
              <w:tabs>
                <w:tab w:val="left" w:pos="3356"/>
              </w:tabs>
              <w:spacing w:before="0" w:after="0" w:line="240" w:lineRule="auto"/>
              <w:rPr>
                <w:rFonts w:ascii="Aptos" w:eastAsia="NSimSun" w:hAnsi="Aptos"/>
                <w:kern w:val="2"/>
                <w:sz w:val="20"/>
                <w:szCs w:val="20"/>
                <w:lang w:eastAsia="zh-CN" w:bidi="hi-IN"/>
              </w:rPr>
            </w:pPr>
            <w:r>
              <w:rPr>
                <w:rFonts w:ascii="Aptos" w:eastAsia="NSimSun" w:hAnsi="Aptos"/>
                <w:kern w:val="2"/>
                <w:sz w:val="20"/>
                <w:szCs w:val="20"/>
                <w:lang w:eastAsia="zh-CN" w:bidi="hi-IN"/>
              </w:rPr>
              <w:t>Dokumentacja</w:t>
            </w:r>
          </w:p>
        </w:tc>
        <w:tc>
          <w:tcPr>
            <w:tcW w:w="5812" w:type="dxa"/>
            <w:tcBorders>
              <w:left w:val="single" w:sz="4" w:space="0" w:color="000000"/>
              <w:bottom w:val="single" w:sz="4" w:space="0" w:color="000000"/>
              <w:right w:val="single" w:sz="4" w:space="0" w:color="000000"/>
            </w:tcBorders>
          </w:tcPr>
          <w:p w14:paraId="511BC46F"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Wykonawca przygotuje dokumentację techniczną, która będzie zawiera wszelkie niezbędne informacje potrzebne Zamawiającemu do przejęcia środowiska i zarzadzania nim we własnym zakresie.</w:t>
            </w:r>
          </w:p>
        </w:tc>
      </w:tr>
      <w:tr w:rsidR="00FE22D1" w14:paraId="39F9BA78" w14:textId="77777777" w:rsidTr="00952247">
        <w:tc>
          <w:tcPr>
            <w:tcW w:w="650" w:type="dxa"/>
            <w:tcBorders>
              <w:left w:val="single" w:sz="4" w:space="0" w:color="000000"/>
              <w:bottom w:val="single" w:sz="4" w:space="0" w:color="000000"/>
            </w:tcBorders>
          </w:tcPr>
          <w:p w14:paraId="41E293B6" w14:textId="77777777" w:rsidR="00FE22D1" w:rsidRDefault="00FE22D1" w:rsidP="00FE22D1">
            <w:pPr>
              <w:widowControl w:val="0"/>
              <w:numPr>
                <w:ilvl w:val="0"/>
                <w:numId w:val="68"/>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2C498888" w14:textId="77777777" w:rsidR="00FE22D1" w:rsidRDefault="00FE22D1" w:rsidP="00952247">
            <w:pPr>
              <w:widowControl w:val="0"/>
              <w:tabs>
                <w:tab w:val="left" w:pos="3356"/>
              </w:tabs>
              <w:spacing w:before="0" w:after="0" w:line="240" w:lineRule="auto"/>
              <w:rPr>
                <w:rFonts w:ascii="Aptos" w:eastAsia="NSimSun" w:hAnsi="Aptos"/>
                <w:kern w:val="2"/>
                <w:sz w:val="20"/>
                <w:szCs w:val="20"/>
                <w:lang w:eastAsia="zh-CN" w:bidi="hi-IN"/>
              </w:rPr>
            </w:pPr>
            <w:r>
              <w:rPr>
                <w:rFonts w:ascii="Aptos" w:eastAsia="NSimSun" w:hAnsi="Aptos"/>
                <w:kern w:val="2"/>
                <w:sz w:val="20"/>
                <w:szCs w:val="20"/>
                <w:lang w:eastAsia="zh-CN" w:bidi="hi-IN"/>
              </w:rPr>
              <w:t>Szkolenie</w:t>
            </w:r>
          </w:p>
        </w:tc>
        <w:tc>
          <w:tcPr>
            <w:tcW w:w="5812" w:type="dxa"/>
            <w:tcBorders>
              <w:left w:val="single" w:sz="4" w:space="0" w:color="000000"/>
              <w:bottom w:val="single" w:sz="4" w:space="0" w:color="000000"/>
              <w:right w:val="single" w:sz="4" w:space="0" w:color="000000"/>
            </w:tcBorders>
          </w:tcPr>
          <w:p w14:paraId="1C0793F6"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W ramach zakresu przedmiotu zamówienia Wykonawca zrealizuje szkolenie powdrożeniowe.</w:t>
            </w:r>
          </w:p>
          <w:p w14:paraId="69C413F0"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Szkolenie odbędzie się w siedzibie Zamawiającego.</w:t>
            </w:r>
          </w:p>
          <w:p w14:paraId="223DDAA5" w14:textId="77777777" w:rsidR="00FE22D1" w:rsidRDefault="00FE22D1" w:rsidP="00FE22D1">
            <w:pPr>
              <w:widowControl w:val="0"/>
              <w:numPr>
                <w:ilvl w:val="0"/>
                <w:numId w:val="69"/>
              </w:numPr>
              <w:spacing w:before="0" w:after="0" w:line="240" w:lineRule="auto"/>
              <w:contextualSpacing/>
              <w:rPr>
                <w:rFonts w:ascii="Aptos" w:eastAsia="Aptos" w:hAnsi="Aptos"/>
                <w:kern w:val="2"/>
                <w:sz w:val="20"/>
                <w:szCs w:val="20"/>
                <w14:ligatures w14:val="standardContextual"/>
              </w:rPr>
            </w:pPr>
            <w:r>
              <w:rPr>
                <w:rFonts w:ascii="Aptos" w:eastAsia="Aptos" w:hAnsi="Aptos"/>
                <w:kern w:val="2"/>
                <w:sz w:val="20"/>
                <w:szCs w:val="20"/>
                <w14:ligatures w14:val="standardContextual"/>
              </w:rPr>
              <w:t>Szkolenie będzie trwało co najmniej 8 godzin.</w:t>
            </w:r>
          </w:p>
        </w:tc>
      </w:tr>
      <w:tr w:rsidR="00FE22D1" w14:paraId="08E1625A" w14:textId="77777777" w:rsidTr="00952247">
        <w:tc>
          <w:tcPr>
            <w:tcW w:w="650" w:type="dxa"/>
            <w:tcBorders>
              <w:left w:val="single" w:sz="4" w:space="0" w:color="000000"/>
              <w:bottom w:val="single" w:sz="4" w:space="0" w:color="000000"/>
            </w:tcBorders>
          </w:tcPr>
          <w:p w14:paraId="3C734EDB" w14:textId="77777777" w:rsidR="00FE22D1" w:rsidRDefault="00FE22D1" w:rsidP="00FE22D1">
            <w:pPr>
              <w:widowControl w:val="0"/>
              <w:numPr>
                <w:ilvl w:val="0"/>
                <w:numId w:val="68"/>
              </w:numPr>
              <w:spacing w:before="0" w:after="0" w:line="240" w:lineRule="auto"/>
              <w:jc w:val="both"/>
              <w:rPr>
                <w:rFonts w:ascii="Aptos" w:eastAsia="Calibri" w:hAnsi="Aptos"/>
                <w:kern w:val="2"/>
                <w:sz w:val="20"/>
                <w:szCs w:val="20"/>
                <w:lang w:eastAsia="ar-SA" w:bidi="hi-IN"/>
              </w:rPr>
            </w:pPr>
          </w:p>
        </w:tc>
        <w:tc>
          <w:tcPr>
            <w:tcW w:w="2693" w:type="dxa"/>
            <w:tcBorders>
              <w:left w:val="single" w:sz="4" w:space="0" w:color="000000"/>
              <w:bottom w:val="single" w:sz="4" w:space="0" w:color="000000"/>
              <w:right w:val="single" w:sz="4" w:space="0" w:color="000000"/>
            </w:tcBorders>
            <w:tcMar>
              <w:top w:w="0" w:type="dxa"/>
              <w:left w:w="10" w:type="dxa"/>
              <w:bottom w:w="0" w:type="dxa"/>
              <w:right w:w="10" w:type="dxa"/>
            </w:tcMar>
          </w:tcPr>
          <w:p w14:paraId="2EA5096B" w14:textId="77777777" w:rsidR="00FE22D1" w:rsidRDefault="00FE22D1" w:rsidP="00952247">
            <w:pPr>
              <w:widowControl w:val="0"/>
              <w:tabs>
                <w:tab w:val="left" w:pos="3356"/>
              </w:tabs>
              <w:spacing w:before="0" w:after="0" w:line="240" w:lineRule="auto"/>
              <w:rPr>
                <w:rFonts w:ascii="Aptos" w:eastAsia="NSimSun" w:hAnsi="Aptos"/>
                <w:kern w:val="2"/>
                <w:sz w:val="20"/>
                <w:szCs w:val="20"/>
                <w:lang w:eastAsia="zh-CN" w:bidi="hi-IN"/>
              </w:rPr>
            </w:pPr>
            <w:r>
              <w:rPr>
                <w:rFonts w:ascii="Aptos" w:eastAsia="NSimSun" w:hAnsi="Aptos"/>
                <w:kern w:val="2"/>
                <w:sz w:val="20"/>
                <w:szCs w:val="20"/>
                <w:lang w:eastAsia="zh-CN" w:bidi="hi-IN"/>
              </w:rPr>
              <w:t>Wsparcie powdrożeniowe</w:t>
            </w:r>
          </w:p>
        </w:tc>
        <w:tc>
          <w:tcPr>
            <w:tcW w:w="5812" w:type="dxa"/>
            <w:tcBorders>
              <w:left w:val="single" w:sz="4" w:space="0" w:color="000000"/>
              <w:bottom w:val="single" w:sz="4" w:space="0" w:color="000000"/>
              <w:right w:val="single" w:sz="4" w:space="0" w:color="000000"/>
            </w:tcBorders>
          </w:tcPr>
          <w:p w14:paraId="0C6709E4"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Okres świadczenia: co najmniej 12 miesięcy od zakończenia wdrożenia.</w:t>
            </w:r>
          </w:p>
          <w:p w14:paraId="67F33642"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Wymiar godzin: co najmniej 96 roboczogodzin. </w:t>
            </w:r>
          </w:p>
          <w:p w14:paraId="78757849"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Okno świadczenia wsparcia: w dni robocze, w godzinach od 8 do 16. </w:t>
            </w:r>
          </w:p>
          <w:p w14:paraId="4D948174"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Tryb świadczenia wsparcia: zdalne.</w:t>
            </w:r>
          </w:p>
          <w:p w14:paraId="55371F93"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Raport z wykorzystania: minimum raz w miesiącu</w:t>
            </w:r>
          </w:p>
          <w:p w14:paraId="3EC31B7A"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Wykonawca zapewni dostęp do portalu </w:t>
            </w:r>
            <w:proofErr w:type="spellStart"/>
            <w:r>
              <w:rPr>
                <w:rFonts w:ascii="Aptos" w:eastAsia="Aptos" w:hAnsi="Aptos"/>
                <w:kern w:val="2"/>
                <w:sz w:val="20"/>
                <w:szCs w:val="20"/>
                <w14:ligatures w14:val="standardContextual"/>
              </w:rPr>
              <w:t>servicedesk</w:t>
            </w:r>
            <w:proofErr w:type="spellEnd"/>
            <w:r>
              <w:rPr>
                <w:rFonts w:ascii="Aptos" w:eastAsia="Aptos" w:hAnsi="Aptos"/>
                <w:kern w:val="2"/>
                <w:sz w:val="20"/>
                <w:szCs w:val="20"/>
                <w14:ligatures w14:val="standardContextual"/>
              </w:rPr>
              <w:t xml:space="preserve">, gdzie będą widoczne zgłoszenia. </w:t>
            </w:r>
          </w:p>
          <w:p w14:paraId="5E01DF53" w14:textId="77777777" w:rsidR="00FE22D1" w:rsidRDefault="00FE22D1" w:rsidP="00952247">
            <w:pPr>
              <w:widowControl w:val="0"/>
              <w:spacing w:before="0" w:after="0" w:line="240" w:lineRule="auto"/>
              <w:rPr>
                <w:rFonts w:ascii="Aptos" w:eastAsia="Aptos" w:hAnsi="Aptos"/>
                <w:kern w:val="2"/>
                <w:sz w:val="20"/>
                <w:szCs w:val="20"/>
                <w14:ligatures w14:val="standardContextual"/>
              </w:rPr>
            </w:pPr>
            <w:r>
              <w:rPr>
                <w:rFonts w:ascii="Aptos" w:eastAsia="Aptos" w:hAnsi="Aptos"/>
                <w:kern w:val="2"/>
                <w:sz w:val="20"/>
                <w:szCs w:val="20"/>
                <w14:ligatures w14:val="standardContextual"/>
              </w:rPr>
              <w:t xml:space="preserve">Jednostka rozliczeniowa: co najmniej jedna roboczogodzina. </w:t>
            </w:r>
          </w:p>
        </w:tc>
      </w:tr>
    </w:tbl>
    <w:p w14:paraId="4986B916" w14:textId="77777777" w:rsidR="00FE22D1" w:rsidRDefault="00FE22D1" w:rsidP="00FE22D1">
      <w:pPr>
        <w:spacing w:before="0" w:after="0" w:line="240" w:lineRule="auto"/>
        <w:rPr>
          <w:rFonts w:ascii="Aptos" w:eastAsia="Aptos" w:hAnsi="Aptos"/>
          <w:kern w:val="2"/>
          <w14:ligatures w14:val="standardContextual"/>
        </w:rPr>
      </w:pPr>
    </w:p>
    <w:p w14:paraId="50776924" w14:textId="77777777" w:rsidR="00FE22D1" w:rsidRDefault="00FE22D1" w:rsidP="00FE22D1">
      <w:pPr>
        <w:spacing w:before="0" w:after="120" w:line="240" w:lineRule="auto"/>
        <w:rPr>
          <w:rFonts w:cs="Calibri"/>
          <w:bCs/>
          <w:lang w:eastAsia="pl-PL"/>
        </w:rPr>
      </w:pPr>
    </w:p>
    <w:p w14:paraId="118D69F0" w14:textId="77777777" w:rsidR="00A834F4" w:rsidRPr="00FE22D1" w:rsidRDefault="00A834F4" w:rsidP="00FE22D1"/>
    <w:sectPr w:rsidR="00A834F4" w:rsidRPr="00FE22D1" w:rsidSect="00A34049">
      <w:headerReference w:type="default" r:id="rId12"/>
      <w:footerReference w:type="even" r:id="rId13"/>
      <w:footerReference w:type="default" r:id="rId14"/>
      <w:headerReference w:type="first" r:id="rId15"/>
      <w:footerReference w:type="first" r:id="rId16"/>
      <w:type w:val="continuous"/>
      <w:pgSz w:w="11906" w:h="16838" w:code="9"/>
      <w:pgMar w:top="192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3D655" w14:textId="77777777" w:rsidR="001D0217" w:rsidRDefault="001D0217">
      <w:r>
        <w:separator/>
      </w:r>
    </w:p>
  </w:endnote>
  <w:endnote w:type="continuationSeparator" w:id="0">
    <w:p w14:paraId="7F02F2DC" w14:textId="77777777" w:rsidR="001D0217" w:rsidRDefault="001D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7896"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0626C898"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68EC3" w14:textId="77777777" w:rsidR="00446DD0" w:rsidRPr="00446DD0" w:rsidRDefault="00446DD0" w:rsidP="00446DD0">
    <w:pPr>
      <w:pStyle w:val="Stopka"/>
      <w:tabs>
        <w:tab w:val="right" w:pos="9720"/>
      </w:tabs>
      <w:spacing w:before="0" w:after="0" w:line="240" w:lineRule="auto"/>
      <w:jc w:val="right"/>
      <w:rPr>
        <w:rFonts w:asciiTheme="minorHAnsi" w:hAnsiTheme="minorHAnsi" w:cstheme="minorHAnsi"/>
        <w:color w:val="646464"/>
        <w:sz w:val="10"/>
        <w:szCs w:val="10"/>
      </w:rPr>
    </w:pPr>
  </w:p>
  <w:p w14:paraId="7E6FD08A" w14:textId="77777777" w:rsidR="00446DD0" w:rsidRPr="00446DD0" w:rsidRDefault="00446DD0" w:rsidP="00446DD0">
    <w:pPr>
      <w:pStyle w:val="Stopka"/>
      <w:tabs>
        <w:tab w:val="right" w:pos="9720"/>
      </w:tabs>
      <w:spacing w:before="0" w:after="0" w:line="240" w:lineRule="auto"/>
      <w:rPr>
        <w:rFonts w:asciiTheme="minorHAnsi" w:hAnsiTheme="minorHAnsi" w:cstheme="minorHAnsi"/>
        <w:color w:val="646464"/>
        <w:sz w:val="10"/>
        <w:szCs w:val="10"/>
      </w:rPr>
    </w:pPr>
    <w:r w:rsidRPr="00446DD0">
      <w:rPr>
        <w:rFonts w:asciiTheme="minorHAnsi" w:hAnsiTheme="minorHAnsi" w:cstheme="minorHAnsi"/>
        <w:color w:val="646464"/>
        <w:sz w:val="10"/>
        <w:szCs w:val="10"/>
      </w:rPr>
      <w:t xml:space="preserve">Sprawę prowadzi: Michał Mruk, tel. 600 096 246 lub 75 782 36 53, e-mail: m.mruk@powiatlwowecki.pl  </w:t>
    </w:r>
  </w:p>
  <w:p w14:paraId="22A02815" w14:textId="77777777" w:rsidR="00446DD0" w:rsidRPr="00446DD0" w:rsidRDefault="00446DD0" w:rsidP="00446DD0">
    <w:pPr>
      <w:pStyle w:val="Stopka"/>
      <w:tabs>
        <w:tab w:val="right" w:pos="9720"/>
      </w:tabs>
      <w:spacing w:before="0" w:after="0" w:line="240" w:lineRule="auto"/>
      <w:jc w:val="center"/>
      <w:rPr>
        <w:rFonts w:asciiTheme="minorHAnsi" w:hAnsiTheme="minorHAnsi" w:cstheme="minorHAnsi"/>
        <w:b/>
        <w:bCs/>
        <w:color w:val="646464"/>
        <w:sz w:val="12"/>
        <w:szCs w:val="12"/>
      </w:rPr>
    </w:pPr>
    <w:r w:rsidRPr="00446DD0">
      <w:rPr>
        <w:rFonts w:asciiTheme="minorHAnsi" w:hAnsiTheme="minorHAnsi" w:cstheme="minorHAnsi"/>
        <w:b/>
        <w:bCs/>
        <w:color w:val="646464"/>
        <w:sz w:val="12"/>
        <w:szCs w:val="12"/>
      </w:rPr>
      <w:t>Powiat Lwówecki</w:t>
    </w:r>
  </w:p>
  <w:p w14:paraId="752E8179" w14:textId="77777777" w:rsidR="00F2464D" w:rsidRPr="00F2464D" w:rsidRDefault="00446DD0" w:rsidP="00446DD0">
    <w:pPr>
      <w:pStyle w:val="Stopka"/>
      <w:tabs>
        <w:tab w:val="right" w:pos="9720"/>
      </w:tabs>
      <w:spacing w:before="0" w:after="120" w:line="240" w:lineRule="auto"/>
      <w:jc w:val="center"/>
      <w:rPr>
        <w:rFonts w:asciiTheme="minorHAnsi" w:hAnsiTheme="minorHAnsi" w:cstheme="minorHAnsi"/>
        <w:color w:val="646464"/>
        <w:sz w:val="10"/>
        <w:szCs w:val="10"/>
      </w:rPr>
    </w:pPr>
    <w:r w:rsidRPr="00446DD0">
      <w:rPr>
        <w:rFonts w:asciiTheme="minorHAnsi" w:hAnsiTheme="minorHAnsi" w:cstheme="minorHAnsi"/>
        <w:color w:val="646464"/>
        <w:sz w:val="10"/>
        <w:szCs w:val="10"/>
      </w:rPr>
      <w:t xml:space="preserve">ul. Szpitalna 4, PL 59-600 </w:t>
    </w:r>
    <w:r w:rsidR="00E176C7" w:rsidRPr="00446DD0">
      <w:rPr>
        <w:rFonts w:asciiTheme="minorHAnsi" w:hAnsiTheme="minorHAnsi" w:cstheme="minorHAnsi"/>
        <w:color w:val="646464"/>
        <w:sz w:val="10"/>
        <w:szCs w:val="10"/>
      </w:rPr>
      <w:t xml:space="preserve">Lwówek </w:t>
    </w:r>
    <w:proofErr w:type="spellStart"/>
    <w:r w:rsidR="00E176C7" w:rsidRPr="00446DD0">
      <w:rPr>
        <w:rFonts w:asciiTheme="minorHAnsi" w:hAnsiTheme="minorHAnsi" w:cstheme="minorHAnsi"/>
        <w:color w:val="646464"/>
        <w:sz w:val="10"/>
        <w:szCs w:val="10"/>
      </w:rPr>
      <w:t>ląski</w:t>
    </w:r>
    <w:proofErr w:type="spellEnd"/>
    <w:r w:rsidRPr="00446DD0">
      <w:rPr>
        <w:rFonts w:asciiTheme="minorHAnsi" w:hAnsiTheme="minorHAnsi" w:cstheme="minorHAnsi"/>
        <w:color w:val="646464"/>
        <w:sz w:val="10"/>
        <w:szCs w:val="10"/>
      </w:rPr>
      <w:t>, tel. +48 75 782 36 50,     fax +48 75 782 36 54</w:t>
    </w:r>
    <w:r w:rsidR="00E176C7">
      <w:rPr>
        <w:rFonts w:asciiTheme="minorHAnsi" w:hAnsiTheme="minorHAnsi" w:cstheme="minorHAnsi"/>
        <w:color w:val="646464"/>
        <w:sz w:val="10"/>
        <w:szCs w:val="10"/>
      </w:rPr>
      <w:t xml:space="preserve"> </w:t>
    </w:r>
    <w:r w:rsidRPr="00446DD0">
      <w:rPr>
        <w:rFonts w:asciiTheme="minorHAnsi" w:hAnsiTheme="minorHAnsi" w:cstheme="minorHAnsi"/>
        <w:color w:val="646464"/>
        <w:sz w:val="10"/>
        <w:szCs w:val="10"/>
      </w:rPr>
      <w:t>e-mail: sekretariat@powiatlwowecki.pl</w:t>
    </w:r>
  </w:p>
  <w:p w14:paraId="1429E29D" w14:textId="77777777" w:rsidR="00F2464D" w:rsidRDefault="00446DD0" w:rsidP="00F2464D">
    <w:pPr>
      <w:pStyle w:val="Stopka"/>
      <w:tabs>
        <w:tab w:val="right" w:pos="9720"/>
      </w:tabs>
      <w:spacing w:before="0" w:after="120" w:line="240" w:lineRule="auto"/>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63360" behindDoc="0" locked="0" layoutInCell="1" allowOverlap="1" wp14:anchorId="73B89E9E" wp14:editId="0CAA0166">
          <wp:simplePos x="0" y="0"/>
          <wp:positionH relativeFrom="column">
            <wp:posOffset>2699385</wp:posOffset>
          </wp:positionH>
          <wp:positionV relativeFrom="paragraph">
            <wp:posOffset>155146</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F2464D" w:rsidRPr="00F2464D">
      <w:rPr>
        <w:rFonts w:asciiTheme="minorHAnsi" w:hAnsiTheme="minorHAnsi" w:cstheme="minorHAnsi"/>
        <w:color w:val="646464"/>
        <w:sz w:val="10"/>
        <w:szCs w:val="10"/>
      </w:rPr>
      <w:t xml:space="preserve"> Fundusze Europejskie na Rozwój Cyfrowy 2021-2027 (</w:t>
    </w:r>
    <w:proofErr w:type="spellStart"/>
    <w:r w:rsidR="00F2464D" w:rsidRPr="00F2464D">
      <w:rPr>
        <w:rFonts w:asciiTheme="minorHAnsi" w:hAnsiTheme="minorHAnsi" w:cstheme="minorHAnsi"/>
        <w:color w:val="646464"/>
        <w:sz w:val="10"/>
        <w:szCs w:val="10"/>
      </w:rPr>
      <w:t>FERC</w:t>
    </w:r>
    <w:proofErr w:type="spellEnd"/>
    <w:r w:rsidR="00F2464D" w:rsidRPr="00F2464D">
      <w:rPr>
        <w:rFonts w:asciiTheme="minorHAnsi" w:hAnsiTheme="minorHAnsi" w:cstheme="minorHAnsi"/>
        <w:color w:val="646464"/>
        <w:sz w:val="10"/>
        <w:szCs w:val="10"/>
      </w:rPr>
      <w:t>) Priorytet II: Zaawansowane usługi cyfrowe Działanie 2.2. – Wzmocnienie krajowego systemu cyberbezpieczeństwa konkurs grantowy w ramach Projektu grantowego „Cyberbezpieczny Samorząd” o numerze FERC.02.02-CS.01-001/23 Umowa o powierzenie grantu o numerze FERC.02.02-CS.01-001/23/2103/ FERC.02.02-CS.01-001/23/2024</w:t>
    </w:r>
  </w:p>
  <w:p w14:paraId="25E76AFE" w14:textId="77777777" w:rsidR="00C24F21" w:rsidRPr="00C24F21" w:rsidRDefault="00000000" w:rsidP="00F2464D">
    <w:pPr>
      <w:pStyle w:val="Stopka"/>
      <w:tabs>
        <w:tab w:val="right" w:pos="9720"/>
      </w:tabs>
      <w:spacing w:before="0" w:after="120" w:line="240" w:lineRule="auto"/>
      <w:rPr>
        <w:rFonts w:asciiTheme="minorHAnsi" w:hAnsiTheme="minorHAnsi" w:cstheme="minorHAnsi"/>
        <w:color w:val="646464"/>
        <w:sz w:val="10"/>
        <w:szCs w:val="10"/>
      </w:rPr>
    </w:pPr>
    <w:r>
      <w:rPr>
        <w:rFonts w:asciiTheme="minorHAnsi" w:hAnsiTheme="minorHAnsi" w:cstheme="minorHAnsi"/>
        <w:noProof/>
        <w:sz w:val="10"/>
        <w:szCs w:val="10"/>
      </w:rPr>
      <w:pict w14:anchorId="71044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9" type="#_x0000_t75" alt="" style="position:absolute;margin-left:-61.25pt;margin-top:490.05pt;width:599.6pt;height:262.45pt;z-index:-251658240;mso-wrap-edited:f;mso-width-percent:0;mso-height-percent:0;mso-position-horizontal-relative:margin;mso-position-vertical-relative:margin;mso-width-percent:0;mso-height-percent:0" o:allowincell="f">
          <v:imagedata r:id="rId2" o:title="cppc_elementy_tla"/>
          <w10:wrap anchorx="margin" anchory="margin"/>
        </v:shape>
      </w:pict>
    </w:r>
    <w:r w:rsidR="00C24F21" w:rsidRPr="00A25198">
      <w:rPr>
        <w:rFonts w:asciiTheme="minorHAnsi" w:hAnsiTheme="minorHAnsi" w:cstheme="minorHAnsi"/>
        <w:color w:val="646464"/>
        <w:sz w:val="10"/>
        <w:szCs w:val="10"/>
      </w:rPr>
      <w:t xml:space="preserve">CENTRUM PROJEKTÓW POLSKA CYFROWA </w:t>
    </w:r>
    <w:r w:rsidR="00C24F21" w:rsidRPr="00A25198">
      <w:rPr>
        <w:rFonts w:asciiTheme="minorHAnsi" w:hAnsiTheme="minorHAnsi" w:cstheme="minorHAnsi"/>
        <w:color w:val="646464"/>
        <w:sz w:val="10"/>
        <w:szCs w:val="10"/>
      </w:rPr>
      <w:br/>
      <w:t>ul. Spokojna 13A, 01-044 Warszawa | infolinia: +48 223152340 | e-mail: cppc@cppc.gov.pl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D655A" w14:textId="515C1918" w:rsidR="00760990" w:rsidRPr="00A25198" w:rsidRDefault="00A25198" w:rsidP="00A25198">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57216" behindDoc="0" locked="0" layoutInCell="1" allowOverlap="1" wp14:anchorId="4CE61F5B" wp14:editId="334DCC7D">
          <wp:simplePos x="0" y="0"/>
          <wp:positionH relativeFrom="column">
            <wp:posOffset>2781300</wp:posOffset>
          </wp:positionH>
          <wp:positionV relativeFrom="paragraph">
            <wp:posOffset>40640</wp:posOffset>
          </wp:positionV>
          <wp:extent cx="3676650" cy="275590"/>
          <wp:effectExtent l="0" t="0" r="0" b="0"/>
          <wp:wrapSquare wrapText="bothSides"/>
          <wp:docPr id="22343269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14:sizeRelH relativeFrom="margin">
            <wp14:pctWidth>0</wp14:pctWidth>
          </wp14:sizeRelH>
          <wp14:sizeRelV relativeFrom="margin">
            <wp14:pctHeight>0</wp14:pctHeight>
          </wp14:sizeRelV>
        </wp:anchor>
      </w:drawing>
    </w:r>
    <w:r w:rsidRPr="00A25198">
      <w:rPr>
        <w:rFonts w:asciiTheme="minorHAnsi" w:hAnsiTheme="minorHAnsi" w:cstheme="minorHAnsi"/>
        <w:color w:val="646464"/>
        <w:sz w:val="10"/>
        <w:szCs w:val="10"/>
      </w:rPr>
      <w:t xml:space="preserve">CENTRUM PROJEKTÓW POLSKA CYFROWA </w:t>
    </w:r>
    <w:r w:rsidRPr="00A25198">
      <w:rPr>
        <w:rFonts w:asciiTheme="minorHAnsi" w:hAnsiTheme="minorHAnsi" w:cstheme="minorHAnsi"/>
        <w:color w:val="646464"/>
        <w:sz w:val="10"/>
        <w:szCs w:val="10"/>
      </w:rPr>
      <w:br/>
      <w:t>ul. Spokojna 13A, 01-044 Warszawa | infolinia: +48 223152340 | e-mail: cppc@cppc.gov.pl</w:t>
    </w:r>
    <w:r w:rsidR="00FE22D1">
      <w:rPr>
        <w:rFonts w:asciiTheme="minorHAnsi" w:hAnsiTheme="minorHAnsi" w:cstheme="minorHAnsi"/>
        <w:noProof/>
        <w:sz w:val="10"/>
        <w:szCs w:val="10"/>
      </w:rPr>
      <w:drawing>
        <wp:anchor distT="0" distB="0" distL="114300" distR="114300" simplePos="0" relativeHeight="251659264" behindDoc="1" locked="0" layoutInCell="0" allowOverlap="1" wp14:anchorId="4AAA9680" wp14:editId="1AC6A2B1">
          <wp:simplePos x="0" y="0"/>
          <wp:positionH relativeFrom="margin">
            <wp:posOffset>-768350</wp:posOffset>
          </wp:positionH>
          <wp:positionV relativeFrom="margin">
            <wp:posOffset>6109335</wp:posOffset>
          </wp:positionV>
          <wp:extent cx="6120130" cy="2679065"/>
          <wp:effectExtent l="0" t="0" r="0" b="6985"/>
          <wp:wrapNone/>
          <wp:docPr id="4645933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47826" w14:textId="77777777" w:rsidR="001D0217" w:rsidRDefault="001D0217">
      <w:r>
        <w:separator/>
      </w:r>
    </w:p>
  </w:footnote>
  <w:footnote w:type="continuationSeparator" w:id="0">
    <w:p w14:paraId="016AECD1" w14:textId="77777777" w:rsidR="001D0217" w:rsidRDefault="001D0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F528A" w14:textId="77777777" w:rsidR="00AF3CB9" w:rsidRDefault="00000000" w:rsidP="00482EA3">
    <w:pPr>
      <w:pStyle w:val="Nagwek"/>
      <w:jc w:val="right"/>
    </w:pPr>
    <w:sdt>
      <w:sdtPr>
        <w:id w:val="-178579384"/>
        <w:docPartObj>
          <w:docPartGallery w:val="Page Numbers (Margins)"/>
          <w:docPartUnique/>
        </w:docPartObj>
      </w:sdtPr>
      <w:sdtContent>
        <w:r w:rsidR="00E176C7">
          <w:rPr>
            <w:noProof/>
          </w:rPr>
          <mc:AlternateContent>
            <mc:Choice Requires="wps">
              <w:drawing>
                <wp:anchor distT="0" distB="0" distL="114300" distR="114300" simplePos="0" relativeHeight="251665408" behindDoc="0" locked="0" layoutInCell="0" allowOverlap="1" wp14:anchorId="7A2397F8" wp14:editId="428A0E5D">
                  <wp:simplePos x="0" y="0"/>
                  <wp:positionH relativeFrom="rightMargin">
                    <wp:align>center</wp:align>
                  </wp:positionH>
                  <wp:positionV relativeFrom="margin">
                    <wp:align>bottom</wp:align>
                  </wp:positionV>
                  <wp:extent cx="510540" cy="2183130"/>
                  <wp:effectExtent l="0" t="0" r="3810" b="0"/>
                  <wp:wrapNone/>
                  <wp:docPr id="402870160"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C8418" w14:textId="77777777" w:rsidR="00E176C7" w:rsidRDefault="00E176C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A2397F8" id="Prostokąt 1" o:spid="_x0000_s1026" style="position:absolute;left:0;text-align:left;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D5C8418" w14:textId="77777777" w:rsidR="00E176C7" w:rsidRDefault="00E176C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sdt>
      <w:sdtPr>
        <w:id w:val="-1306005832"/>
        <w:docPartObj>
          <w:docPartGallery w:val="Page Numbers (Top of Page)"/>
          <w:docPartUnique/>
        </w:docPartObj>
      </w:sdtPr>
      <w:sdtContent>
        <w:r w:rsidR="00C24F21">
          <w:rPr>
            <w:noProof/>
          </w:rPr>
          <w:drawing>
            <wp:anchor distT="0" distB="0" distL="114300" distR="114300" simplePos="0" relativeHeight="251661312" behindDoc="0" locked="0" layoutInCell="1" allowOverlap="1" wp14:anchorId="4555D6A2" wp14:editId="0917DE52">
              <wp:simplePos x="0" y="0"/>
              <wp:positionH relativeFrom="page">
                <wp:align>left</wp:align>
              </wp:positionH>
              <wp:positionV relativeFrom="paragraph">
                <wp:posOffset>-10160</wp:posOffset>
              </wp:positionV>
              <wp:extent cx="2314575" cy="961390"/>
              <wp:effectExtent l="0" t="0" r="9525" b="0"/>
              <wp:wrapSquare wrapText="bothSides"/>
              <wp:docPr id="1488208785"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BB5EE" w14:textId="77777777" w:rsidR="00760990" w:rsidRDefault="00760990" w:rsidP="00FF1DDF">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D35"/>
    <w:multiLevelType w:val="multilevel"/>
    <w:tmpl w:val="DBE69E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02A81D30"/>
    <w:multiLevelType w:val="multilevel"/>
    <w:tmpl w:val="C66EF1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277D02"/>
    <w:multiLevelType w:val="multilevel"/>
    <w:tmpl w:val="08C278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674307B"/>
    <w:multiLevelType w:val="multilevel"/>
    <w:tmpl w:val="41B2D4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15:restartNumberingAfterBreak="0">
    <w:nsid w:val="09292268"/>
    <w:multiLevelType w:val="hybridMultilevel"/>
    <w:tmpl w:val="9BC0A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88025A"/>
    <w:multiLevelType w:val="hybridMultilevel"/>
    <w:tmpl w:val="ACEA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A2215"/>
    <w:multiLevelType w:val="multilevel"/>
    <w:tmpl w:val="682CDDA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EF744F5"/>
    <w:multiLevelType w:val="multilevel"/>
    <w:tmpl w:val="71B6D4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0F794AAC"/>
    <w:multiLevelType w:val="multilevel"/>
    <w:tmpl w:val="E9B45A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 w15:restartNumberingAfterBreak="0">
    <w:nsid w:val="10733B51"/>
    <w:multiLevelType w:val="hybridMultilevel"/>
    <w:tmpl w:val="964C55A6"/>
    <w:lvl w:ilvl="0" w:tplc="9C420E50">
      <w:start w:val="1"/>
      <w:numFmt w:val="decimal"/>
      <w:lvlText w:val="%1."/>
      <w:lvlJc w:val="left"/>
      <w:pPr>
        <w:tabs>
          <w:tab w:val="num" w:pos="720"/>
        </w:tabs>
        <w:ind w:left="720" w:hanging="360"/>
      </w:pPr>
      <w:rPr>
        <w:rFonts w:cs="Times New Roman"/>
      </w:rPr>
    </w:lvl>
    <w:lvl w:ilvl="1" w:tplc="554EFA38">
      <w:start w:val="1"/>
      <w:numFmt w:val="lowerLetter"/>
      <w:lvlText w:val="%2."/>
      <w:lvlJc w:val="left"/>
      <w:pPr>
        <w:tabs>
          <w:tab w:val="num" w:pos="1440"/>
        </w:tabs>
        <w:ind w:left="1440" w:hanging="360"/>
      </w:pPr>
      <w:rPr>
        <w:rFonts w:cs="Times New Roman"/>
      </w:rPr>
    </w:lvl>
    <w:lvl w:ilvl="2" w:tplc="CE285CBC">
      <w:start w:val="1"/>
      <w:numFmt w:val="lowerRoman"/>
      <w:lvlText w:val="%3."/>
      <w:lvlJc w:val="right"/>
      <w:pPr>
        <w:tabs>
          <w:tab w:val="num" w:pos="2160"/>
        </w:tabs>
        <w:ind w:left="2160" w:hanging="180"/>
      </w:pPr>
      <w:rPr>
        <w:rFonts w:cs="Times New Roman"/>
      </w:rPr>
    </w:lvl>
    <w:lvl w:ilvl="3" w:tplc="F432CD76">
      <w:start w:val="1"/>
      <w:numFmt w:val="decimal"/>
      <w:lvlText w:val="%4."/>
      <w:lvlJc w:val="left"/>
      <w:pPr>
        <w:tabs>
          <w:tab w:val="num" w:pos="2880"/>
        </w:tabs>
        <w:ind w:left="2880" w:hanging="360"/>
      </w:pPr>
      <w:rPr>
        <w:rFonts w:cs="Times New Roman"/>
      </w:rPr>
    </w:lvl>
    <w:lvl w:ilvl="4" w:tplc="CFF8FE0A">
      <w:start w:val="1"/>
      <w:numFmt w:val="lowerLetter"/>
      <w:lvlText w:val="%5."/>
      <w:lvlJc w:val="left"/>
      <w:pPr>
        <w:tabs>
          <w:tab w:val="num" w:pos="3600"/>
        </w:tabs>
        <w:ind w:left="3600" w:hanging="360"/>
      </w:pPr>
      <w:rPr>
        <w:rFonts w:cs="Times New Roman"/>
      </w:rPr>
    </w:lvl>
    <w:lvl w:ilvl="5" w:tplc="94108DE0">
      <w:start w:val="1"/>
      <w:numFmt w:val="lowerRoman"/>
      <w:lvlText w:val="%6."/>
      <w:lvlJc w:val="right"/>
      <w:pPr>
        <w:tabs>
          <w:tab w:val="num" w:pos="4320"/>
        </w:tabs>
        <w:ind w:left="4320" w:hanging="180"/>
      </w:pPr>
      <w:rPr>
        <w:rFonts w:cs="Times New Roman"/>
      </w:rPr>
    </w:lvl>
    <w:lvl w:ilvl="6" w:tplc="69C40440">
      <w:start w:val="1"/>
      <w:numFmt w:val="decimal"/>
      <w:lvlText w:val="%7."/>
      <w:lvlJc w:val="left"/>
      <w:pPr>
        <w:tabs>
          <w:tab w:val="num" w:pos="5040"/>
        </w:tabs>
        <w:ind w:left="5040" w:hanging="360"/>
      </w:pPr>
      <w:rPr>
        <w:rFonts w:cs="Times New Roman"/>
      </w:rPr>
    </w:lvl>
    <w:lvl w:ilvl="7" w:tplc="47EA324A">
      <w:start w:val="1"/>
      <w:numFmt w:val="lowerLetter"/>
      <w:lvlText w:val="%8."/>
      <w:lvlJc w:val="left"/>
      <w:pPr>
        <w:tabs>
          <w:tab w:val="num" w:pos="5760"/>
        </w:tabs>
        <w:ind w:left="5760" w:hanging="360"/>
      </w:pPr>
      <w:rPr>
        <w:rFonts w:cs="Times New Roman"/>
      </w:rPr>
    </w:lvl>
    <w:lvl w:ilvl="8" w:tplc="D1567CE6">
      <w:start w:val="1"/>
      <w:numFmt w:val="lowerRoman"/>
      <w:lvlText w:val="%9."/>
      <w:lvlJc w:val="right"/>
      <w:pPr>
        <w:tabs>
          <w:tab w:val="num" w:pos="6480"/>
        </w:tabs>
        <w:ind w:left="6480" w:hanging="180"/>
      </w:pPr>
      <w:rPr>
        <w:rFonts w:cs="Times New Roman"/>
      </w:rPr>
    </w:lvl>
  </w:abstractNum>
  <w:abstractNum w:abstractNumId="10" w15:restartNumberingAfterBreak="0">
    <w:nsid w:val="17652C3F"/>
    <w:multiLevelType w:val="multilevel"/>
    <w:tmpl w:val="45088E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 w15:restartNumberingAfterBreak="0">
    <w:nsid w:val="1A0032AB"/>
    <w:multiLevelType w:val="multilevel"/>
    <w:tmpl w:val="0A0E31F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15:restartNumberingAfterBreak="0">
    <w:nsid w:val="1A79407F"/>
    <w:multiLevelType w:val="multilevel"/>
    <w:tmpl w:val="14E053A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20CE2A9B"/>
    <w:multiLevelType w:val="multilevel"/>
    <w:tmpl w:val="7EC6F8B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2332601B"/>
    <w:multiLevelType w:val="multilevel"/>
    <w:tmpl w:val="6CCE940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352"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248C56E7"/>
    <w:multiLevelType w:val="multilevel"/>
    <w:tmpl w:val="663A56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6" w15:restartNumberingAfterBreak="0">
    <w:nsid w:val="26220F5E"/>
    <w:multiLevelType w:val="hybridMultilevel"/>
    <w:tmpl w:val="54640F68"/>
    <w:lvl w:ilvl="0" w:tplc="11E83BB6">
      <w:start w:val="1"/>
      <w:numFmt w:val="decimal"/>
      <w:lvlText w:val="%1."/>
      <w:lvlJc w:val="left"/>
      <w:pPr>
        <w:tabs>
          <w:tab w:val="num" w:pos="720"/>
        </w:tabs>
        <w:ind w:left="720" w:hanging="360"/>
      </w:pPr>
      <w:rPr>
        <w:rFonts w:cs="Times New Roman"/>
      </w:rPr>
    </w:lvl>
    <w:lvl w:ilvl="1" w:tplc="0752364C">
      <w:start w:val="1"/>
      <w:numFmt w:val="lowerLetter"/>
      <w:lvlText w:val="%2."/>
      <w:lvlJc w:val="left"/>
      <w:pPr>
        <w:tabs>
          <w:tab w:val="num" w:pos="1440"/>
        </w:tabs>
        <w:ind w:left="1440" w:hanging="360"/>
      </w:pPr>
      <w:rPr>
        <w:rFonts w:cs="Times New Roman"/>
      </w:rPr>
    </w:lvl>
    <w:lvl w:ilvl="2" w:tplc="82FC66A0">
      <w:start w:val="1"/>
      <w:numFmt w:val="lowerRoman"/>
      <w:lvlText w:val="%3."/>
      <w:lvlJc w:val="right"/>
      <w:pPr>
        <w:tabs>
          <w:tab w:val="num" w:pos="2160"/>
        </w:tabs>
        <w:ind w:left="2160" w:hanging="180"/>
      </w:pPr>
      <w:rPr>
        <w:rFonts w:cs="Times New Roman"/>
      </w:rPr>
    </w:lvl>
    <w:lvl w:ilvl="3" w:tplc="8B082C54">
      <w:start w:val="1"/>
      <w:numFmt w:val="decimal"/>
      <w:lvlText w:val="%4."/>
      <w:lvlJc w:val="left"/>
      <w:pPr>
        <w:tabs>
          <w:tab w:val="num" w:pos="2880"/>
        </w:tabs>
        <w:ind w:left="2880" w:hanging="360"/>
      </w:pPr>
      <w:rPr>
        <w:rFonts w:cs="Times New Roman"/>
      </w:rPr>
    </w:lvl>
    <w:lvl w:ilvl="4" w:tplc="1A64E346">
      <w:start w:val="1"/>
      <w:numFmt w:val="lowerLetter"/>
      <w:lvlText w:val="%5."/>
      <w:lvlJc w:val="left"/>
      <w:pPr>
        <w:tabs>
          <w:tab w:val="num" w:pos="3600"/>
        </w:tabs>
        <w:ind w:left="3600" w:hanging="360"/>
      </w:pPr>
      <w:rPr>
        <w:rFonts w:cs="Times New Roman"/>
      </w:rPr>
    </w:lvl>
    <w:lvl w:ilvl="5" w:tplc="870EBA16">
      <w:start w:val="1"/>
      <w:numFmt w:val="lowerRoman"/>
      <w:lvlText w:val="%6."/>
      <w:lvlJc w:val="right"/>
      <w:pPr>
        <w:tabs>
          <w:tab w:val="num" w:pos="4320"/>
        </w:tabs>
        <w:ind w:left="4320" w:hanging="180"/>
      </w:pPr>
      <w:rPr>
        <w:rFonts w:cs="Times New Roman"/>
      </w:rPr>
    </w:lvl>
    <w:lvl w:ilvl="6" w:tplc="73784EFC">
      <w:start w:val="1"/>
      <w:numFmt w:val="decimal"/>
      <w:lvlText w:val="%7."/>
      <w:lvlJc w:val="left"/>
      <w:pPr>
        <w:tabs>
          <w:tab w:val="num" w:pos="5040"/>
        </w:tabs>
        <w:ind w:left="5040" w:hanging="360"/>
      </w:pPr>
      <w:rPr>
        <w:rFonts w:cs="Times New Roman"/>
      </w:rPr>
    </w:lvl>
    <w:lvl w:ilvl="7" w:tplc="7D5CB2A6">
      <w:start w:val="1"/>
      <w:numFmt w:val="lowerLetter"/>
      <w:lvlText w:val="%8."/>
      <w:lvlJc w:val="left"/>
      <w:pPr>
        <w:tabs>
          <w:tab w:val="num" w:pos="5760"/>
        </w:tabs>
        <w:ind w:left="5760" w:hanging="360"/>
      </w:pPr>
      <w:rPr>
        <w:rFonts w:cs="Times New Roman"/>
      </w:rPr>
    </w:lvl>
    <w:lvl w:ilvl="8" w:tplc="FB9A0230">
      <w:start w:val="1"/>
      <w:numFmt w:val="lowerRoman"/>
      <w:lvlText w:val="%9."/>
      <w:lvlJc w:val="right"/>
      <w:pPr>
        <w:tabs>
          <w:tab w:val="num" w:pos="6480"/>
        </w:tabs>
        <w:ind w:left="6480" w:hanging="180"/>
      </w:pPr>
      <w:rPr>
        <w:rFonts w:cs="Times New Roman"/>
      </w:rPr>
    </w:lvl>
  </w:abstractNum>
  <w:abstractNum w:abstractNumId="17" w15:restartNumberingAfterBreak="0">
    <w:nsid w:val="26821205"/>
    <w:multiLevelType w:val="hybridMultilevel"/>
    <w:tmpl w:val="41F0F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2202BA"/>
    <w:multiLevelType w:val="multilevel"/>
    <w:tmpl w:val="73E8E5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D927524"/>
    <w:multiLevelType w:val="multilevel"/>
    <w:tmpl w:val="81A039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0" w15:restartNumberingAfterBreak="0">
    <w:nsid w:val="2D955F85"/>
    <w:multiLevelType w:val="multilevel"/>
    <w:tmpl w:val="5D20F4B4"/>
    <w:lvl w:ilvl="0">
      <w:start w:val="1"/>
      <w:numFmt w:val="bullet"/>
      <w:lvlText w:val=""/>
      <w:lvlJc w:val="left"/>
      <w:pPr>
        <w:tabs>
          <w:tab w:val="num" w:pos="720"/>
        </w:tabs>
        <w:ind w:left="720" w:hanging="360"/>
      </w:pPr>
      <w:rPr>
        <w:rFonts w:ascii="Symbol" w:hAnsi="Symbol" w:cs="Symbol" w:hint="default"/>
        <w:sz w:val="20"/>
      </w:rPr>
    </w:lvl>
    <w:lvl w:ilvl="1">
      <w:numFmt w:val="bullet"/>
      <w:lvlText w:val="•"/>
      <w:lvlJc w:val="left"/>
      <w:pPr>
        <w:tabs>
          <w:tab w:val="num" w:pos="0"/>
        </w:tabs>
        <w:ind w:left="1440" w:hanging="360"/>
      </w:pPr>
      <w:rPr>
        <w:rFonts w:ascii="Arial" w:hAnsi="Arial" w:cs="Arial" w:hint="default"/>
      </w:rPr>
    </w:lvl>
    <w:lvl w:ilvl="2">
      <w:start w:val="1"/>
      <w:numFmt w:val="lowerLetter"/>
      <w:lvlText w:val="%3)"/>
      <w:lvlJc w:val="left"/>
      <w:pPr>
        <w:tabs>
          <w:tab w:val="num" w:pos="0"/>
        </w:tabs>
        <w:ind w:left="2280" w:hanging="480"/>
      </w:p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1" w15:restartNumberingAfterBreak="0">
    <w:nsid w:val="2EB35849"/>
    <w:multiLevelType w:val="multilevel"/>
    <w:tmpl w:val="6E2AD6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2" w15:restartNumberingAfterBreak="0">
    <w:nsid w:val="30D80E5B"/>
    <w:multiLevelType w:val="hybridMultilevel"/>
    <w:tmpl w:val="3C947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7F2217"/>
    <w:multiLevelType w:val="multilevel"/>
    <w:tmpl w:val="FD72CBE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329D6260"/>
    <w:multiLevelType w:val="multilevel"/>
    <w:tmpl w:val="B01E0A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5" w15:restartNumberingAfterBreak="0">
    <w:nsid w:val="357C0AAE"/>
    <w:multiLevelType w:val="multilevel"/>
    <w:tmpl w:val="E31EAE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6" w15:restartNumberingAfterBreak="0">
    <w:nsid w:val="36830394"/>
    <w:multiLevelType w:val="hybridMultilevel"/>
    <w:tmpl w:val="C36EC586"/>
    <w:lvl w:ilvl="0" w:tplc="54CEF890">
      <w:start w:val="1"/>
      <w:numFmt w:val="bullet"/>
      <w:lvlText w:val=""/>
      <w:lvlJc w:val="left"/>
      <w:pPr>
        <w:ind w:left="1069" w:hanging="360"/>
      </w:pPr>
      <w:rPr>
        <w:rFonts w:ascii="Symbol" w:hAnsi="Symbol" w:hint="default"/>
      </w:rPr>
    </w:lvl>
    <w:lvl w:ilvl="1" w:tplc="54FE0BCA" w:tentative="1">
      <w:start w:val="1"/>
      <w:numFmt w:val="bullet"/>
      <w:lvlText w:val="o"/>
      <w:lvlJc w:val="left"/>
      <w:pPr>
        <w:ind w:left="1789" w:hanging="360"/>
      </w:pPr>
      <w:rPr>
        <w:rFonts w:ascii="Courier New" w:hAnsi="Courier New" w:cs="Courier New" w:hint="default"/>
      </w:rPr>
    </w:lvl>
    <w:lvl w:ilvl="2" w:tplc="92F42192" w:tentative="1">
      <w:start w:val="1"/>
      <w:numFmt w:val="bullet"/>
      <w:lvlText w:val=""/>
      <w:lvlJc w:val="left"/>
      <w:pPr>
        <w:ind w:left="2509" w:hanging="360"/>
      </w:pPr>
      <w:rPr>
        <w:rFonts w:ascii="Wingdings" w:hAnsi="Wingdings" w:hint="default"/>
      </w:rPr>
    </w:lvl>
    <w:lvl w:ilvl="3" w:tplc="2F2AAFC6" w:tentative="1">
      <w:start w:val="1"/>
      <w:numFmt w:val="bullet"/>
      <w:lvlText w:val=""/>
      <w:lvlJc w:val="left"/>
      <w:pPr>
        <w:ind w:left="3229" w:hanging="360"/>
      </w:pPr>
      <w:rPr>
        <w:rFonts w:ascii="Symbol" w:hAnsi="Symbol" w:hint="default"/>
      </w:rPr>
    </w:lvl>
    <w:lvl w:ilvl="4" w:tplc="BA549AF0" w:tentative="1">
      <w:start w:val="1"/>
      <w:numFmt w:val="bullet"/>
      <w:lvlText w:val="o"/>
      <w:lvlJc w:val="left"/>
      <w:pPr>
        <w:ind w:left="3949" w:hanging="360"/>
      </w:pPr>
      <w:rPr>
        <w:rFonts w:ascii="Courier New" w:hAnsi="Courier New" w:cs="Courier New" w:hint="default"/>
      </w:rPr>
    </w:lvl>
    <w:lvl w:ilvl="5" w:tplc="96608BE4" w:tentative="1">
      <w:start w:val="1"/>
      <w:numFmt w:val="bullet"/>
      <w:lvlText w:val=""/>
      <w:lvlJc w:val="left"/>
      <w:pPr>
        <w:ind w:left="4669" w:hanging="360"/>
      </w:pPr>
      <w:rPr>
        <w:rFonts w:ascii="Wingdings" w:hAnsi="Wingdings" w:hint="default"/>
      </w:rPr>
    </w:lvl>
    <w:lvl w:ilvl="6" w:tplc="40AEBC70" w:tentative="1">
      <w:start w:val="1"/>
      <w:numFmt w:val="bullet"/>
      <w:lvlText w:val=""/>
      <w:lvlJc w:val="left"/>
      <w:pPr>
        <w:ind w:left="5389" w:hanging="360"/>
      </w:pPr>
      <w:rPr>
        <w:rFonts w:ascii="Symbol" w:hAnsi="Symbol" w:hint="default"/>
      </w:rPr>
    </w:lvl>
    <w:lvl w:ilvl="7" w:tplc="A0126AEA" w:tentative="1">
      <w:start w:val="1"/>
      <w:numFmt w:val="bullet"/>
      <w:lvlText w:val="o"/>
      <w:lvlJc w:val="left"/>
      <w:pPr>
        <w:ind w:left="6109" w:hanging="360"/>
      </w:pPr>
      <w:rPr>
        <w:rFonts w:ascii="Courier New" w:hAnsi="Courier New" w:cs="Courier New" w:hint="default"/>
      </w:rPr>
    </w:lvl>
    <w:lvl w:ilvl="8" w:tplc="F43C5274" w:tentative="1">
      <w:start w:val="1"/>
      <w:numFmt w:val="bullet"/>
      <w:lvlText w:val=""/>
      <w:lvlJc w:val="left"/>
      <w:pPr>
        <w:ind w:left="6829" w:hanging="360"/>
      </w:pPr>
      <w:rPr>
        <w:rFonts w:ascii="Wingdings" w:hAnsi="Wingdings" w:hint="default"/>
      </w:rPr>
    </w:lvl>
  </w:abstractNum>
  <w:abstractNum w:abstractNumId="27" w15:restartNumberingAfterBreak="0">
    <w:nsid w:val="36A51F61"/>
    <w:multiLevelType w:val="multilevel"/>
    <w:tmpl w:val="272ADD1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37E80FFB"/>
    <w:multiLevelType w:val="hybridMultilevel"/>
    <w:tmpl w:val="D7903224"/>
    <w:lvl w:ilvl="0" w:tplc="94FE444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580EA0"/>
    <w:multiLevelType w:val="multilevel"/>
    <w:tmpl w:val="8666794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0" w15:restartNumberingAfterBreak="0">
    <w:nsid w:val="3B753D4C"/>
    <w:multiLevelType w:val="multilevel"/>
    <w:tmpl w:val="A36E2C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1" w15:restartNumberingAfterBreak="0">
    <w:nsid w:val="3BB83276"/>
    <w:multiLevelType w:val="multilevel"/>
    <w:tmpl w:val="38F223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3E434CB8"/>
    <w:multiLevelType w:val="multilevel"/>
    <w:tmpl w:val="EAA2D2B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3" w15:restartNumberingAfterBreak="0">
    <w:nsid w:val="3FEF7A29"/>
    <w:multiLevelType w:val="multilevel"/>
    <w:tmpl w:val="87D20E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4" w15:restartNumberingAfterBreak="0">
    <w:nsid w:val="41190B13"/>
    <w:multiLevelType w:val="multilevel"/>
    <w:tmpl w:val="357095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5" w15:restartNumberingAfterBreak="0">
    <w:nsid w:val="421B5073"/>
    <w:multiLevelType w:val="hybridMultilevel"/>
    <w:tmpl w:val="26E0C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0A3A60"/>
    <w:multiLevelType w:val="multilevel"/>
    <w:tmpl w:val="42FC1EB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464808D0"/>
    <w:multiLevelType w:val="multilevel"/>
    <w:tmpl w:val="7C0EA4E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49FB6DF6"/>
    <w:multiLevelType w:val="hybridMultilevel"/>
    <w:tmpl w:val="6F84ACE6"/>
    <w:lvl w:ilvl="0" w:tplc="A708542E">
      <w:start w:val="1"/>
      <w:numFmt w:val="decimal"/>
      <w:lvlText w:val="%1."/>
      <w:lvlJc w:val="left"/>
      <w:pPr>
        <w:ind w:left="1429" w:hanging="360"/>
      </w:pPr>
    </w:lvl>
    <w:lvl w:ilvl="1" w:tplc="CDB4FD72" w:tentative="1">
      <w:start w:val="1"/>
      <w:numFmt w:val="lowerLetter"/>
      <w:lvlText w:val="%2."/>
      <w:lvlJc w:val="left"/>
      <w:pPr>
        <w:ind w:left="2149" w:hanging="360"/>
      </w:pPr>
    </w:lvl>
    <w:lvl w:ilvl="2" w:tplc="968AD9E0" w:tentative="1">
      <w:start w:val="1"/>
      <w:numFmt w:val="lowerRoman"/>
      <w:lvlText w:val="%3."/>
      <w:lvlJc w:val="right"/>
      <w:pPr>
        <w:ind w:left="2869" w:hanging="180"/>
      </w:pPr>
    </w:lvl>
    <w:lvl w:ilvl="3" w:tplc="17E03168" w:tentative="1">
      <w:start w:val="1"/>
      <w:numFmt w:val="decimal"/>
      <w:lvlText w:val="%4."/>
      <w:lvlJc w:val="left"/>
      <w:pPr>
        <w:ind w:left="3589" w:hanging="360"/>
      </w:pPr>
    </w:lvl>
    <w:lvl w:ilvl="4" w:tplc="E9E225A6" w:tentative="1">
      <w:start w:val="1"/>
      <w:numFmt w:val="lowerLetter"/>
      <w:lvlText w:val="%5."/>
      <w:lvlJc w:val="left"/>
      <w:pPr>
        <w:ind w:left="4309" w:hanging="360"/>
      </w:pPr>
    </w:lvl>
    <w:lvl w:ilvl="5" w:tplc="BB7AEC0E" w:tentative="1">
      <w:start w:val="1"/>
      <w:numFmt w:val="lowerRoman"/>
      <w:lvlText w:val="%6."/>
      <w:lvlJc w:val="right"/>
      <w:pPr>
        <w:ind w:left="5029" w:hanging="180"/>
      </w:pPr>
    </w:lvl>
    <w:lvl w:ilvl="6" w:tplc="6B7E29C2" w:tentative="1">
      <w:start w:val="1"/>
      <w:numFmt w:val="decimal"/>
      <w:lvlText w:val="%7."/>
      <w:lvlJc w:val="left"/>
      <w:pPr>
        <w:ind w:left="5749" w:hanging="360"/>
      </w:pPr>
    </w:lvl>
    <w:lvl w:ilvl="7" w:tplc="83D28018" w:tentative="1">
      <w:start w:val="1"/>
      <w:numFmt w:val="lowerLetter"/>
      <w:lvlText w:val="%8."/>
      <w:lvlJc w:val="left"/>
      <w:pPr>
        <w:ind w:left="6469" w:hanging="360"/>
      </w:pPr>
    </w:lvl>
    <w:lvl w:ilvl="8" w:tplc="A76C492C" w:tentative="1">
      <w:start w:val="1"/>
      <w:numFmt w:val="lowerRoman"/>
      <w:lvlText w:val="%9."/>
      <w:lvlJc w:val="right"/>
      <w:pPr>
        <w:ind w:left="7189" w:hanging="180"/>
      </w:pPr>
    </w:lvl>
  </w:abstractNum>
  <w:abstractNum w:abstractNumId="39" w15:restartNumberingAfterBreak="0">
    <w:nsid w:val="4AAE4BA5"/>
    <w:multiLevelType w:val="multilevel"/>
    <w:tmpl w:val="8A7AF23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4C634A31"/>
    <w:multiLevelType w:val="multilevel"/>
    <w:tmpl w:val="E46E01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1" w15:restartNumberingAfterBreak="0">
    <w:nsid w:val="4E3506B7"/>
    <w:multiLevelType w:val="hybridMultilevel"/>
    <w:tmpl w:val="41F0F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02F71DF"/>
    <w:multiLevelType w:val="multilevel"/>
    <w:tmpl w:val="8CEA4F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3" w15:restartNumberingAfterBreak="0">
    <w:nsid w:val="518B0CD4"/>
    <w:multiLevelType w:val="multilevel"/>
    <w:tmpl w:val="BFCA57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4" w15:restartNumberingAfterBreak="0">
    <w:nsid w:val="52636612"/>
    <w:multiLevelType w:val="multilevel"/>
    <w:tmpl w:val="3CB8C0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5" w15:restartNumberingAfterBreak="0">
    <w:nsid w:val="52EE436D"/>
    <w:multiLevelType w:val="multilevel"/>
    <w:tmpl w:val="CAC2E7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6" w15:restartNumberingAfterBreak="0">
    <w:nsid w:val="5A4A0EC7"/>
    <w:multiLevelType w:val="hybridMultilevel"/>
    <w:tmpl w:val="1046A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AB2C27"/>
    <w:multiLevelType w:val="multilevel"/>
    <w:tmpl w:val="024200E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5AE41E8F"/>
    <w:multiLevelType w:val="multilevel"/>
    <w:tmpl w:val="FBD0FB0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9" w15:restartNumberingAfterBreak="0">
    <w:nsid w:val="5BED619E"/>
    <w:multiLevelType w:val="multilevel"/>
    <w:tmpl w:val="7B70D3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0" w15:restartNumberingAfterBreak="0">
    <w:nsid w:val="5D374811"/>
    <w:multiLevelType w:val="multilevel"/>
    <w:tmpl w:val="E25095A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60753644"/>
    <w:multiLevelType w:val="multilevel"/>
    <w:tmpl w:val="106E9E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2" w15:restartNumberingAfterBreak="0">
    <w:nsid w:val="62E11761"/>
    <w:multiLevelType w:val="multilevel"/>
    <w:tmpl w:val="5502BB6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632301CA"/>
    <w:multiLevelType w:val="hybridMultilevel"/>
    <w:tmpl w:val="A1F0D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3033C3"/>
    <w:multiLevelType w:val="multilevel"/>
    <w:tmpl w:val="062E91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5" w15:restartNumberingAfterBreak="0">
    <w:nsid w:val="66E66238"/>
    <w:multiLevelType w:val="multilevel"/>
    <w:tmpl w:val="A36002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6" w15:restartNumberingAfterBreak="0">
    <w:nsid w:val="67224AD3"/>
    <w:multiLevelType w:val="hybridMultilevel"/>
    <w:tmpl w:val="70025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A0023B"/>
    <w:multiLevelType w:val="multilevel"/>
    <w:tmpl w:val="7F1602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8" w15:restartNumberingAfterBreak="0">
    <w:nsid w:val="6E8242A5"/>
    <w:multiLevelType w:val="multilevel"/>
    <w:tmpl w:val="07C0D036"/>
    <w:lvl w:ilvl="0">
      <w:start w:val="1"/>
      <w:numFmt w:val="bullet"/>
      <w:lvlText w:val=""/>
      <w:lvlJc w:val="left"/>
      <w:pPr>
        <w:tabs>
          <w:tab w:val="num" w:pos="720"/>
        </w:tabs>
        <w:ind w:left="720" w:hanging="360"/>
      </w:pPr>
      <w:rPr>
        <w:rFonts w:ascii="Symbol" w:hAnsi="Symbol" w:cs="Symbol" w:hint="default"/>
        <w:color w:val="auto"/>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9" w15:restartNumberingAfterBreak="0">
    <w:nsid w:val="6EDF2B6E"/>
    <w:multiLevelType w:val="hybridMultilevel"/>
    <w:tmpl w:val="9C505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252EFC"/>
    <w:multiLevelType w:val="multilevel"/>
    <w:tmpl w:val="6BF658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70C1747A"/>
    <w:multiLevelType w:val="multilevel"/>
    <w:tmpl w:val="9EF224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2" w15:restartNumberingAfterBreak="0">
    <w:nsid w:val="71466D96"/>
    <w:multiLevelType w:val="multilevel"/>
    <w:tmpl w:val="BC3A727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71EF40B3"/>
    <w:multiLevelType w:val="hybridMultilevel"/>
    <w:tmpl w:val="99AE4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772175"/>
    <w:multiLevelType w:val="hybridMultilevel"/>
    <w:tmpl w:val="91A0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F27E2A"/>
    <w:multiLevelType w:val="multilevel"/>
    <w:tmpl w:val="ECC4CA2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6" w15:restartNumberingAfterBreak="0">
    <w:nsid w:val="749D7B86"/>
    <w:multiLevelType w:val="multilevel"/>
    <w:tmpl w:val="0C8CC4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7" w15:restartNumberingAfterBreak="0">
    <w:nsid w:val="74C56C9E"/>
    <w:multiLevelType w:val="multilevel"/>
    <w:tmpl w:val="644C135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8" w15:restartNumberingAfterBreak="0">
    <w:nsid w:val="75190E56"/>
    <w:multiLevelType w:val="multilevel"/>
    <w:tmpl w:val="44D06C78"/>
    <w:lvl w:ilvl="0">
      <w:start w:val="1"/>
      <w:numFmt w:val="decimal"/>
      <w:lvlText w:val="%1."/>
      <w:lvlJc w:val="left"/>
      <w:pPr>
        <w:tabs>
          <w:tab w:val="num" w:pos="0"/>
        </w:tabs>
        <w:ind w:left="360" w:hanging="360"/>
      </w:pPr>
      <w:rPr>
        <w:color w:val="00000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9" w15:restartNumberingAfterBreak="0">
    <w:nsid w:val="7D2C5F68"/>
    <w:multiLevelType w:val="multilevel"/>
    <w:tmpl w:val="DEB674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7D6B4B8A"/>
    <w:multiLevelType w:val="multilevel"/>
    <w:tmpl w:val="79C630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1" w15:restartNumberingAfterBreak="0">
    <w:nsid w:val="7EE1610F"/>
    <w:multiLevelType w:val="multilevel"/>
    <w:tmpl w:val="9F50520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3439007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90206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3521561">
    <w:abstractNumId w:val="38"/>
  </w:num>
  <w:num w:numId="4" w16cid:durableId="907615826">
    <w:abstractNumId w:val="26"/>
  </w:num>
  <w:num w:numId="5" w16cid:durableId="397635744">
    <w:abstractNumId w:val="63"/>
  </w:num>
  <w:num w:numId="6" w16cid:durableId="1648318210">
    <w:abstractNumId w:val="56"/>
  </w:num>
  <w:num w:numId="7" w16cid:durableId="331833269">
    <w:abstractNumId w:val="59"/>
  </w:num>
  <w:num w:numId="8" w16cid:durableId="162362834">
    <w:abstractNumId w:val="4"/>
  </w:num>
  <w:num w:numId="9" w16cid:durableId="493955748">
    <w:abstractNumId w:val="5"/>
  </w:num>
  <w:num w:numId="10" w16cid:durableId="1613436086">
    <w:abstractNumId w:val="53"/>
  </w:num>
  <w:num w:numId="11" w16cid:durableId="7873616">
    <w:abstractNumId w:val="35"/>
  </w:num>
  <w:num w:numId="12" w16cid:durableId="1726102718">
    <w:abstractNumId w:val="64"/>
  </w:num>
  <w:num w:numId="13" w16cid:durableId="333580693">
    <w:abstractNumId w:val="46"/>
  </w:num>
  <w:num w:numId="14" w16cid:durableId="1335911795">
    <w:abstractNumId w:val="28"/>
  </w:num>
  <w:num w:numId="15" w16cid:durableId="736320308">
    <w:abstractNumId w:val="22"/>
  </w:num>
  <w:num w:numId="16" w16cid:durableId="1160580737">
    <w:abstractNumId w:val="17"/>
  </w:num>
  <w:num w:numId="17" w16cid:durableId="1300263558">
    <w:abstractNumId w:val="41"/>
  </w:num>
  <w:num w:numId="18" w16cid:durableId="1044985980">
    <w:abstractNumId w:val="68"/>
  </w:num>
  <w:num w:numId="19" w16cid:durableId="743258357">
    <w:abstractNumId w:val="18"/>
  </w:num>
  <w:num w:numId="20" w16cid:durableId="673729372">
    <w:abstractNumId w:val="50"/>
  </w:num>
  <w:num w:numId="21" w16cid:durableId="1981882945">
    <w:abstractNumId w:val="21"/>
  </w:num>
  <w:num w:numId="22" w16cid:durableId="1509366417">
    <w:abstractNumId w:val="11"/>
  </w:num>
  <w:num w:numId="23" w16cid:durableId="1511678700">
    <w:abstractNumId w:val="8"/>
  </w:num>
  <w:num w:numId="24" w16cid:durableId="364406009">
    <w:abstractNumId w:val="70"/>
  </w:num>
  <w:num w:numId="25" w16cid:durableId="212741001">
    <w:abstractNumId w:val="32"/>
  </w:num>
  <w:num w:numId="26" w16cid:durableId="1247306915">
    <w:abstractNumId w:val="44"/>
  </w:num>
  <w:num w:numId="27" w16cid:durableId="991645036">
    <w:abstractNumId w:val="58"/>
  </w:num>
  <w:num w:numId="28" w16cid:durableId="2008900992">
    <w:abstractNumId w:val="49"/>
  </w:num>
  <w:num w:numId="29" w16cid:durableId="371350718">
    <w:abstractNumId w:val="15"/>
  </w:num>
  <w:num w:numId="30" w16cid:durableId="1914243376">
    <w:abstractNumId w:val="0"/>
  </w:num>
  <w:num w:numId="31" w16cid:durableId="599720203">
    <w:abstractNumId w:val="40"/>
  </w:num>
  <w:num w:numId="32" w16cid:durableId="1776249501">
    <w:abstractNumId w:val="43"/>
  </w:num>
  <w:num w:numId="33" w16cid:durableId="411507648">
    <w:abstractNumId w:val="25"/>
  </w:num>
  <w:num w:numId="34" w16cid:durableId="2009744392">
    <w:abstractNumId w:val="67"/>
  </w:num>
  <w:num w:numId="35" w16cid:durableId="1572735625">
    <w:abstractNumId w:val="30"/>
  </w:num>
  <w:num w:numId="36" w16cid:durableId="916860808">
    <w:abstractNumId w:val="48"/>
  </w:num>
  <w:num w:numId="37" w16cid:durableId="1691952267">
    <w:abstractNumId w:val="33"/>
  </w:num>
  <w:num w:numId="38" w16cid:durableId="1011487989">
    <w:abstractNumId w:val="66"/>
  </w:num>
  <w:num w:numId="39" w16cid:durableId="2011247271">
    <w:abstractNumId w:val="47"/>
  </w:num>
  <w:num w:numId="40" w16cid:durableId="1931891945">
    <w:abstractNumId w:val="19"/>
  </w:num>
  <w:num w:numId="41" w16cid:durableId="73860120">
    <w:abstractNumId w:val="55"/>
  </w:num>
  <w:num w:numId="42" w16cid:durableId="194275098">
    <w:abstractNumId w:val="10"/>
  </w:num>
  <w:num w:numId="43" w16cid:durableId="256599147">
    <w:abstractNumId w:val="51"/>
  </w:num>
  <w:num w:numId="44" w16cid:durableId="274482916">
    <w:abstractNumId w:val="3"/>
  </w:num>
  <w:num w:numId="45" w16cid:durableId="898201450">
    <w:abstractNumId w:val="34"/>
  </w:num>
  <w:num w:numId="46" w16cid:durableId="1097629143">
    <w:abstractNumId w:val="61"/>
  </w:num>
  <w:num w:numId="47" w16cid:durableId="121971142">
    <w:abstractNumId w:val="57"/>
  </w:num>
  <w:num w:numId="48" w16cid:durableId="189952538">
    <w:abstractNumId w:val="24"/>
  </w:num>
  <w:num w:numId="49" w16cid:durableId="1440489321">
    <w:abstractNumId w:val="42"/>
  </w:num>
  <w:num w:numId="50" w16cid:durableId="1378432646">
    <w:abstractNumId w:val="29"/>
  </w:num>
  <w:num w:numId="51" w16cid:durableId="1455565629">
    <w:abstractNumId w:val="54"/>
  </w:num>
  <w:num w:numId="52" w16cid:durableId="1605651589">
    <w:abstractNumId w:val="45"/>
  </w:num>
  <w:num w:numId="53" w16cid:durableId="1631354116">
    <w:abstractNumId w:val="20"/>
  </w:num>
  <w:num w:numId="54" w16cid:durableId="1299267706">
    <w:abstractNumId w:val="23"/>
  </w:num>
  <w:num w:numId="55" w16cid:durableId="1592157510">
    <w:abstractNumId w:val="62"/>
  </w:num>
  <w:num w:numId="56" w16cid:durableId="1264992746">
    <w:abstractNumId w:val="7"/>
  </w:num>
  <w:num w:numId="57" w16cid:durableId="2108621768">
    <w:abstractNumId w:val="39"/>
  </w:num>
  <w:num w:numId="58" w16cid:durableId="1802066394">
    <w:abstractNumId w:val="6"/>
  </w:num>
  <w:num w:numId="59" w16cid:durableId="1115716687">
    <w:abstractNumId w:val="2"/>
  </w:num>
  <w:num w:numId="60" w16cid:durableId="1721123530">
    <w:abstractNumId w:val="31"/>
  </w:num>
  <w:num w:numId="61" w16cid:durableId="1231043621">
    <w:abstractNumId w:val="71"/>
  </w:num>
  <w:num w:numId="62" w16cid:durableId="1914773488">
    <w:abstractNumId w:val="12"/>
  </w:num>
  <w:num w:numId="63" w16cid:durableId="588585945">
    <w:abstractNumId w:val="13"/>
  </w:num>
  <w:num w:numId="64" w16cid:durableId="1086420285">
    <w:abstractNumId w:val="14"/>
  </w:num>
  <w:num w:numId="65" w16cid:durableId="2047217754">
    <w:abstractNumId w:val="52"/>
  </w:num>
  <w:num w:numId="66" w16cid:durableId="839585909">
    <w:abstractNumId w:val="65"/>
  </w:num>
  <w:num w:numId="67" w16cid:durableId="613831441">
    <w:abstractNumId w:val="37"/>
  </w:num>
  <w:num w:numId="68" w16cid:durableId="1975139499">
    <w:abstractNumId w:val="36"/>
  </w:num>
  <w:num w:numId="69" w16cid:durableId="1742293504">
    <w:abstractNumId w:val="69"/>
  </w:num>
  <w:num w:numId="70" w16cid:durableId="93792699">
    <w:abstractNumId w:val="60"/>
  </w:num>
  <w:num w:numId="71" w16cid:durableId="1706444226">
    <w:abstractNumId w:val="27"/>
  </w:num>
  <w:num w:numId="72" w16cid:durableId="1133905981">
    <w:abstractNumId w:val="1"/>
  </w:num>
  <w:num w:numId="73" w16cid:durableId="856193286">
    <w:abstractNumId w:val="6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2D1"/>
    <w:rsid w:val="0001025F"/>
    <w:rsid w:val="00010FC6"/>
    <w:rsid w:val="0004603C"/>
    <w:rsid w:val="00065C40"/>
    <w:rsid w:val="00080127"/>
    <w:rsid w:val="00094EF6"/>
    <w:rsid w:val="000B3B16"/>
    <w:rsid w:val="000E21EF"/>
    <w:rsid w:val="0010162A"/>
    <w:rsid w:val="001156AD"/>
    <w:rsid w:val="001561C5"/>
    <w:rsid w:val="001D0217"/>
    <w:rsid w:val="00214307"/>
    <w:rsid w:val="00221EBB"/>
    <w:rsid w:val="002571F6"/>
    <w:rsid w:val="002B04C3"/>
    <w:rsid w:val="002B08FC"/>
    <w:rsid w:val="002D2310"/>
    <w:rsid w:val="002D66BB"/>
    <w:rsid w:val="002E6BDD"/>
    <w:rsid w:val="002F66E8"/>
    <w:rsid w:val="00310274"/>
    <w:rsid w:val="003134FE"/>
    <w:rsid w:val="003816DA"/>
    <w:rsid w:val="00385FFB"/>
    <w:rsid w:val="003D5E4B"/>
    <w:rsid w:val="00412555"/>
    <w:rsid w:val="00446DD0"/>
    <w:rsid w:val="00482EA3"/>
    <w:rsid w:val="004844AD"/>
    <w:rsid w:val="004E62F6"/>
    <w:rsid w:val="005115C2"/>
    <w:rsid w:val="00566FA6"/>
    <w:rsid w:val="005A056A"/>
    <w:rsid w:val="005B7917"/>
    <w:rsid w:val="005E22E2"/>
    <w:rsid w:val="005F0799"/>
    <w:rsid w:val="006760F1"/>
    <w:rsid w:val="006D19B4"/>
    <w:rsid w:val="006E040C"/>
    <w:rsid w:val="007021C9"/>
    <w:rsid w:val="007077F2"/>
    <w:rsid w:val="00735813"/>
    <w:rsid w:val="00760990"/>
    <w:rsid w:val="00761B48"/>
    <w:rsid w:val="00780D75"/>
    <w:rsid w:val="007C63E6"/>
    <w:rsid w:val="00863D3F"/>
    <w:rsid w:val="0088784C"/>
    <w:rsid w:val="008C4DE6"/>
    <w:rsid w:val="009A5797"/>
    <w:rsid w:val="009B7B29"/>
    <w:rsid w:val="00A25198"/>
    <w:rsid w:val="00A34049"/>
    <w:rsid w:val="00A42564"/>
    <w:rsid w:val="00A834F4"/>
    <w:rsid w:val="00A8394D"/>
    <w:rsid w:val="00A97B93"/>
    <w:rsid w:val="00AD274B"/>
    <w:rsid w:val="00AF3CB9"/>
    <w:rsid w:val="00AF4EB4"/>
    <w:rsid w:val="00B371AE"/>
    <w:rsid w:val="00B546E9"/>
    <w:rsid w:val="00B619ED"/>
    <w:rsid w:val="00B82EF6"/>
    <w:rsid w:val="00BC79CC"/>
    <w:rsid w:val="00C06AC7"/>
    <w:rsid w:val="00C0733F"/>
    <w:rsid w:val="00C14A13"/>
    <w:rsid w:val="00C24F21"/>
    <w:rsid w:val="00C3461A"/>
    <w:rsid w:val="00C965EE"/>
    <w:rsid w:val="00CA4211"/>
    <w:rsid w:val="00CB53C1"/>
    <w:rsid w:val="00CC431D"/>
    <w:rsid w:val="00CF1AB9"/>
    <w:rsid w:val="00D05AD3"/>
    <w:rsid w:val="00D53BD6"/>
    <w:rsid w:val="00DA1359"/>
    <w:rsid w:val="00DC0C56"/>
    <w:rsid w:val="00E1663C"/>
    <w:rsid w:val="00E176C7"/>
    <w:rsid w:val="00EA5546"/>
    <w:rsid w:val="00EB7791"/>
    <w:rsid w:val="00EE312E"/>
    <w:rsid w:val="00F2464D"/>
    <w:rsid w:val="00F6134F"/>
    <w:rsid w:val="00F753C2"/>
    <w:rsid w:val="00F8620F"/>
    <w:rsid w:val="00FE22D1"/>
    <w:rsid w:val="00FE3AD8"/>
    <w:rsid w:val="00FF550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1BFA8"/>
  <w15:docId w15:val="{4D5A64D3-83FB-43BB-AB13-C388F4DC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qFormat="1"/>
    <w:lsdException w:name="Smart Link" w:semiHidden="1" w:uiPriority="99" w:unhideWhenUsed="1"/>
  </w:latentStyles>
  <w:style w:type="paragraph" w:default="1" w:styleId="Normalny">
    <w:name w:val="Normal"/>
    <w:qFormat/>
    <w:rsid w:val="00FE22D1"/>
    <w:pPr>
      <w:suppressAutoHyphens/>
      <w:spacing w:before="360" w:after="360" w:line="360" w:lineRule="auto"/>
    </w:pPr>
  </w:style>
  <w:style w:type="paragraph" w:styleId="Nagwek1">
    <w:name w:val="heading 1"/>
    <w:basedOn w:val="Normalny"/>
    <w:next w:val="Normalny"/>
    <w:link w:val="Nagwek1Znak"/>
    <w:uiPriority w:val="9"/>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iPriority w:val="9"/>
    <w:unhideWhenUsed/>
    <w:qFormat/>
    <w:rsid w:val="00482EA3"/>
    <w:pPr>
      <w:keepNext/>
      <w:keepLines/>
      <w:spacing w:line="276" w:lineRule="auto"/>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FE22D1"/>
    <w:pPr>
      <w:keepNext/>
      <w:keepLines/>
      <w:spacing w:before="40" w:after="0"/>
      <w:outlineLvl w:val="2"/>
    </w:pPr>
    <w:rPr>
      <w:color w:val="0F4761"/>
      <w:sz w:val="28"/>
      <w:szCs w:val="28"/>
    </w:rPr>
  </w:style>
  <w:style w:type="paragraph" w:styleId="Nagwek4">
    <w:name w:val="heading 4"/>
    <w:basedOn w:val="Normalny"/>
    <w:next w:val="Normalny"/>
    <w:link w:val="Nagwek4Znak"/>
    <w:uiPriority w:val="9"/>
    <w:semiHidden/>
    <w:unhideWhenUsed/>
    <w:qFormat/>
    <w:rsid w:val="00FE22D1"/>
    <w:pPr>
      <w:keepNext/>
      <w:keepLines/>
      <w:spacing w:before="40" w:after="0"/>
      <w:outlineLvl w:val="3"/>
    </w:pPr>
    <w:rPr>
      <w:i/>
      <w:iCs/>
      <w:color w:val="0F4761"/>
    </w:rPr>
  </w:style>
  <w:style w:type="paragraph" w:styleId="Nagwek5">
    <w:name w:val="heading 5"/>
    <w:basedOn w:val="Normalny"/>
    <w:next w:val="Normalny"/>
    <w:link w:val="Nagwek5Znak"/>
    <w:uiPriority w:val="9"/>
    <w:semiHidden/>
    <w:unhideWhenUsed/>
    <w:qFormat/>
    <w:rsid w:val="00FE22D1"/>
    <w:pPr>
      <w:keepNext/>
      <w:keepLines/>
      <w:spacing w:before="40" w:after="0"/>
      <w:outlineLvl w:val="4"/>
    </w:pPr>
    <w:rPr>
      <w:color w:val="0F4761"/>
    </w:rPr>
  </w:style>
  <w:style w:type="paragraph" w:styleId="Nagwek6">
    <w:name w:val="heading 6"/>
    <w:basedOn w:val="Normalny"/>
    <w:next w:val="Normalny"/>
    <w:link w:val="Nagwek6Znak"/>
    <w:uiPriority w:val="9"/>
    <w:semiHidden/>
    <w:unhideWhenUsed/>
    <w:qFormat/>
    <w:rsid w:val="00FE22D1"/>
    <w:pPr>
      <w:keepNext/>
      <w:keepLines/>
      <w:spacing w:before="40" w:after="0"/>
      <w:outlineLvl w:val="5"/>
    </w:pPr>
    <w:rPr>
      <w:i/>
      <w:iCs/>
      <w:color w:val="595959"/>
    </w:rPr>
  </w:style>
  <w:style w:type="paragraph" w:styleId="Nagwek7">
    <w:name w:val="heading 7"/>
    <w:basedOn w:val="Normalny"/>
    <w:next w:val="Normalny"/>
    <w:link w:val="Nagwek7Znak"/>
    <w:uiPriority w:val="9"/>
    <w:semiHidden/>
    <w:unhideWhenUsed/>
    <w:qFormat/>
    <w:rsid w:val="00FE22D1"/>
    <w:pPr>
      <w:keepNext/>
      <w:keepLines/>
      <w:spacing w:before="40" w:after="0"/>
      <w:outlineLvl w:val="6"/>
    </w:pPr>
    <w:rPr>
      <w:color w:val="595959"/>
    </w:rPr>
  </w:style>
  <w:style w:type="paragraph" w:styleId="Nagwek8">
    <w:name w:val="heading 8"/>
    <w:basedOn w:val="Normalny"/>
    <w:next w:val="Normalny"/>
    <w:link w:val="Nagwek8Znak"/>
    <w:uiPriority w:val="9"/>
    <w:semiHidden/>
    <w:unhideWhenUsed/>
    <w:qFormat/>
    <w:rsid w:val="00FE22D1"/>
    <w:pPr>
      <w:keepNext/>
      <w:keepLines/>
      <w:spacing w:before="40" w:after="0"/>
      <w:outlineLvl w:val="7"/>
    </w:pPr>
    <w:rPr>
      <w:i/>
      <w:iCs/>
      <w:color w:val="272727"/>
    </w:rPr>
  </w:style>
  <w:style w:type="paragraph" w:styleId="Nagwek9">
    <w:name w:val="heading 9"/>
    <w:basedOn w:val="Normalny"/>
    <w:next w:val="Normalny"/>
    <w:link w:val="Nagwek9Znak"/>
    <w:uiPriority w:val="9"/>
    <w:semiHidden/>
    <w:unhideWhenUsed/>
    <w:qFormat/>
    <w:rsid w:val="00FE22D1"/>
    <w:pPr>
      <w:keepNext/>
      <w:keepLines/>
      <w:spacing w:before="40" w:after="0"/>
      <w:outlineLvl w:val="8"/>
    </w:pPr>
    <w:rPr>
      <w:color w:val="2727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qFormat/>
    <w:rsid w:val="0077374E"/>
    <w:pPr>
      <w:shd w:val="clear" w:color="auto" w:fill="000080"/>
    </w:pPr>
    <w:rPr>
      <w:rFonts w:ascii="Tahoma" w:hAnsi="Tahoma" w:cs="Tahoma"/>
      <w:sz w:val="20"/>
      <w:szCs w:val="20"/>
    </w:rPr>
  </w:style>
  <w:style w:type="paragraph" w:styleId="Tekstdymka">
    <w:name w:val="Balloon Text"/>
    <w:basedOn w:val="Normalny"/>
    <w:semiHidden/>
    <w:qFormat/>
    <w:rsid w:val="00343996"/>
    <w:rPr>
      <w:rFonts w:ascii="Tahoma" w:hAnsi="Tahoma" w:cs="Tahoma"/>
      <w:sz w:val="16"/>
      <w:szCs w:val="16"/>
    </w:rPr>
  </w:style>
  <w:style w:type="character" w:styleId="Numerstrony">
    <w:name w:val="page number"/>
    <w:basedOn w:val="Domylnaczcionkaakapitu"/>
    <w:qFormat/>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qFormat/>
    <w:rsid w:val="00482EA3"/>
    <w:rPr>
      <w:rFonts w:eastAsiaTheme="majorEastAsia" w:cstheme="majorBidi"/>
      <w:b/>
      <w:bCs/>
      <w:sz w:val="26"/>
      <w:szCs w:val="28"/>
    </w:rPr>
  </w:style>
  <w:style w:type="paragraph" w:styleId="Akapitzlist">
    <w:name w:val="List Paragraph"/>
    <w:basedOn w:val="Normalny"/>
    <w:link w:val="AkapitzlistZnak"/>
    <w:uiPriority w:val="34"/>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uiPriority w:val="99"/>
    <w:semiHidden/>
    <w:unhideWhenUsed/>
    <w:qFormat/>
    <w:rsid w:val="002E4CEF"/>
    <w:rPr>
      <w:sz w:val="16"/>
      <w:szCs w:val="16"/>
    </w:rPr>
  </w:style>
  <w:style w:type="paragraph" w:styleId="Tekstkomentarza">
    <w:name w:val="annotation text"/>
    <w:basedOn w:val="Normalny"/>
    <w:link w:val="TekstkomentarzaZnak"/>
    <w:unhideWhenUsed/>
    <w:qFormat/>
    <w:rsid w:val="002E4CEF"/>
    <w:rPr>
      <w:sz w:val="20"/>
      <w:szCs w:val="20"/>
    </w:rPr>
  </w:style>
  <w:style w:type="character" w:customStyle="1" w:styleId="TekstkomentarzaZnak">
    <w:name w:val="Tekst komentarza Znak"/>
    <w:basedOn w:val="Domylnaczcionkaakapitu"/>
    <w:link w:val="Tekstkomentarza"/>
    <w:qFormat/>
    <w:rsid w:val="002E4CEF"/>
    <w:rPr>
      <w:lang w:val="pl-PL" w:eastAsia="pl-PL"/>
    </w:rPr>
  </w:style>
  <w:style w:type="paragraph" w:styleId="Tematkomentarza">
    <w:name w:val="annotation subject"/>
    <w:basedOn w:val="Tekstkomentarza"/>
    <w:next w:val="Tekstkomentarza"/>
    <w:link w:val="TematkomentarzaZnak"/>
    <w:semiHidden/>
    <w:unhideWhenUsed/>
    <w:qFormat/>
    <w:rsid w:val="002E4CEF"/>
    <w:rPr>
      <w:b/>
      <w:bCs/>
    </w:rPr>
  </w:style>
  <w:style w:type="character" w:customStyle="1" w:styleId="TematkomentarzaZnak">
    <w:name w:val="Temat komentarza Znak"/>
    <w:basedOn w:val="TekstkomentarzaZnak"/>
    <w:link w:val="Tematkomentarza"/>
    <w:semiHidden/>
    <w:qFormat/>
    <w:rsid w:val="002E4CEF"/>
    <w:rPr>
      <w:b/>
      <w:bCs/>
      <w:lang w:val="pl-PL" w:eastAsia="pl-PL"/>
    </w:rPr>
  </w:style>
  <w:style w:type="paragraph" w:styleId="Poprawka">
    <w:name w:val="Revision"/>
    <w:hidden/>
    <w:uiPriority w:val="99"/>
    <w:semiHidden/>
    <w:qFormat/>
    <w:rsid w:val="00797BBA"/>
    <w:rPr>
      <w:lang w:eastAsia="pl-PL"/>
    </w:rPr>
  </w:style>
  <w:style w:type="character" w:styleId="Tekstzastpczy">
    <w:name w:val="Placeholder Text"/>
    <w:basedOn w:val="Domylnaczcionkaakapitu"/>
    <w:uiPriority w:val="99"/>
    <w:semiHidden/>
    <w:qFormat/>
    <w:rsid w:val="00994165"/>
    <w:rPr>
      <w:color w:val="808080"/>
    </w:rPr>
  </w:style>
  <w:style w:type="character" w:customStyle="1" w:styleId="StopkaZnak">
    <w:name w:val="Stopka Znak"/>
    <w:basedOn w:val="Domylnaczcionkaakapitu"/>
    <w:link w:val="Stopka"/>
    <w:uiPriority w:val="99"/>
    <w:qFormat/>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qFormat/>
    <w:rsid w:val="00AF3CB9"/>
  </w:style>
  <w:style w:type="character" w:customStyle="1" w:styleId="Nagwek2Znak">
    <w:name w:val="Nagłówek 2 Znak"/>
    <w:basedOn w:val="Domylnaczcionkaakapitu"/>
    <w:link w:val="Nagwek2"/>
    <w:uiPriority w:val="9"/>
    <w:qFormat/>
    <w:rsid w:val="00482EA3"/>
    <w:rPr>
      <w:rFonts w:eastAsiaTheme="majorEastAsia" w:cstheme="majorBidi"/>
      <w:b/>
      <w:szCs w:val="26"/>
    </w:rPr>
  </w:style>
  <w:style w:type="character" w:customStyle="1" w:styleId="Nagwek3Znak">
    <w:name w:val="Nagłówek 3 Znak"/>
    <w:basedOn w:val="Domylnaczcionkaakapitu"/>
    <w:link w:val="Nagwek3"/>
    <w:uiPriority w:val="9"/>
    <w:semiHidden/>
    <w:qFormat/>
    <w:rsid w:val="00FE22D1"/>
    <w:rPr>
      <w:color w:val="0F4761"/>
      <w:sz w:val="28"/>
      <w:szCs w:val="28"/>
    </w:rPr>
  </w:style>
  <w:style w:type="character" w:customStyle="1" w:styleId="Nagwek4Znak">
    <w:name w:val="Nagłówek 4 Znak"/>
    <w:basedOn w:val="Domylnaczcionkaakapitu"/>
    <w:link w:val="Nagwek4"/>
    <w:uiPriority w:val="9"/>
    <w:semiHidden/>
    <w:qFormat/>
    <w:rsid w:val="00FE22D1"/>
    <w:rPr>
      <w:i/>
      <w:iCs/>
      <w:color w:val="0F4761"/>
    </w:rPr>
  </w:style>
  <w:style w:type="character" w:customStyle="1" w:styleId="Nagwek5Znak">
    <w:name w:val="Nagłówek 5 Znak"/>
    <w:basedOn w:val="Domylnaczcionkaakapitu"/>
    <w:link w:val="Nagwek5"/>
    <w:uiPriority w:val="9"/>
    <w:semiHidden/>
    <w:qFormat/>
    <w:rsid w:val="00FE22D1"/>
    <w:rPr>
      <w:color w:val="0F4761"/>
    </w:rPr>
  </w:style>
  <w:style w:type="character" w:customStyle="1" w:styleId="Nagwek6Znak">
    <w:name w:val="Nagłówek 6 Znak"/>
    <w:basedOn w:val="Domylnaczcionkaakapitu"/>
    <w:link w:val="Nagwek6"/>
    <w:uiPriority w:val="9"/>
    <w:semiHidden/>
    <w:qFormat/>
    <w:rsid w:val="00FE22D1"/>
    <w:rPr>
      <w:i/>
      <w:iCs/>
      <w:color w:val="595959"/>
    </w:rPr>
  </w:style>
  <w:style w:type="character" w:customStyle="1" w:styleId="Nagwek7Znak">
    <w:name w:val="Nagłówek 7 Znak"/>
    <w:basedOn w:val="Domylnaczcionkaakapitu"/>
    <w:link w:val="Nagwek7"/>
    <w:uiPriority w:val="9"/>
    <w:semiHidden/>
    <w:qFormat/>
    <w:rsid w:val="00FE22D1"/>
    <w:rPr>
      <w:color w:val="595959"/>
    </w:rPr>
  </w:style>
  <w:style w:type="character" w:customStyle="1" w:styleId="Nagwek8Znak">
    <w:name w:val="Nagłówek 8 Znak"/>
    <w:basedOn w:val="Domylnaczcionkaakapitu"/>
    <w:link w:val="Nagwek8"/>
    <w:uiPriority w:val="9"/>
    <w:semiHidden/>
    <w:qFormat/>
    <w:rsid w:val="00FE22D1"/>
    <w:rPr>
      <w:i/>
      <w:iCs/>
      <w:color w:val="272727"/>
    </w:rPr>
  </w:style>
  <w:style w:type="character" w:customStyle="1" w:styleId="Nagwek9Znak">
    <w:name w:val="Nagłówek 9 Znak"/>
    <w:basedOn w:val="Domylnaczcionkaakapitu"/>
    <w:link w:val="Nagwek9"/>
    <w:uiPriority w:val="9"/>
    <w:semiHidden/>
    <w:qFormat/>
    <w:rsid w:val="00FE22D1"/>
    <w:rPr>
      <w:color w:val="272727"/>
    </w:rPr>
  </w:style>
  <w:style w:type="character" w:customStyle="1" w:styleId="czeinternetowe">
    <w:name w:val="Łącze internetowe"/>
    <w:basedOn w:val="Domylnaczcionkaakapitu"/>
    <w:unhideWhenUsed/>
    <w:rsid w:val="00FE22D1"/>
    <w:rPr>
      <w:color w:val="0563C1" w:themeColor="hyperlink"/>
      <w:u w:val="single"/>
    </w:rPr>
  </w:style>
  <w:style w:type="character" w:customStyle="1" w:styleId="Odwiedzoneczeinternetowe">
    <w:name w:val="Odwiedzone łącze internetowe"/>
    <w:basedOn w:val="Domylnaczcionkaakapitu"/>
    <w:semiHidden/>
    <w:unhideWhenUsed/>
    <w:rsid w:val="00FE22D1"/>
    <w:rPr>
      <w:color w:val="954F72" w:themeColor="followedHyperlink"/>
      <w:u w:val="single"/>
    </w:rPr>
  </w:style>
  <w:style w:type="character" w:customStyle="1" w:styleId="TytuZnak">
    <w:name w:val="Tytuł Znak"/>
    <w:basedOn w:val="Domylnaczcionkaakapitu"/>
    <w:uiPriority w:val="10"/>
    <w:qFormat/>
    <w:rsid w:val="00FE22D1"/>
    <w:rPr>
      <w:rFonts w:ascii="Aptos Display" w:eastAsia="Times New Roman" w:hAnsi="Aptos Display" w:cs="Times New Roman"/>
      <w:spacing w:val="-10"/>
      <w:kern w:val="2"/>
      <w:sz w:val="56"/>
      <w:szCs w:val="56"/>
    </w:rPr>
  </w:style>
  <w:style w:type="character" w:customStyle="1" w:styleId="PodtytuZnak">
    <w:name w:val="Podtytuł Znak"/>
    <w:basedOn w:val="Domylnaczcionkaakapitu"/>
    <w:uiPriority w:val="11"/>
    <w:qFormat/>
    <w:rsid w:val="00FE22D1"/>
    <w:rPr>
      <w:rFonts w:eastAsia="Times New Roman" w:cs="Times New Roman"/>
      <w:color w:val="595959"/>
      <w:spacing w:val="15"/>
      <w:sz w:val="28"/>
      <w:szCs w:val="28"/>
    </w:rPr>
  </w:style>
  <w:style w:type="character" w:customStyle="1" w:styleId="CytatZnak">
    <w:name w:val="Cytat Znak"/>
    <w:basedOn w:val="Domylnaczcionkaakapitu"/>
    <w:link w:val="Cytat"/>
    <w:uiPriority w:val="29"/>
    <w:qFormat/>
    <w:rsid w:val="00FE22D1"/>
    <w:rPr>
      <w:i/>
      <w:iCs/>
      <w:color w:val="404040"/>
    </w:rPr>
  </w:style>
  <w:style w:type="character" w:customStyle="1" w:styleId="Wyrnienieintensywne1">
    <w:name w:val="Wyróżnienie intensywne1"/>
    <w:basedOn w:val="Domylnaczcionkaakapitu"/>
    <w:uiPriority w:val="21"/>
    <w:qFormat/>
    <w:rsid w:val="00FE22D1"/>
    <w:rPr>
      <w:i/>
      <w:iCs/>
      <w:color w:val="0F4761"/>
    </w:rPr>
  </w:style>
  <w:style w:type="character" w:customStyle="1" w:styleId="CytatintensywnyZnak">
    <w:name w:val="Cytat intensywny Znak"/>
    <w:basedOn w:val="Domylnaczcionkaakapitu"/>
    <w:link w:val="Cytatintensywny"/>
    <w:uiPriority w:val="30"/>
    <w:qFormat/>
    <w:rsid w:val="00FE22D1"/>
    <w:rPr>
      <w:i/>
      <w:iCs/>
      <w:color w:val="0F4761"/>
    </w:rPr>
  </w:style>
  <w:style w:type="character" w:customStyle="1" w:styleId="Odwoanieintensywne1">
    <w:name w:val="Odwołanie intensywne1"/>
    <w:basedOn w:val="Domylnaczcionkaakapitu"/>
    <w:uiPriority w:val="32"/>
    <w:qFormat/>
    <w:rsid w:val="00FE22D1"/>
    <w:rPr>
      <w:b/>
      <w:bCs/>
      <w:smallCaps/>
      <w:color w:val="0F4761"/>
      <w:spacing w:val="5"/>
    </w:rPr>
  </w:style>
  <w:style w:type="character" w:customStyle="1" w:styleId="AkapitzlistZnak">
    <w:name w:val="Akapit z listą Znak"/>
    <w:link w:val="Akapitzlist"/>
    <w:uiPriority w:val="34"/>
    <w:qFormat/>
    <w:locked/>
    <w:rsid w:val="00FE22D1"/>
  </w:style>
  <w:style w:type="character" w:customStyle="1" w:styleId="Nagwek3Znak1">
    <w:name w:val="Nagłówek 3 Znak1"/>
    <w:basedOn w:val="Domylnaczcionkaakapitu"/>
    <w:semiHidden/>
    <w:qFormat/>
    <w:rsid w:val="00FE22D1"/>
    <w:rPr>
      <w:rFonts w:asciiTheme="majorHAnsi" w:eastAsiaTheme="majorEastAsia" w:hAnsiTheme="majorHAnsi" w:cstheme="majorBidi"/>
      <w:color w:val="1F4D78" w:themeColor="accent1" w:themeShade="7F"/>
    </w:rPr>
  </w:style>
  <w:style w:type="character" w:customStyle="1" w:styleId="Nagwek4Znak1">
    <w:name w:val="Nagłówek 4 Znak1"/>
    <w:basedOn w:val="Domylnaczcionkaakapitu"/>
    <w:semiHidden/>
    <w:qFormat/>
    <w:rsid w:val="00FE22D1"/>
    <w:rPr>
      <w:rFonts w:asciiTheme="majorHAnsi" w:eastAsiaTheme="majorEastAsia" w:hAnsiTheme="majorHAnsi" w:cstheme="majorBidi"/>
      <w:i/>
      <w:iCs/>
      <w:color w:val="2E74B5" w:themeColor="accent1" w:themeShade="BF"/>
    </w:rPr>
  </w:style>
  <w:style w:type="character" w:customStyle="1" w:styleId="Nagwek5Znak1">
    <w:name w:val="Nagłówek 5 Znak1"/>
    <w:basedOn w:val="Domylnaczcionkaakapitu"/>
    <w:semiHidden/>
    <w:qFormat/>
    <w:rsid w:val="00FE22D1"/>
    <w:rPr>
      <w:rFonts w:asciiTheme="majorHAnsi" w:eastAsiaTheme="majorEastAsia" w:hAnsiTheme="majorHAnsi" w:cstheme="majorBidi"/>
      <w:color w:val="2E74B5" w:themeColor="accent1" w:themeShade="BF"/>
    </w:rPr>
  </w:style>
  <w:style w:type="character" w:customStyle="1" w:styleId="Nagwek6Znak1">
    <w:name w:val="Nagłówek 6 Znak1"/>
    <w:basedOn w:val="Domylnaczcionkaakapitu"/>
    <w:semiHidden/>
    <w:qFormat/>
    <w:rsid w:val="00FE22D1"/>
    <w:rPr>
      <w:rFonts w:asciiTheme="majorHAnsi" w:eastAsiaTheme="majorEastAsia" w:hAnsiTheme="majorHAnsi" w:cstheme="majorBidi"/>
      <w:color w:val="1F4D78" w:themeColor="accent1" w:themeShade="7F"/>
    </w:rPr>
  </w:style>
  <w:style w:type="character" w:customStyle="1" w:styleId="Nagwek7Znak1">
    <w:name w:val="Nagłówek 7 Znak1"/>
    <w:basedOn w:val="Domylnaczcionkaakapitu"/>
    <w:semiHidden/>
    <w:qFormat/>
    <w:rsid w:val="00FE22D1"/>
    <w:rPr>
      <w:rFonts w:asciiTheme="majorHAnsi" w:eastAsiaTheme="majorEastAsia" w:hAnsiTheme="majorHAnsi" w:cstheme="majorBidi"/>
      <w:i/>
      <w:iCs/>
      <w:color w:val="1F4D78" w:themeColor="accent1" w:themeShade="7F"/>
    </w:rPr>
  </w:style>
  <w:style w:type="character" w:customStyle="1" w:styleId="Nagwek8Znak1">
    <w:name w:val="Nagłówek 8 Znak1"/>
    <w:basedOn w:val="Domylnaczcionkaakapitu"/>
    <w:semiHidden/>
    <w:qFormat/>
    <w:rsid w:val="00FE22D1"/>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semiHidden/>
    <w:qFormat/>
    <w:rsid w:val="00FE22D1"/>
    <w:rPr>
      <w:rFonts w:asciiTheme="majorHAnsi" w:eastAsiaTheme="majorEastAsia" w:hAnsiTheme="majorHAnsi" w:cstheme="majorBidi"/>
      <w:i/>
      <w:iCs/>
      <w:color w:val="272727" w:themeColor="text1" w:themeTint="D8"/>
      <w:sz w:val="21"/>
      <w:szCs w:val="21"/>
    </w:rPr>
  </w:style>
  <w:style w:type="character" w:customStyle="1" w:styleId="TytuZnak1">
    <w:name w:val="Tytuł Znak1"/>
    <w:basedOn w:val="Domylnaczcionkaakapitu"/>
    <w:link w:val="Tytu"/>
    <w:qFormat/>
    <w:rsid w:val="00FE22D1"/>
    <w:rPr>
      <w:rFonts w:asciiTheme="majorHAnsi" w:eastAsiaTheme="majorEastAsia" w:hAnsiTheme="majorHAnsi" w:cstheme="majorBidi"/>
      <w:spacing w:val="-10"/>
      <w:kern w:val="2"/>
      <w:sz w:val="56"/>
      <w:szCs w:val="56"/>
    </w:rPr>
  </w:style>
  <w:style w:type="character" w:customStyle="1" w:styleId="PodtytuZnak1">
    <w:name w:val="Podtytuł Znak1"/>
    <w:basedOn w:val="Domylnaczcionkaakapitu"/>
    <w:link w:val="Podtytu"/>
    <w:qFormat/>
    <w:rsid w:val="00FE22D1"/>
    <w:rPr>
      <w:rFonts w:asciiTheme="minorHAnsi" w:eastAsiaTheme="minorEastAsia" w:hAnsiTheme="minorHAnsi" w:cstheme="minorBidi"/>
      <w:color w:val="5A5A5A" w:themeColor="text1" w:themeTint="A5"/>
      <w:spacing w:val="15"/>
      <w:sz w:val="22"/>
      <w:szCs w:val="22"/>
    </w:rPr>
  </w:style>
  <w:style w:type="character" w:customStyle="1" w:styleId="CytatZnak1">
    <w:name w:val="Cytat Znak1"/>
    <w:basedOn w:val="Domylnaczcionkaakapitu"/>
    <w:uiPriority w:val="29"/>
    <w:qFormat/>
    <w:rsid w:val="00FE22D1"/>
    <w:rPr>
      <w:i/>
      <w:iCs/>
      <w:color w:val="404040" w:themeColor="text1" w:themeTint="BF"/>
    </w:rPr>
  </w:style>
  <w:style w:type="character" w:styleId="Wyrnienieintensywne">
    <w:name w:val="Intense Emphasis"/>
    <w:basedOn w:val="Domylnaczcionkaakapitu"/>
    <w:uiPriority w:val="21"/>
    <w:qFormat/>
    <w:rsid w:val="00FE22D1"/>
    <w:rPr>
      <w:i/>
      <w:iCs/>
      <w:color w:val="5B9BD5" w:themeColor="accent1"/>
    </w:rPr>
  </w:style>
  <w:style w:type="character" w:customStyle="1" w:styleId="CytatintensywnyZnak1">
    <w:name w:val="Cytat intensywny Znak1"/>
    <w:basedOn w:val="Domylnaczcionkaakapitu"/>
    <w:uiPriority w:val="30"/>
    <w:qFormat/>
    <w:rsid w:val="00FE22D1"/>
    <w:rPr>
      <w:i/>
      <w:iCs/>
      <w:color w:val="5B9BD5" w:themeColor="accent1"/>
    </w:rPr>
  </w:style>
  <w:style w:type="character" w:styleId="Odwoanieintensywne">
    <w:name w:val="Intense Reference"/>
    <w:basedOn w:val="Domylnaczcionkaakapitu"/>
    <w:uiPriority w:val="32"/>
    <w:qFormat/>
    <w:rsid w:val="00FE22D1"/>
    <w:rPr>
      <w:b/>
      <w:bCs/>
      <w:smallCaps/>
      <w:color w:val="5B9BD5" w:themeColor="accent1"/>
      <w:spacing w:val="5"/>
    </w:rPr>
  </w:style>
  <w:style w:type="character" w:styleId="Nierozpoznanawzmianka">
    <w:name w:val="Unresolved Mention"/>
    <w:basedOn w:val="Domylnaczcionkaakapitu"/>
    <w:uiPriority w:val="99"/>
    <w:semiHidden/>
    <w:unhideWhenUsed/>
    <w:qFormat/>
    <w:rsid w:val="00FE22D1"/>
    <w:rPr>
      <w:color w:val="605E5C"/>
      <w:shd w:val="clear" w:color="auto" w:fill="E1DFDD"/>
    </w:rPr>
  </w:style>
  <w:style w:type="paragraph" w:styleId="Tekstpodstawowy">
    <w:name w:val="Body Text"/>
    <w:basedOn w:val="Normalny"/>
    <w:link w:val="TekstpodstawowyZnak"/>
    <w:rsid w:val="00FE22D1"/>
    <w:pPr>
      <w:spacing w:before="0" w:after="140" w:line="276" w:lineRule="auto"/>
    </w:pPr>
  </w:style>
  <w:style w:type="character" w:customStyle="1" w:styleId="TekstpodstawowyZnak">
    <w:name w:val="Tekst podstawowy Znak"/>
    <w:basedOn w:val="Domylnaczcionkaakapitu"/>
    <w:link w:val="Tekstpodstawowy"/>
    <w:rsid w:val="00FE22D1"/>
  </w:style>
  <w:style w:type="paragraph" w:styleId="Lista">
    <w:name w:val="List"/>
    <w:basedOn w:val="Tekstpodstawowy"/>
    <w:rsid w:val="00FE22D1"/>
    <w:rPr>
      <w:rFonts w:cs="Lucida Sans"/>
    </w:rPr>
  </w:style>
  <w:style w:type="paragraph" w:styleId="Legenda">
    <w:name w:val="caption"/>
    <w:basedOn w:val="Normalny"/>
    <w:qFormat/>
    <w:rsid w:val="00FE22D1"/>
    <w:pPr>
      <w:suppressLineNumbers/>
      <w:spacing w:before="120" w:after="120"/>
    </w:pPr>
    <w:rPr>
      <w:rFonts w:cs="Lucida Sans"/>
      <w:i/>
      <w:iCs/>
    </w:rPr>
  </w:style>
  <w:style w:type="paragraph" w:customStyle="1" w:styleId="Indeks">
    <w:name w:val="Indeks"/>
    <w:basedOn w:val="Normalny"/>
    <w:qFormat/>
    <w:rsid w:val="00FE22D1"/>
    <w:pPr>
      <w:suppressLineNumbers/>
    </w:pPr>
    <w:rPr>
      <w:rFonts w:cs="Lucida Sans"/>
    </w:rPr>
  </w:style>
  <w:style w:type="paragraph" w:customStyle="1" w:styleId="Gwkaistopka">
    <w:name w:val="Główka i stopka"/>
    <w:basedOn w:val="Normalny"/>
    <w:qFormat/>
    <w:rsid w:val="00FE22D1"/>
  </w:style>
  <w:style w:type="paragraph" w:customStyle="1" w:styleId="Nagwek31">
    <w:name w:val="Nagłówek 31"/>
    <w:basedOn w:val="Normalny"/>
    <w:next w:val="Normalny"/>
    <w:uiPriority w:val="9"/>
    <w:semiHidden/>
    <w:unhideWhenUsed/>
    <w:qFormat/>
    <w:rsid w:val="00FE22D1"/>
    <w:pPr>
      <w:keepNext/>
      <w:keepLines/>
      <w:spacing w:before="160" w:after="80" w:line="240" w:lineRule="auto"/>
      <w:outlineLvl w:val="2"/>
    </w:pPr>
    <w:rPr>
      <w:rFonts w:ascii="Aptos" w:hAnsi="Aptos"/>
      <w:color w:val="0F4761"/>
      <w:kern w:val="2"/>
      <w:sz w:val="28"/>
      <w:szCs w:val="28"/>
      <w14:ligatures w14:val="standardContextual"/>
    </w:rPr>
  </w:style>
  <w:style w:type="paragraph" w:customStyle="1" w:styleId="Nagwek41">
    <w:name w:val="Nagłówek 41"/>
    <w:basedOn w:val="Normalny"/>
    <w:next w:val="Normalny"/>
    <w:uiPriority w:val="9"/>
    <w:semiHidden/>
    <w:unhideWhenUsed/>
    <w:qFormat/>
    <w:rsid w:val="00FE22D1"/>
    <w:pPr>
      <w:keepNext/>
      <w:keepLines/>
      <w:spacing w:before="80" w:after="40" w:line="240" w:lineRule="auto"/>
      <w:outlineLvl w:val="3"/>
    </w:pPr>
    <w:rPr>
      <w:rFonts w:ascii="Aptos" w:hAnsi="Aptos"/>
      <w:i/>
      <w:iCs/>
      <w:color w:val="0F4761"/>
      <w:kern w:val="2"/>
      <w14:ligatures w14:val="standardContextual"/>
    </w:rPr>
  </w:style>
  <w:style w:type="paragraph" w:customStyle="1" w:styleId="Nagwek51">
    <w:name w:val="Nagłówek 51"/>
    <w:basedOn w:val="Normalny"/>
    <w:next w:val="Normalny"/>
    <w:uiPriority w:val="9"/>
    <w:semiHidden/>
    <w:unhideWhenUsed/>
    <w:qFormat/>
    <w:rsid w:val="00FE22D1"/>
    <w:pPr>
      <w:keepNext/>
      <w:keepLines/>
      <w:spacing w:before="80" w:after="40" w:line="240" w:lineRule="auto"/>
      <w:outlineLvl w:val="4"/>
    </w:pPr>
    <w:rPr>
      <w:rFonts w:ascii="Aptos" w:hAnsi="Aptos"/>
      <w:color w:val="0F4761"/>
      <w:kern w:val="2"/>
      <w14:ligatures w14:val="standardContextual"/>
    </w:rPr>
  </w:style>
  <w:style w:type="paragraph" w:customStyle="1" w:styleId="Nagwek61">
    <w:name w:val="Nagłówek 61"/>
    <w:basedOn w:val="Normalny"/>
    <w:next w:val="Normalny"/>
    <w:uiPriority w:val="9"/>
    <w:semiHidden/>
    <w:unhideWhenUsed/>
    <w:qFormat/>
    <w:rsid w:val="00FE22D1"/>
    <w:pPr>
      <w:keepNext/>
      <w:keepLines/>
      <w:spacing w:before="40" w:after="0" w:line="240" w:lineRule="auto"/>
      <w:outlineLvl w:val="5"/>
    </w:pPr>
    <w:rPr>
      <w:rFonts w:ascii="Aptos" w:hAnsi="Aptos"/>
      <w:i/>
      <w:iCs/>
      <w:color w:val="595959"/>
      <w:kern w:val="2"/>
      <w14:ligatures w14:val="standardContextual"/>
    </w:rPr>
  </w:style>
  <w:style w:type="paragraph" w:customStyle="1" w:styleId="Nagwek71">
    <w:name w:val="Nagłówek 71"/>
    <w:basedOn w:val="Normalny"/>
    <w:next w:val="Normalny"/>
    <w:uiPriority w:val="9"/>
    <w:semiHidden/>
    <w:unhideWhenUsed/>
    <w:qFormat/>
    <w:rsid w:val="00FE22D1"/>
    <w:pPr>
      <w:keepNext/>
      <w:keepLines/>
      <w:spacing w:before="40" w:after="0" w:line="240" w:lineRule="auto"/>
      <w:outlineLvl w:val="6"/>
    </w:pPr>
    <w:rPr>
      <w:rFonts w:ascii="Aptos" w:hAnsi="Aptos"/>
      <w:color w:val="595959"/>
      <w:kern w:val="2"/>
      <w14:ligatures w14:val="standardContextual"/>
    </w:rPr>
  </w:style>
  <w:style w:type="paragraph" w:customStyle="1" w:styleId="Nagwek81">
    <w:name w:val="Nagłówek 81"/>
    <w:basedOn w:val="Normalny"/>
    <w:next w:val="Normalny"/>
    <w:uiPriority w:val="9"/>
    <w:semiHidden/>
    <w:unhideWhenUsed/>
    <w:qFormat/>
    <w:rsid w:val="00FE22D1"/>
    <w:pPr>
      <w:keepNext/>
      <w:keepLines/>
      <w:spacing w:before="0" w:after="0" w:line="240" w:lineRule="auto"/>
      <w:outlineLvl w:val="7"/>
    </w:pPr>
    <w:rPr>
      <w:rFonts w:ascii="Aptos" w:hAnsi="Aptos"/>
      <w:i/>
      <w:iCs/>
      <w:color w:val="272727"/>
      <w:kern w:val="2"/>
      <w14:ligatures w14:val="standardContextual"/>
    </w:rPr>
  </w:style>
  <w:style w:type="paragraph" w:customStyle="1" w:styleId="Nagwek91">
    <w:name w:val="Nagłówek 91"/>
    <w:basedOn w:val="Normalny"/>
    <w:next w:val="Normalny"/>
    <w:uiPriority w:val="9"/>
    <w:semiHidden/>
    <w:unhideWhenUsed/>
    <w:qFormat/>
    <w:rsid w:val="00FE22D1"/>
    <w:pPr>
      <w:keepNext/>
      <w:keepLines/>
      <w:spacing w:before="0" w:after="0" w:line="240" w:lineRule="auto"/>
      <w:outlineLvl w:val="8"/>
    </w:pPr>
    <w:rPr>
      <w:rFonts w:ascii="Aptos" w:hAnsi="Aptos"/>
      <w:color w:val="272727"/>
      <w:kern w:val="2"/>
      <w14:ligatures w14:val="standardContextual"/>
    </w:rPr>
  </w:style>
  <w:style w:type="paragraph" w:customStyle="1" w:styleId="Tytu1">
    <w:name w:val="Tytuł1"/>
    <w:basedOn w:val="Normalny"/>
    <w:next w:val="Normalny"/>
    <w:uiPriority w:val="10"/>
    <w:qFormat/>
    <w:rsid w:val="00FE22D1"/>
    <w:pPr>
      <w:spacing w:before="0" w:after="80" w:line="240" w:lineRule="auto"/>
      <w:contextualSpacing/>
    </w:pPr>
    <w:rPr>
      <w:rFonts w:ascii="Aptos Display" w:hAnsi="Aptos Display"/>
      <w:spacing w:val="-10"/>
      <w:kern w:val="2"/>
      <w:sz w:val="56"/>
      <w:szCs w:val="56"/>
      <w14:ligatures w14:val="standardContextual"/>
    </w:rPr>
  </w:style>
  <w:style w:type="paragraph" w:customStyle="1" w:styleId="Podtytu1">
    <w:name w:val="Podtytuł1"/>
    <w:basedOn w:val="Normalny"/>
    <w:next w:val="Normalny"/>
    <w:uiPriority w:val="11"/>
    <w:qFormat/>
    <w:rsid w:val="00FE22D1"/>
    <w:pPr>
      <w:spacing w:before="0" w:after="160" w:line="240" w:lineRule="auto"/>
    </w:pPr>
    <w:rPr>
      <w:rFonts w:ascii="Aptos" w:hAnsi="Aptos"/>
      <w:color w:val="595959"/>
      <w:spacing w:val="15"/>
      <w:kern w:val="2"/>
      <w:sz w:val="28"/>
      <w:szCs w:val="28"/>
      <w14:ligatures w14:val="standardContextual"/>
    </w:rPr>
  </w:style>
  <w:style w:type="paragraph" w:customStyle="1" w:styleId="Cytat1">
    <w:name w:val="Cytat1"/>
    <w:basedOn w:val="Normalny"/>
    <w:next w:val="Normalny"/>
    <w:uiPriority w:val="29"/>
    <w:qFormat/>
    <w:rsid w:val="00FE22D1"/>
    <w:pPr>
      <w:spacing w:before="160" w:after="160" w:line="240" w:lineRule="auto"/>
      <w:jc w:val="center"/>
    </w:pPr>
    <w:rPr>
      <w:rFonts w:ascii="Aptos" w:eastAsia="Aptos" w:hAnsi="Aptos"/>
      <w:i/>
      <w:iCs/>
      <w:color w:val="404040"/>
      <w:kern w:val="2"/>
      <w14:ligatures w14:val="standardContextual"/>
    </w:rPr>
  </w:style>
  <w:style w:type="paragraph" w:customStyle="1" w:styleId="Cytatintensywny1">
    <w:name w:val="Cytat intensywny1"/>
    <w:basedOn w:val="Normalny"/>
    <w:next w:val="Normalny"/>
    <w:uiPriority w:val="30"/>
    <w:qFormat/>
    <w:rsid w:val="00FE22D1"/>
    <w:pPr>
      <w:pBdr>
        <w:top w:val="single" w:sz="4" w:space="10" w:color="0F4761"/>
        <w:bottom w:val="single" w:sz="4" w:space="10" w:color="0F4761"/>
      </w:pBdr>
      <w:spacing w:line="240" w:lineRule="auto"/>
      <w:ind w:left="864" w:right="864"/>
      <w:jc w:val="center"/>
    </w:pPr>
    <w:rPr>
      <w:rFonts w:ascii="Aptos" w:eastAsia="Aptos" w:hAnsi="Aptos"/>
      <w:i/>
      <w:iCs/>
      <w:color w:val="0F4761"/>
      <w:kern w:val="2"/>
      <w14:ligatures w14:val="standardContextual"/>
    </w:rPr>
  </w:style>
  <w:style w:type="paragraph" w:customStyle="1" w:styleId="Standard">
    <w:name w:val="Standard"/>
    <w:qFormat/>
    <w:rsid w:val="00FE22D1"/>
    <w:pPr>
      <w:suppressAutoHyphens/>
    </w:pPr>
    <w:rPr>
      <w:rFonts w:ascii="Liberation Serif" w:eastAsia="NSimSun" w:hAnsi="Liberation Serif" w:cs="Arial"/>
      <w:kern w:val="2"/>
      <w:lang w:eastAsia="zh-CN" w:bidi="hi-IN"/>
    </w:rPr>
  </w:style>
  <w:style w:type="paragraph" w:styleId="Tytu">
    <w:name w:val="Title"/>
    <w:basedOn w:val="Normalny"/>
    <w:next w:val="Normalny"/>
    <w:link w:val="TytuZnak1"/>
    <w:qFormat/>
    <w:rsid w:val="00FE22D1"/>
    <w:pPr>
      <w:spacing w:before="0" w:after="0" w:line="240" w:lineRule="auto"/>
      <w:contextualSpacing/>
    </w:pPr>
    <w:rPr>
      <w:rFonts w:asciiTheme="majorHAnsi" w:eastAsiaTheme="majorEastAsia" w:hAnsiTheme="majorHAnsi" w:cstheme="majorBidi"/>
      <w:spacing w:val="-10"/>
      <w:kern w:val="2"/>
      <w:sz w:val="56"/>
      <w:szCs w:val="56"/>
    </w:rPr>
  </w:style>
  <w:style w:type="character" w:customStyle="1" w:styleId="TytuZnak2">
    <w:name w:val="Tytuł Znak2"/>
    <w:basedOn w:val="Domylnaczcionkaakapitu"/>
    <w:rsid w:val="00FE22D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1"/>
    <w:qFormat/>
    <w:rsid w:val="00FE22D1"/>
    <w:p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2">
    <w:name w:val="Podtytuł Znak2"/>
    <w:basedOn w:val="Domylnaczcionkaakapitu"/>
    <w:rsid w:val="00FE22D1"/>
    <w:rPr>
      <w:rFonts w:asciiTheme="minorHAnsi" w:eastAsiaTheme="minorEastAsia" w:hAnsiTheme="minorHAnsi" w:cstheme="minorBidi"/>
      <w:color w:val="5A5A5A" w:themeColor="text1" w:themeTint="A5"/>
      <w:spacing w:val="15"/>
      <w:sz w:val="22"/>
      <w:szCs w:val="22"/>
    </w:rPr>
  </w:style>
  <w:style w:type="paragraph" w:styleId="Cytat">
    <w:name w:val="Quote"/>
    <w:basedOn w:val="Normalny"/>
    <w:next w:val="Normalny"/>
    <w:link w:val="CytatZnak"/>
    <w:uiPriority w:val="29"/>
    <w:qFormat/>
    <w:rsid w:val="00FE22D1"/>
    <w:pPr>
      <w:spacing w:before="200" w:after="160"/>
      <w:ind w:left="864" w:right="864"/>
      <w:jc w:val="center"/>
    </w:pPr>
    <w:rPr>
      <w:i/>
      <w:iCs/>
      <w:color w:val="404040"/>
    </w:rPr>
  </w:style>
  <w:style w:type="character" w:customStyle="1" w:styleId="CytatZnak2">
    <w:name w:val="Cytat Znak2"/>
    <w:basedOn w:val="Domylnaczcionkaakapitu"/>
    <w:uiPriority w:val="29"/>
    <w:rsid w:val="00FE22D1"/>
    <w:rPr>
      <w:i/>
      <w:iCs/>
      <w:color w:val="404040" w:themeColor="text1" w:themeTint="BF"/>
    </w:rPr>
  </w:style>
  <w:style w:type="paragraph" w:styleId="Cytatintensywny">
    <w:name w:val="Intense Quote"/>
    <w:basedOn w:val="Normalny"/>
    <w:next w:val="Normalny"/>
    <w:link w:val="CytatintensywnyZnak"/>
    <w:uiPriority w:val="30"/>
    <w:qFormat/>
    <w:rsid w:val="00FE22D1"/>
    <w:pPr>
      <w:pBdr>
        <w:top w:val="single" w:sz="4" w:space="10" w:color="5B9BD5"/>
        <w:bottom w:val="single" w:sz="4" w:space="10" w:color="5B9BD5"/>
      </w:pBdr>
      <w:ind w:left="864" w:right="864"/>
      <w:jc w:val="center"/>
    </w:pPr>
    <w:rPr>
      <w:i/>
      <w:iCs/>
      <w:color w:val="0F4761"/>
    </w:rPr>
  </w:style>
  <w:style w:type="character" w:customStyle="1" w:styleId="CytatintensywnyZnak2">
    <w:name w:val="Cytat intensywny Znak2"/>
    <w:basedOn w:val="Domylnaczcionkaakapitu"/>
    <w:uiPriority w:val="30"/>
    <w:rsid w:val="00FE22D1"/>
    <w:rPr>
      <w:i/>
      <w:iCs/>
      <w:color w:val="5B9BD5" w:themeColor="accent1"/>
    </w:rPr>
  </w:style>
  <w:style w:type="paragraph" w:customStyle="1" w:styleId="Zawartoramki">
    <w:name w:val="Zawartość ramki"/>
    <w:basedOn w:val="Normalny"/>
    <w:qFormat/>
    <w:rsid w:val="00FE22D1"/>
  </w:style>
  <w:style w:type="numbering" w:customStyle="1" w:styleId="Bezlisty1">
    <w:name w:val="Bez listy1"/>
    <w:uiPriority w:val="99"/>
    <w:semiHidden/>
    <w:unhideWhenUsed/>
    <w:qFormat/>
    <w:rsid w:val="00FE22D1"/>
  </w:style>
  <w:style w:type="table" w:customStyle="1" w:styleId="Tabela-Siatka1">
    <w:name w:val="Tabela - Siatka1"/>
    <w:basedOn w:val="Standardowy"/>
    <w:uiPriority w:val="59"/>
    <w:rsid w:val="00FE22D1"/>
    <w:pPr>
      <w:suppressAutoHyphens/>
      <w:spacing w:before="100" w:after="200" w:line="276"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cyber%20bezpieczny%20lw&#243;we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2.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3.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cyber bezpieczny lwówek</Template>
  <TotalTime>40</TotalTime>
  <Pages>35</Pages>
  <Words>11468</Words>
  <Characters>68809</Characters>
  <Application>Microsoft Office Word</Application>
  <DocSecurity>0</DocSecurity>
  <Lines>573</Lines>
  <Paragraphs>160</Paragraphs>
  <ScaleCrop>false</ScaleCrop>
  <HeadingPairs>
    <vt:vector size="4" baseType="variant">
      <vt:variant>
        <vt:lpstr>Tytuł</vt:lpstr>
      </vt:variant>
      <vt:variant>
        <vt:i4>1</vt:i4>
      </vt:variant>
      <vt:variant>
        <vt:lpstr>Nagłówki</vt:lpstr>
      </vt:variant>
      <vt:variant>
        <vt:i4>11</vt:i4>
      </vt:variant>
    </vt:vector>
  </HeadingPairs>
  <TitlesOfParts>
    <vt:vector size="12" baseType="lpstr">
      <vt:lpstr>Pismo CPPC_FERC</vt:lpstr>
      <vt:lpstr>Rozbudowa serwera Fujitsu RX2540 M5 </vt:lpstr>
      <vt:lpstr>Odnowienie gwarancji, opieki serwisowej dla serwera Fujitsu RX2540 M5</vt:lpstr>
      <vt:lpstr>Serwer Typ A (2 szt.)</vt:lpstr>
      <vt:lpstr>Serwer Typ B (1 szt.)</vt:lpstr>
      <vt:lpstr>Serwerowe systemy operacyjne</vt:lpstr>
      <vt:lpstr>Macierz dyskowa (1 szt.)</vt:lpstr>
      <vt:lpstr>System backupu</vt:lpstr>
      <vt:lpstr>Biblioteka taśmowa (1 szt.)</vt:lpstr>
      <vt:lpstr>Zasilacz awaryjny (1 szt.)</vt:lpstr>
      <vt:lpstr>Przełącznik sieciowy (5 szt.)</vt:lpstr>
      <vt:lpstr>Wdrożenie</vt:lpstr>
    </vt:vector>
  </TitlesOfParts>
  <Company>MRR</Company>
  <LinksUpToDate>false</LinksUpToDate>
  <CharactersWithSpaces>80117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creator>Admin</dc:creator>
  <cp:lastModifiedBy>m.mruk@powiatlwowecki.pl</cp:lastModifiedBy>
  <cp:revision>2</cp:revision>
  <cp:lastPrinted>2024-07-24T12:18:00Z</cp:lastPrinted>
  <dcterms:created xsi:type="dcterms:W3CDTF">2024-08-12T07:30:00Z</dcterms:created>
  <dcterms:modified xsi:type="dcterms:W3CDTF">2024-08-12T08:10:00Z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