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9792" w14:textId="36653C1B" w:rsidR="006C7C99" w:rsidRPr="006C7C99" w:rsidRDefault="006C7C99" w:rsidP="006C7C99">
      <w:pPr>
        <w:rPr>
          <w:rFonts w:ascii="Times New Roman" w:hAnsi="Times New Roman" w:cs="Times New Roman"/>
        </w:rPr>
      </w:pPr>
      <w:r w:rsidRPr="006C7C99">
        <w:rPr>
          <w:rFonts w:ascii="Times New Roman" w:hAnsi="Times New Roman" w:cs="Times New Roman"/>
        </w:rPr>
        <w:t>ZP.271. 8.2025                                                                                           Rokietnica, dnia  28.05.2025r.</w:t>
      </w:r>
      <w:r w:rsidRPr="006C7C99">
        <w:rPr>
          <w:rFonts w:ascii="Times New Roman" w:hAnsi="Times New Roman" w:cs="Times New Roman"/>
        </w:rPr>
        <w:br/>
      </w:r>
    </w:p>
    <w:p w14:paraId="41FD8685" w14:textId="72F31F40" w:rsidR="006C7C99" w:rsidRPr="006C7C99" w:rsidRDefault="006C7C99" w:rsidP="006C7C99">
      <w:pPr>
        <w:tabs>
          <w:tab w:val="left" w:pos="5812"/>
        </w:tabs>
        <w:jc w:val="both"/>
        <w:rPr>
          <w:rFonts w:ascii="Times New Roman" w:hAnsi="Times New Roman" w:cs="Times New Roman"/>
        </w:rPr>
      </w:pPr>
      <w:r w:rsidRPr="006C7C9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Wszyscy uczestnicy postępowania</w:t>
      </w:r>
      <w:r w:rsidRPr="006C7C99">
        <w:rPr>
          <w:rFonts w:ascii="Times New Roman" w:hAnsi="Times New Roman" w:cs="Times New Roman"/>
        </w:rPr>
        <w:t xml:space="preserve">                               </w:t>
      </w:r>
    </w:p>
    <w:p w14:paraId="361E64EC" w14:textId="77777777" w:rsidR="006C7C99" w:rsidRPr="006C7C99" w:rsidRDefault="006C7C99" w:rsidP="006C7C99">
      <w:pPr>
        <w:jc w:val="both"/>
        <w:rPr>
          <w:rFonts w:ascii="Times New Roman" w:hAnsi="Times New Roman" w:cs="Times New Roman"/>
        </w:rPr>
      </w:pPr>
    </w:p>
    <w:p w14:paraId="47128BF3" w14:textId="77777777" w:rsidR="006C7C99" w:rsidRPr="006C7C99" w:rsidRDefault="006C7C99" w:rsidP="006C7C99">
      <w:pPr>
        <w:jc w:val="both"/>
        <w:rPr>
          <w:rFonts w:ascii="Times New Roman" w:hAnsi="Times New Roman" w:cs="Times New Roman"/>
          <w:b/>
          <w:bCs/>
        </w:rPr>
      </w:pPr>
      <w:r w:rsidRPr="006C7C99">
        <w:rPr>
          <w:rFonts w:ascii="Times New Roman" w:hAnsi="Times New Roman" w:cs="Times New Roman"/>
          <w:b/>
          <w:bCs/>
        </w:rPr>
        <w:t>Dotyczy:  postępowania o udzielenie zamówienia publicznego pn. „ Dostawa energii elektrycznej do obiektów Gminy Rokietnica.”</w:t>
      </w:r>
    </w:p>
    <w:p w14:paraId="2D8FB76E" w14:textId="77777777" w:rsidR="006C7C99" w:rsidRPr="006C7C99" w:rsidRDefault="006C7C99" w:rsidP="006C7C99">
      <w:pPr>
        <w:jc w:val="both"/>
        <w:rPr>
          <w:rFonts w:ascii="Times New Roman" w:hAnsi="Times New Roman" w:cs="Times New Roman"/>
        </w:rPr>
      </w:pPr>
      <w:r w:rsidRPr="006C7C99">
        <w:rPr>
          <w:rFonts w:ascii="Times New Roman" w:hAnsi="Times New Roman" w:cs="Times New Roman"/>
        </w:rPr>
        <w:t xml:space="preserve">Ogłoszenie o zamówieniu Nr 2025/BZP 00242598/01  z dnia  22.05.2025 </w:t>
      </w:r>
    </w:p>
    <w:p w14:paraId="7D7CBBBE" w14:textId="77777777" w:rsidR="006C7C99" w:rsidRPr="006C7C99" w:rsidRDefault="006C7C99" w:rsidP="006C7C99">
      <w:pPr>
        <w:jc w:val="both"/>
        <w:rPr>
          <w:rFonts w:ascii="Times New Roman" w:hAnsi="Times New Roman" w:cs="Times New Roman"/>
        </w:rPr>
      </w:pPr>
      <w:r w:rsidRPr="006C7C99">
        <w:rPr>
          <w:rFonts w:ascii="Times New Roman" w:hAnsi="Times New Roman" w:cs="Times New Roman"/>
        </w:rPr>
        <w:t>Ogłoszenie  o zmianie ogłoszenia NAR 2025/BZP 00242833/01 z dnia 22.05.2025</w:t>
      </w:r>
    </w:p>
    <w:p w14:paraId="1FEB5D4B" w14:textId="353B5E7C" w:rsidR="006C7C99" w:rsidRPr="006C7C99" w:rsidRDefault="006C7C99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hAnsi="Times New Roman" w:cs="Times New Roman"/>
        </w:rPr>
        <w:t>Zamawiający  informuje, że do niniejszego postępowania wpłynęły wnioski o wyjaśnienie treści SWZ.</w:t>
      </w:r>
      <w:r w:rsidRPr="006C7C99">
        <w:rPr>
          <w:rFonts w:ascii="Times New Roman" w:hAnsi="Times New Roman" w:cs="Times New Roman"/>
        </w:rPr>
        <w:br/>
        <w:t>Działając na podstawie art. 284 ust. 2  ustawy z dnia 11 września 2019r. Prawo Zamówień Publicznych poniżej przesyłamy treść wniosku  wraz z udzielonymi odpowiedziami.</w:t>
      </w:r>
      <w:r w:rsidRPr="006C7C99">
        <w:rPr>
          <w:rFonts w:ascii="Times New Roman" w:hAnsi="Times New Roman" w:cs="Times New Roman"/>
        </w:rPr>
        <w:br/>
      </w:r>
    </w:p>
    <w:p w14:paraId="6762E237" w14:textId="77777777" w:rsidR="006C7C99" w:rsidRPr="006C7C99" w:rsidRDefault="006C7C99" w:rsidP="006C7C99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63A25E93" w14:textId="77777777" w:rsidR="006C7C99" w:rsidRPr="006C7C99" w:rsidRDefault="006C7C99" w:rsidP="006C7C99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12C9645F" w14:textId="578D527D" w:rsidR="006C7C99" w:rsidRPr="006C7C99" w:rsidRDefault="008C5EA7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Pytanie 1:</w:t>
      </w:r>
    </w:p>
    <w:p w14:paraId="2BC16739" w14:textId="77777777" w:rsidR="006C7C99" w:rsidRPr="006C7C99" w:rsidRDefault="008C5EA7" w:rsidP="006C7C99">
      <w:pPr>
        <w:spacing w:after="0"/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W SWZ oraz we wzorze umowy wpisali Państwo termin wykonania zamówienia mający się rozpocząć od 01.07.2025 r.. Jednak już teraz można stwierdzić, że taki termin rozpoczęcia zamówienia nie będzie możliwy z uwagi na czas trwania procedury zmiany sprzedawcy. Informujemy, że po rozstrzygnięciu postępowania i podpisaniu umowy sprzedaży energii elektrycznej zgodnie z dyspozycją art. 4j ustawy Prawo energetyczne wymagane jest zgłoszenie umowy sprzedaży energii elektrycznej do właściwego Operatora Systemu Dystrybucyjnego w terminach określonych w Instrukcjach Ruchu i Eksploatacji Systemu Dystrybucyjnego (IRiESD).</w:t>
      </w:r>
    </w:p>
    <w:p w14:paraId="52AFCF17" w14:textId="1B1A05BE" w:rsidR="004A18E4" w:rsidRPr="006C7C99" w:rsidRDefault="008C5EA7" w:rsidP="006C7C99">
      <w:pPr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Zgodnie z IRiESD, w przypadku pierwszej i kolejnej zmiany sprzedawcy energii elektrycznej, nowy sprzedawca ma obowiązek poinformować lokalnego Operatora Systemu Dystrybucyjnego z</w:t>
      </w:r>
      <w:r w:rsidR="006C7C99" w:rsidRPr="006C7C99">
        <w:rPr>
          <w:rFonts w:ascii="Times New Roman" w:eastAsia="Calibri" w:hAnsi="Times New Roman" w:cs="Times New Roman"/>
        </w:rPr>
        <w:t> </w:t>
      </w:r>
      <w:r w:rsidRPr="006C7C99">
        <w:rPr>
          <w:rFonts w:ascii="Times New Roman" w:eastAsia="Calibri" w:hAnsi="Times New Roman" w:cs="Times New Roman"/>
        </w:rPr>
        <w:t>wyprzedzeniem 21-dniowym o zawarciu umowy sprzedaży energii elektrycznej. Biorąc pod uwagę powyższe zwracamy się z prośbą, by termin rozpoczęcia wykonania zamówienia dostosować do obwiązujących przepisów.</w:t>
      </w:r>
    </w:p>
    <w:p w14:paraId="0757ADFB" w14:textId="42598AB7" w:rsidR="004A18E4" w:rsidRPr="006C7C99" w:rsidRDefault="003C042B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Odpowiedź:</w:t>
      </w:r>
    </w:p>
    <w:p w14:paraId="14CA2B95" w14:textId="248821E0" w:rsidR="004A18E4" w:rsidRPr="006C7C99" w:rsidRDefault="004A18E4" w:rsidP="006C7C99">
      <w:pPr>
        <w:spacing w:after="240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Odpowied</w:t>
      </w:r>
      <w:r w:rsidR="003C042B" w:rsidRPr="006C7C99">
        <w:rPr>
          <w:rFonts w:ascii="Times New Roman" w:eastAsia="Calibri" w:hAnsi="Times New Roman" w:cs="Times New Roman"/>
        </w:rPr>
        <w:t>ź na pytanie udzielono w dniu 26.05.2025 r.</w:t>
      </w:r>
    </w:p>
    <w:p w14:paraId="1B5544BA" w14:textId="77777777" w:rsidR="006C7C99" w:rsidRPr="006C7C99" w:rsidRDefault="006C7C99" w:rsidP="006C7C99">
      <w:pPr>
        <w:spacing w:after="0"/>
        <w:rPr>
          <w:rFonts w:ascii="Times New Roman" w:eastAsia="Calibri" w:hAnsi="Times New Roman" w:cs="Times New Roman"/>
        </w:rPr>
      </w:pPr>
    </w:p>
    <w:p w14:paraId="58689892" w14:textId="27419DF3" w:rsidR="006C7C99" w:rsidRPr="006C7C99" w:rsidRDefault="008C5EA7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Pytanie 2:</w:t>
      </w:r>
    </w:p>
    <w:p w14:paraId="5498CC03" w14:textId="316F8DCA" w:rsidR="004A18E4" w:rsidRPr="006C7C99" w:rsidRDefault="008C5EA7" w:rsidP="006C7C99">
      <w:pPr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Wnosimy o wykreślenie z § 4 ust. 2 pkt. 7) oraz 8) wzoru umowy W tym miejscu wskazujemy, iż to nie my dokonujemy weryfikacji zgłoszenia i nie my przyjmujemy je do realizacji. W związku z powyższym nie możemy zobowiązać się do czegoś, czego nie robimy. Powyższy zapis dotyczy Operatora a nie Sprzedawcy energii elektrycznej. Dodatkowo wskazujemy, iż pozytywna weryfikacja uzależniona jest od tego, czy wszystkie przekazane nam przez Państwa dane są bezbłędne.</w:t>
      </w:r>
      <w:r w:rsidR="006C7C99" w:rsidRPr="006C7C99">
        <w:rPr>
          <w:rFonts w:ascii="Times New Roman" w:eastAsia="Calibri" w:hAnsi="Times New Roman" w:cs="Times New Roman"/>
        </w:rPr>
        <w:t xml:space="preserve"> </w:t>
      </w:r>
      <w:r w:rsidRPr="006C7C99">
        <w:rPr>
          <w:rFonts w:ascii="Times New Roman" w:eastAsia="Calibri" w:hAnsi="Times New Roman" w:cs="Times New Roman"/>
        </w:rPr>
        <w:t>Ponad to informujemy, że Wykonawca każdorazowo niezwłocznie przekazuje Zamawiającemu, po otrzymaniu informacji z OSD, dane o negatywnej weryfikacji zgłoszenia.</w:t>
      </w:r>
    </w:p>
    <w:p w14:paraId="77214168" w14:textId="77777777" w:rsidR="003C042B" w:rsidRPr="006C7C99" w:rsidRDefault="003C042B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Odpowiedź:</w:t>
      </w:r>
    </w:p>
    <w:p w14:paraId="21F158D8" w14:textId="77777777" w:rsidR="006C7C99" w:rsidRPr="006C7C99" w:rsidRDefault="003C042B" w:rsidP="006C7C99">
      <w:pPr>
        <w:spacing w:after="240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Zamawiający wykreśla z § 4 ust. 2 pkt. 7) oraz 8) wzoru umowy.</w:t>
      </w:r>
      <w:r w:rsidR="008C5EA7" w:rsidRPr="006C7C99">
        <w:rPr>
          <w:rFonts w:ascii="Times New Roman" w:eastAsia="Calibri" w:hAnsi="Times New Roman" w:cs="Times New Roman"/>
        </w:rPr>
        <w:br/>
      </w:r>
    </w:p>
    <w:p w14:paraId="1D47B249" w14:textId="5FE9A87B" w:rsidR="006C7C99" w:rsidRPr="006C7C99" w:rsidRDefault="008C5EA7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Pytanie 3:</w:t>
      </w:r>
    </w:p>
    <w:p w14:paraId="07D04613" w14:textId="4E909F9A" w:rsidR="004A18E4" w:rsidRPr="006C7C99" w:rsidRDefault="008C5EA7" w:rsidP="006C7C99">
      <w:pPr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 xml:space="preserve">Wykonawca wnioskuje o wykreślenie lub modyfikację § 4 ust. 2 pkt. 9) wzoru umowy. Informujemy, że Zamawiający będzie miał dostęp do Elektroniczne Biuro Obsługi Klienta, gdzie są dostępne </w:t>
      </w:r>
      <w:r w:rsidRPr="006C7C99">
        <w:rPr>
          <w:rFonts w:ascii="Times New Roman" w:eastAsia="Calibri" w:hAnsi="Times New Roman" w:cs="Times New Roman"/>
        </w:rPr>
        <w:lastRenderedPageBreak/>
        <w:t>wszystkie wymagane przez Zamawiającego dane, a więc nie ma konieczności aby Wykonawca dodatkowo przesyłał je Zamawiającemu.</w:t>
      </w:r>
    </w:p>
    <w:p w14:paraId="57E605D7" w14:textId="77777777" w:rsidR="003C042B" w:rsidRPr="006C7C99" w:rsidRDefault="003C042B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Odpowiedź:</w:t>
      </w:r>
    </w:p>
    <w:p w14:paraId="09705EAA" w14:textId="36EC6238" w:rsidR="006C7C99" w:rsidRPr="006C7C99" w:rsidRDefault="004A18E4" w:rsidP="006C7C99">
      <w:pPr>
        <w:spacing w:after="240"/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 xml:space="preserve">W przypadku </w:t>
      </w:r>
      <w:r w:rsidR="003C042B" w:rsidRPr="006C7C99">
        <w:rPr>
          <w:rFonts w:ascii="Times New Roman" w:eastAsia="Calibri" w:hAnsi="Times New Roman" w:cs="Times New Roman"/>
        </w:rPr>
        <w:t>możliwości dostępu do Elektronicznego Biura Obsługi</w:t>
      </w:r>
      <w:r w:rsidRPr="006C7C99">
        <w:rPr>
          <w:rFonts w:ascii="Times New Roman" w:eastAsia="Calibri" w:hAnsi="Times New Roman" w:cs="Times New Roman"/>
        </w:rPr>
        <w:t xml:space="preserve"> zamawiający dopuszcza wykreślenie </w:t>
      </w:r>
      <w:r w:rsidR="003C042B" w:rsidRPr="006C7C99">
        <w:rPr>
          <w:rFonts w:ascii="Times New Roman" w:eastAsia="Calibri" w:hAnsi="Times New Roman" w:cs="Times New Roman"/>
        </w:rPr>
        <w:t xml:space="preserve">§ 4 ust. 2 </w:t>
      </w:r>
      <w:r w:rsidRPr="006C7C99">
        <w:rPr>
          <w:rFonts w:ascii="Times New Roman" w:eastAsia="Calibri" w:hAnsi="Times New Roman" w:cs="Times New Roman"/>
        </w:rPr>
        <w:t>pkt 9</w:t>
      </w:r>
      <w:r w:rsidR="003C042B" w:rsidRPr="006C7C99">
        <w:rPr>
          <w:rFonts w:ascii="Times New Roman" w:eastAsia="Calibri" w:hAnsi="Times New Roman" w:cs="Times New Roman"/>
        </w:rPr>
        <w:t>.</w:t>
      </w:r>
    </w:p>
    <w:p w14:paraId="5B9BED1D" w14:textId="77777777" w:rsidR="006C7C99" w:rsidRPr="006C7C99" w:rsidRDefault="006C7C99" w:rsidP="006C7C99">
      <w:pPr>
        <w:spacing w:after="0"/>
        <w:jc w:val="both"/>
        <w:rPr>
          <w:rFonts w:ascii="Times New Roman" w:eastAsia="Calibri" w:hAnsi="Times New Roman" w:cs="Times New Roman"/>
        </w:rPr>
      </w:pPr>
    </w:p>
    <w:p w14:paraId="78297536" w14:textId="5319376E" w:rsidR="006C7C99" w:rsidRPr="006C7C99" w:rsidRDefault="008C5EA7" w:rsidP="006C7C99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Pytanie 4:</w:t>
      </w:r>
    </w:p>
    <w:p w14:paraId="1A9F14B4" w14:textId="3A2D552D" w:rsidR="004A18E4" w:rsidRPr="006C7C99" w:rsidRDefault="008C5EA7" w:rsidP="006C7C99">
      <w:pPr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Prosimy o dopisanie do § 7 adekwatnej kary umownej w przypadku wypowiedzenia umowy z winy Zamawiającego.</w:t>
      </w:r>
    </w:p>
    <w:p w14:paraId="03E81423" w14:textId="08E58179" w:rsidR="004A18E4" w:rsidRPr="006C7C99" w:rsidRDefault="003C042B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Odpowiedź:</w:t>
      </w:r>
    </w:p>
    <w:p w14:paraId="4B12EE9B" w14:textId="0C72CFB3" w:rsidR="003C042B" w:rsidRPr="006C7C99" w:rsidRDefault="003C042B" w:rsidP="006C7C99">
      <w:pPr>
        <w:spacing w:after="240"/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Zamawiający umieści w §7 karę umowną w wysokości 10% w przypadku wypowiedzenia umowy z</w:t>
      </w:r>
      <w:r w:rsidR="00D145B9" w:rsidRPr="006C7C99">
        <w:rPr>
          <w:rFonts w:ascii="Times New Roman" w:eastAsia="Calibri" w:hAnsi="Times New Roman" w:cs="Times New Roman"/>
        </w:rPr>
        <w:t> </w:t>
      </w:r>
      <w:r w:rsidRPr="006C7C99">
        <w:rPr>
          <w:rFonts w:ascii="Times New Roman" w:eastAsia="Calibri" w:hAnsi="Times New Roman" w:cs="Times New Roman"/>
        </w:rPr>
        <w:t>winy Zamawiającego.</w:t>
      </w:r>
    </w:p>
    <w:p w14:paraId="55D8674F" w14:textId="77777777" w:rsidR="006C7C99" w:rsidRPr="006C7C99" w:rsidRDefault="006C7C99" w:rsidP="006C7C99">
      <w:pPr>
        <w:spacing w:after="0"/>
        <w:rPr>
          <w:rFonts w:ascii="Times New Roman" w:eastAsia="Calibri" w:hAnsi="Times New Roman" w:cs="Times New Roman"/>
        </w:rPr>
      </w:pPr>
    </w:p>
    <w:p w14:paraId="096E167B" w14:textId="52E9290B" w:rsidR="006C7C99" w:rsidRPr="006C7C99" w:rsidRDefault="008C5EA7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Pytanie 5:</w:t>
      </w:r>
    </w:p>
    <w:p w14:paraId="4551DEE0" w14:textId="77777777" w:rsidR="006C7C99" w:rsidRPr="006C7C99" w:rsidRDefault="008C5EA7" w:rsidP="006C7C99">
      <w:pPr>
        <w:spacing w:after="0"/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Zwracamy się z prośbą o przekazanie informacji czy w ramach postępowania prowadzonego przez Zamawiającego energia elektryczna w punktach poboru energii rozliczanych w grupie taryfowej G będzie przeznaczona na cele gospodarstwa domowego?</w:t>
      </w:r>
    </w:p>
    <w:p w14:paraId="512F5727" w14:textId="77777777" w:rsidR="006C7C99" w:rsidRPr="006C7C99" w:rsidRDefault="008C5EA7" w:rsidP="006C7C99">
      <w:pPr>
        <w:spacing w:after="0"/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Jednocześnie informujemy, że po ostatniej nowelizacji prawa energetycznego, zgodnie z przepisem art. 5 ust. 3a ustawy prawo energetyczne dostarczanie energii elektrycznej do odbiorcy w gospodarstwie domowym może odbywać się jedynie na podstawie umowy kompleksowej, o której mowa w art. 5 ust. 3 ustawy prawo energetyczne.</w:t>
      </w:r>
    </w:p>
    <w:p w14:paraId="35A8A2D2" w14:textId="608B0AEF" w:rsidR="004A18E4" w:rsidRPr="006C7C99" w:rsidRDefault="008C5EA7" w:rsidP="006C7C99">
      <w:pPr>
        <w:jc w:val="both"/>
        <w:rPr>
          <w:rFonts w:ascii="Times New Roman" w:eastAsia="Calibri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>Zatem jeżeli w postępowaniu prowadzonym przez zamawiającego występują punkty poboru energii elektrycznej rozliczane w grupie taryfowej G, w którym energia elektryczna będzie przeznaczona na cele gospodarstwa domowego, w takim przypadku prosimy o wyłączenie takich punktów poboru energii z niniejszego postępowania, albowiem wykonawca w zakresie tych punktów poboru energii elektrycznej nie może zawrzeć umowy sprzedaży energii elektrycznej o której mowa w art. 5 ust. 2 pkt. 1 ustawy prawo energetyczne.</w:t>
      </w:r>
    </w:p>
    <w:p w14:paraId="4091B60E" w14:textId="77777777" w:rsidR="00A84235" w:rsidRPr="006C7C99" w:rsidRDefault="00A84235" w:rsidP="006C7C99">
      <w:pPr>
        <w:spacing w:after="0"/>
        <w:rPr>
          <w:rFonts w:ascii="Times New Roman" w:eastAsia="Calibri" w:hAnsi="Times New Roman" w:cs="Times New Roman"/>
          <w:b/>
          <w:bCs/>
        </w:rPr>
      </w:pPr>
      <w:r w:rsidRPr="006C7C99">
        <w:rPr>
          <w:rFonts w:ascii="Times New Roman" w:eastAsia="Calibri" w:hAnsi="Times New Roman" w:cs="Times New Roman"/>
          <w:b/>
          <w:bCs/>
        </w:rPr>
        <w:t>Odpowiedź:</w:t>
      </w:r>
    </w:p>
    <w:p w14:paraId="09215D5B" w14:textId="13484FAC" w:rsidR="00C117C4" w:rsidRPr="006C7C99" w:rsidRDefault="00A84235" w:rsidP="006C7C99">
      <w:pPr>
        <w:rPr>
          <w:rFonts w:ascii="Times New Roman" w:hAnsi="Times New Roman" w:cs="Times New Roman"/>
        </w:rPr>
      </w:pPr>
      <w:r w:rsidRPr="006C7C99">
        <w:rPr>
          <w:rFonts w:ascii="Times New Roman" w:eastAsia="Calibri" w:hAnsi="Times New Roman" w:cs="Times New Roman"/>
        </w:rPr>
        <w:t xml:space="preserve">W ramach prowadzonego postępowania nie zostały ujęte </w:t>
      </w:r>
      <w:r w:rsidR="00D145B9" w:rsidRPr="006C7C99">
        <w:rPr>
          <w:rFonts w:ascii="Times New Roman" w:eastAsia="Calibri" w:hAnsi="Times New Roman" w:cs="Times New Roman"/>
        </w:rPr>
        <w:t xml:space="preserve">punkty poboru energii przeznaczone na cele </w:t>
      </w:r>
      <w:r w:rsidRPr="006C7C99">
        <w:rPr>
          <w:rFonts w:ascii="Times New Roman" w:eastAsia="Calibri" w:hAnsi="Times New Roman" w:cs="Times New Roman"/>
        </w:rPr>
        <w:t>gospodarstwa domowe</w:t>
      </w:r>
      <w:r w:rsidR="001D107F">
        <w:rPr>
          <w:rFonts w:ascii="Times New Roman" w:eastAsia="Calibri" w:hAnsi="Times New Roman" w:cs="Times New Roman"/>
        </w:rPr>
        <w:t>go</w:t>
      </w:r>
      <w:r w:rsidRPr="006C7C99">
        <w:rPr>
          <w:rFonts w:ascii="Times New Roman" w:eastAsia="Calibri" w:hAnsi="Times New Roman" w:cs="Times New Roman"/>
        </w:rPr>
        <w:t>.</w:t>
      </w:r>
      <w:r w:rsidR="008C5EA7" w:rsidRPr="006C7C99">
        <w:rPr>
          <w:rFonts w:ascii="Times New Roman" w:eastAsia="Calibri" w:hAnsi="Times New Roman" w:cs="Times New Roman"/>
        </w:rPr>
        <w:br/>
      </w:r>
    </w:p>
    <w:sectPr w:rsidR="00C117C4" w:rsidRPr="006C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, 宋体">
    <w:altName w:val="SimSu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41F44"/>
    <w:multiLevelType w:val="hybridMultilevel"/>
    <w:tmpl w:val="AE464560"/>
    <w:lvl w:ilvl="0" w:tplc="AE7C55B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1">
      <w:start w:val="1"/>
      <w:numFmt w:val="decimal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20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A7"/>
    <w:rsid w:val="00183EA9"/>
    <w:rsid w:val="001D107F"/>
    <w:rsid w:val="003C042B"/>
    <w:rsid w:val="003E0346"/>
    <w:rsid w:val="004A18E4"/>
    <w:rsid w:val="004A2452"/>
    <w:rsid w:val="006C7C99"/>
    <w:rsid w:val="0072771D"/>
    <w:rsid w:val="008C5EA7"/>
    <w:rsid w:val="00976FA0"/>
    <w:rsid w:val="00A84235"/>
    <w:rsid w:val="00C117C4"/>
    <w:rsid w:val="00D145B9"/>
    <w:rsid w:val="00D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A8BE"/>
  <w15:chartTrackingRefBased/>
  <w15:docId w15:val="{622EC0DB-C3D3-49EC-9FF0-804777F8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EA9"/>
  </w:style>
  <w:style w:type="paragraph" w:styleId="Nagwek1">
    <w:name w:val="heading 1"/>
    <w:basedOn w:val="Normalny"/>
    <w:next w:val="Normalny"/>
    <w:link w:val="Nagwek1Znak"/>
    <w:uiPriority w:val="9"/>
    <w:qFormat/>
    <w:rsid w:val="008C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E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E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E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E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E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E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E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3EA9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C5E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EA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EA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EA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E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E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E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E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E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E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EA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C5EA7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EA7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EA7"/>
    <w:rPr>
      <w:b/>
      <w:bCs/>
      <w:smallCaps/>
      <w:color w:val="365F91" w:themeColor="accent1" w:themeShade="BF"/>
      <w:spacing w:val="5"/>
    </w:rPr>
  </w:style>
  <w:style w:type="paragraph" w:customStyle="1" w:styleId="Akapitzlist1">
    <w:name w:val="Akapit z listą1"/>
    <w:basedOn w:val="Normalny"/>
    <w:rsid w:val="004A18E4"/>
    <w:pPr>
      <w:widowControl/>
      <w:spacing w:after="0" w:line="240" w:lineRule="auto"/>
      <w:ind w:left="720"/>
    </w:pPr>
    <w:rPr>
      <w:rFonts w:eastAsia="SimSun, 宋体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ROKIETNICA</dc:creator>
  <cp:keywords/>
  <dc:description/>
  <cp:lastModifiedBy>GMINA ROKIETNICA</cp:lastModifiedBy>
  <cp:revision>3</cp:revision>
  <dcterms:created xsi:type="dcterms:W3CDTF">2025-05-28T06:04:00Z</dcterms:created>
  <dcterms:modified xsi:type="dcterms:W3CDTF">2025-05-28T08:46:00Z</dcterms:modified>
</cp:coreProperties>
</file>