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F4310" w14:textId="77777777" w:rsidR="002A526B" w:rsidRPr="002A526B" w:rsidRDefault="002A526B" w:rsidP="002A526B">
      <w:pPr>
        <w:jc w:val="center"/>
        <w:rPr>
          <w:rFonts w:ascii="Arial" w:hAnsi="Arial" w:cs="Arial"/>
          <w:sz w:val="24"/>
          <w:szCs w:val="24"/>
        </w:rPr>
      </w:pPr>
      <w:r w:rsidRPr="002A526B">
        <w:rPr>
          <w:rFonts w:ascii="Arial" w:hAnsi="Arial" w:cs="Arial"/>
          <w:sz w:val="24"/>
          <w:szCs w:val="24"/>
        </w:rPr>
        <w:t xml:space="preserve">Fotel do transportu pacjenta </w:t>
      </w:r>
    </w:p>
    <w:p w14:paraId="638C6DAA" w14:textId="77777777" w:rsidR="002A526B" w:rsidRPr="002A526B" w:rsidRDefault="002A526B" w:rsidP="002A526B">
      <w:pPr>
        <w:rPr>
          <w:rFonts w:ascii="Arial" w:hAnsi="Arial" w:cs="Arial"/>
          <w:sz w:val="24"/>
          <w:szCs w:val="24"/>
        </w:rPr>
      </w:pPr>
    </w:p>
    <w:tbl>
      <w:tblPr>
        <w:tblW w:w="9489" w:type="dxa"/>
        <w:tblInd w:w="-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"/>
        <w:gridCol w:w="5026"/>
        <w:gridCol w:w="1276"/>
        <w:gridCol w:w="1321"/>
        <w:gridCol w:w="1187"/>
      </w:tblGrid>
      <w:tr w:rsidR="002A526B" w:rsidRPr="002A526B" w14:paraId="4A01040A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57FD15" w14:textId="77777777" w:rsidR="002A526B" w:rsidRPr="002A526B" w:rsidRDefault="002A526B" w:rsidP="003A3B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L.p.</w:t>
            </w:r>
          </w:p>
          <w:p w14:paraId="5394DECD" w14:textId="77777777" w:rsidR="002A526B" w:rsidRPr="002A526B" w:rsidRDefault="002A526B" w:rsidP="003A3B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445F4" w14:textId="77777777" w:rsidR="002A526B" w:rsidRPr="002A526B" w:rsidRDefault="002A526B" w:rsidP="003A3B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C4F33" w14:textId="77777777" w:rsidR="002A526B" w:rsidRPr="002A526B" w:rsidRDefault="002A526B" w:rsidP="003A3B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Parametry wymagane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71BC9" w14:textId="77777777" w:rsidR="002A526B" w:rsidRPr="002A526B" w:rsidRDefault="002A526B" w:rsidP="003A3B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Parametry oferowane</w:t>
            </w:r>
          </w:p>
          <w:p w14:paraId="7A61DA10" w14:textId="77777777" w:rsidR="002A526B" w:rsidRPr="002A526B" w:rsidRDefault="002A526B" w:rsidP="003A3B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6F7952C" w14:textId="77777777" w:rsidR="002A526B" w:rsidRPr="002A526B" w:rsidRDefault="002A526B" w:rsidP="003A3B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podać/opisać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22681E" w14:textId="77777777" w:rsidR="002A526B" w:rsidRPr="002A526B" w:rsidRDefault="002A526B" w:rsidP="003A3B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Parametry oceniane - punktacja</w:t>
            </w:r>
          </w:p>
        </w:tc>
      </w:tr>
      <w:tr w:rsidR="002A526B" w:rsidRPr="002A526B" w14:paraId="4AAE4F8C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4D5DE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D5E2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Fotel przeznaczony do przewożenia pacjentów w pozycji siedzącej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189A3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9DDA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9F6D0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77A6845F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E7A5D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906B8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Konstrukcja fotela wykonana ze stali lakierowanej proszkowo w kolorze białym.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39EE1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2F601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45D2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3ED3561E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11D3B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B4FDA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Wyprofilowane siedzisko oraz oparcie fotela wykonane w formie jednolitego odlewu, zaokrąglone (bez ostrych krawędzi i rogów) ze zmywalnego, wytłoczonego tworzywa sztucznego bez szwów i łączeń, o gładkiej powierzchni łatwej do dezynfekcji lub siedzisko wykonane z miękkiej poliuretanowej pianki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33BD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C1C5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8495D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6B92C550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B94DD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AC592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Dopuszczalne obciążenie min. 225 kg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A1901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E003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B61C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62155CD4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88CD7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FFAD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Długość całkowita fotela: 100cm ± 2cm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6986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20F06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71DF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4491186D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71185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819B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Szerokość całkowita fotela: 70cm ±2cm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F9218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46BED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D285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79BD7B3D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2D562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0C48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Wysokość fotela bez stojaka na kroplówki: 114 ±2cm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0442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3BFE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69135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2859832C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DBCF5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6EF1F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Wysokość fotela ze stojakiem na kroplówki: 185 ±2cm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007CA8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B37BD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6070E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42AE6F34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9F5B8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4594D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Szerokość siedziska: 54 ±2cm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2C76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295C0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BE0DF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1874D42A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CED77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ECFC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Wysokość siedziska od podłoża: 53cm ±2cm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63EE3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787D2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258C8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6131D292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C0B20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3A97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Wysokość siedziska od podnóżków: 38cm ±2cm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9D23E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33FF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A6783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5AEA05CE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81DE7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0123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Możliwość mycia  ciśnieniowego ramy fotela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7A60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TAK/ NIE 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8BFB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FCEA3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 – 10 pkt.</w:t>
            </w:r>
          </w:p>
          <w:p w14:paraId="2B97000F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Nie – 0 pkt. </w:t>
            </w:r>
          </w:p>
        </w:tc>
      </w:tr>
      <w:tr w:rsidR="002A526B" w:rsidRPr="002A526B" w14:paraId="5B9D582F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D9F2E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07E6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Wyprofilowane rączki do prowadzenia fotela  w pozycji pionowej, powlekane materiałem antypoślizgowym umożliwiające personelowi ustawienie łokci pod ergonomicznym kątem 90° podczas transportu niezależnie od wzrostu prowadzącego wózek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E1553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TAK 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4FE2D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7C2E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102C5756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CE05C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808B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Fotel wyposażony w duże pełne koła tylne o średnicy co najmniej 30 cm zwiększające manewrowość fotela, koła bez widocznej metalowej osi obrotu zaopatrzone w całkowite osłony  zabezpieczające mechanizm kół przed zanieczyszczeniem oraz koła przednie skrętne o średnicy co najmniej 12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3C992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TAK/ podać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8C580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D82B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6DB19BD6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F4235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B9511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0" w:name="OLE_LINK5"/>
            <w:r w:rsidRPr="002A526B">
              <w:rPr>
                <w:rFonts w:ascii="Arial" w:hAnsi="Arial" w:cs="Arial"/>
                <w:sz w:val="24"/>
                <w:szCs w:val="24"/>
              </w:rPr>
              <w:t>Fotel wyposażony w centralny hamulec nożny uruchamiany jednym dotknięciem</w:t>
            </w:r>
            <w:bookmarkEnd w:id="0"/>
            <w:r w:rsidRPr="002A526B">
              <w:rPr>
                <w:rFonts w:ascii="Arial" w:hAnsi="Arial" w:cs="Arial"/>
                <w:sz w:val="24"/>
                <w:szCs w:val="24"/>
              </w:rPr>
              <w:t xml:space="preserve"> stopy (nie dopuszcza się fotela transportowego z funkcją hamulca z regulacją na kołach)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26E4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DE0CD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60318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6A417BA2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46511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60EA0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Fotel wyposażony w 2 przyciski funkcyjne nożne, usytuowane z tyłu wózka centralnie: hamulec i jazda kierunkowa.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BD49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83F43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FB7F8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0540E6FF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0EE2F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E765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Odchylane i wyprofilowane podłokietniki zapewniające wyższy i dłuższy punkt podparcia dla pacjenta ułatwiające wsiadanie oraz zsiadanie z fotela. Podłokietniki odchylane poza oparcie pleców zapewniające lepszy dostęp do pacjenta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EA56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9CF47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AE646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1127BF8A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A76C4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B048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Jednokolorowe punkty aktywacyjne wskazujące wszystkie elementy ruchome fotela, nieodłączalne, znacząco ułatwiające obsługę fotela.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9D29D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1988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4E4B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24491394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BD04C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2D22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Automatycznie składane podnóżki z funkcją odwodzenia na boki zmniejszające ryzyko potknięcia i zwiększające dostęp do pacjenta.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59E4E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TAK/ NIE 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6D248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DD39F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 – 10 pkt.</w:t>
            </w:r>
          </w:p>
          <w:p w14:paraId="445C4ED5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Nie – 0 pkt. </w:t>
            </w:r>
          </w:p>
        </w:tc>
      </w:tr>
      <w:tr w:rsidR="002A526B" w:rsidRPr="002A526B" w14:paraId="56E7A0F5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0D235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D12FF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Podnóżki powlekane wyprofilowanym materiałem antypoślizgowym. Wypustki w podnóżkach obsługiwane stopą umożliwiające personelowi umieszczenie pacjenta w fotelu bez zbędnego schylania się i dotykania podnóżków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E8F02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13FC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89F65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6A1242EF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6CAD9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709343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Kółka </w:t>
            </w:r>
            <w:proofErr w:type="spellStart"/>
            <w:r w:rsidRPr="002A526B">
              <w:rPr>
                <w:rFonts w:ascii="Arial" w:hAnsi="Arial" w:cs="Arial"/>
                <w:sz w:val="24"/>
                <w:szCs w:val="24"/>
              </w:rPr>
              <w:t>przeciwwywrotne</w:t>
            </w:r>
            <w:proofErr w:type="spellEnd"/>
            <w:r w:rsidRPr="002A526B">
              <w:rPr>
                <w:rFonts w:ascii="Arial" w:hAnsi="Arial" w:cs="Arial"/>
                <w:sz w:val="24"/>
                <w:szCs w:val="24"/>
              </w:rPr>
              <w:t xml:space="preserve"> wbudowane w ramę fotela zwiększające stabilność i bezpieczeństwo pacjenta i personelu.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E6688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TAK/ NIE 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0262E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58415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 – 10 pkt.</w:t>
            </w:r>
          </w:p>
          <w:p w14:paraId="2CA8FD83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Nie – 0 pkt. </w:t>
            </w:r>
          </w:p>
        </w:tc>
      </w:tr>
      <w:tr w:rsidR="002A526B" w:rsidRPr="002A526B" w14:paraId="6522B1F2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EBB71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89B81E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Sztywna rama umożliwiająca wsuwanie jednego fotela w drugi.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9171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TAK 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88090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8E3A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50A72E5F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16BCC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17DF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Uchwyt na kartę montowany za oparciem fotela. Otwarta konstrukcja ułatwiająca czyszczenie uchwytu.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AA5E0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A7C36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BE46F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0AAAF32A" w14:textId="77777777" w:rsidTr="003A3BDD">
        <w:trPr>
          <w:cantSplit/>
          <w:trHeight w:val="428"/>
        </w:trPr>
        <w:tc>
          <w:tcPr>
            <w:tcW w:w="948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AC742" w14:textId="77777777" w:rsidR="002A526B" w:rsidRPr="002A526B" w:rsidRDefault="002A526B" w:rsidP="003A3BD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Wyposażenie dodatkowe</w:t>
            </w:r>
          </w:p>
        </w:tc>
      </w:tr>
      <w:tr w:rsidR="002A526B" w:rsidRPr="002A526B" w14:paraId="2835FAFD" w14:textId="77777777" w:rsidTr="002A526B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F50F9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23B92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Chromowany lub stalowy stojak na kroplówki montowany na stałe, nieskładany. Załączona okrągła końcówka stojaka z min. 5 haczykami. Końcówka z haczykami dostępna w  min. 6 kolorach umożliwiających identyfikacje na oddziałach.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842516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TAK/ NIE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8F76B0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9128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 – 10 pkt.</w:t>
            </w:r>
          </w:p>
          <w:p w14:paraId="5BD8D37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Nie – 0 pkt. </w:t>
            </w:r>
          </w:p>
        </w:tc>
      </w:tr>
      <w:tr w:rsidR="002A526B" w:rsidRPr="002A526B" w14:paraId="22026DBA" w14:textId="77777777" w:rsidTr="002A526B">
        <w:trPr>
          <w:cantSplit/>
          <w:trHeight w:val="428"/>
        </w:trPr>
        <w:tc>
          <w:tcPr>
            <w:tcW w:w="6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A8591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2D45A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Możliwość rozbudowy o uchwyt na butlę z tlenem, montowany za siedziskiem fotela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9883D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C7CA0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65F8B1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7BB4400B" w14:textId="77777777" w:rsidTr="003A3BDD">
        <w:trPr>
          <w:cantSplit/>
          <w:trHeight w:val="428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840BA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7F656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Dwie niezależne podpórki pod łydki składane pod siedzisko, samoblokujące się, zwalniane dźwigniami ręcznymi.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52281E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TAK/ NIE </w:t>
            </w:r>
          </w:p>
        </w:tc>
        <w:tc>
          <w:tcPr>
            <w:tcW w:w="1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9EFC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14A5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 – 10 pkt.</w:t>
            </w:r>
          </w:p>
          <w:p w14:paraId="461DAE4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Nie – 0 pkt. </w:t>
            </w:r>
          </w:p>
        </w:tc>
      </w:tr>
      <w:tr w:rsidR="002A526B" w:rsidRPr="002A526B" w14:paraId="10DC582D" w14:textId="77777777" w:rsidTr="003A3BDD">
        <w:trPr>
          <w:cantSplit/>
          <w:trHeight w:val="428"/>
        </w:trPr>
        <w:tc>
          <w:tcPr>
            <w:tcW w:w="948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9ED2B" w14:textId="77777777" w:rsidR="002A526B" w:rsidRPr="002A526B" w:rsidRDefault="002A526B" w:rsidP="003A3BD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Inne</w:t>
            </w:r>
          </w:p>
        </w:tc>
      </w:tr>
      <w:tr w:rsidR="002A526B" w:rsidRPr="002A526B" w14:paraId="4647EEA4" w14:textId="77777777" w:rsidTr="003A3BDD">
        <w:trPr>
          <w:cantSplit/>
          <w:trHeight w:val="318"/>
        </w:trPr>
        <w:tc>
          <w:tcPr>
            <w:tcW w:w="67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F69BF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F8B57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Instrukcja w języku polskim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600B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TAK </w:t>
            </w:r>
          </w:p>
        </w:tc>
        <w:tc>
          <w:tcPr>
            <w:tcW w:w="132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66B46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32B7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3246D302" w14:textId="77777777" w:rsidTr="003A3BDD">
        <w:trPr>
          <w:cantSplit/>
          <w:trHeight w:val="824"/>
        </w:trPr>
        <w:tc>
          <w:tcPr>
            <w:tcW w:w="6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AE511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528EB2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Zalecana przez Producenta częstotliwość wykonywanych przeglądów technicznych w okresie:</w:t>
            </w:r>
            <w:r w:rsidRPr="002A526B">
              <w:rPr>
                <w:rFonts w:ascii="Arial" w:hAnsi="Arial" w:cs="Arial"/>
                <w:sz w:val="24"/>
                <w:szCs w:val="24"/>
              </w:rPr>
              <w:br/>
              <w:t>- trwania gwarancji,</w:t>
            </w:r>
            <w:r w:rsidRPr="002A526B">
              <w:rPr>
                <w:rFonts w:ascii="Arial" w:hAnsi="Arial" w:cs="Arial"/>
                <w:sz w:val="24"/>
                <w:szCs w:val="24"/>
              </w:rPr>
              <w:br/>
              <w:t>- po gwarancji.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39347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  <w:r w:rsidRPr="002A526B">
              <w:rPr>
                <w:rFonts w:ascii="Arial" w:hAnsi="Arial" w:cs="Arial"/>
                <w:sz w:val="24"/>
                <w:szCs w:val="24"/>
              </w:rPr>
              <w:br/>
              <w:t>podać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9F292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A882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33F86FCC" w14:textId="77777777" w:rsidTr="003A3BDD">
        <w:trPr>
          <w:cantSplit/>
          <w:trHeight w:val="824"/>
        </w:trPr>
        <w:tc>
          <w:tcPr>
            <w:tcW w:w="6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9B117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ABB67F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Instalacja sprzętu wraz ze szkoleniem pracowników Zamawiającego w cenie oferty.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4D24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837A62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AC8D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44D2F1C9" w14:textId="77777777" w:rsidTr="003A3BDD">
        <w:trPr>
          <w:cantSplit/>
          <w:trHeight w:val="824"/>
        </w:trPr>
        <w:tc>
          <w:tcPr>
            <w:tcW w:w="6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5B0B6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B91A85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Czas reakcji przystąpienia  do usunięcia awarii  od chwili jej zgłoszenia max. 48 godz. w dni robocze i 72 godz. w dni wolne i święta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B4971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7D47E4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BFFD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48898B64" w14:textId="77777777" w:rsidTr="003A3BDD">
        <w:trPr>
          <w:cantSplit/>
          <w:trHeight w:val="824"/>
        </w:trPr>
        <w:tc>
          <w:tcPr>
            <w:tcW w:w="6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929092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C12819" w14:textId="2BD8FFB5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Okres gwarancji</w:t>
            </w:r>
            <w:r w:rsidR="00310A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A526B">
              <w:rPr>
                <w:rFonts w:ascii="Arial" w:hAnsi="Arial" w:cs="Arial"/>
                <w:sz w:val="24"/>
                <w:szCs w:val="24"/>
              </w:rPr>
              <w:t>– min. 24 miesiące.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2C390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  <w:r w:rsidRPr="002A526B">
              <w:rPr>
                <w:rFonts w:ascii="Arial" w:hAnsi="Arial" w:cs="Arial"/>
                <w:sz w:val="24"/>
                <w:szCs w:val="24"/>
              </w:rPr>
              <w:br/>
              <w:t>podać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565D6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0B2D6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098E9017" w14:textId="77777777" w:rsidTr="003A3BDD">
        <w:trPr>
          <w:cantSplit/>
          <w:trHeight w:val="409"/>
        </w:trPr>
        <w:tc>
          <w:tcPr>
            <w:tcW w:w="6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55863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0CBEB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Urządzenie zastępcze w przypadku naprawy gwarancyjnej trwającej powyżej 7 dni – o parametrach nie gorszych niż oferowany bez naliczania z tego tytułu dodatkowych opłat.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FDF3EF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  <w:p w14:paraId="2383F62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8750A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E9EC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405A3135" w14:textId="77777777" w:rsidTr="003A3BDD">
        <w:trPr>
          <w:cantSplit/>
          <w:trHeight w:val="409"/>
        </w:trPr>
        <w:tc>
          <w:tcPr>
            <w:tcW w:w="6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A7AA1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7F35C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Wykonawca zapewni dostępność części zamiennych   i akcesoriów przez okres min.5 lat.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3ECB1E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02FDBD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D0C35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0BCDAE72" w14:textId="77777777" w:rsidTr="003A3BDD">
        <w:trPr>
          <w:cantSplit/>
          <w:trHeight w:val="409"/>
        </w:trPr>
        <w:tc>
          <w:tcPr>
            <w:tcW w:w="6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EA3EE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3CDF5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Sposób dezynfekcji sprzętu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10A72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Opisać                         i  podać proponowane środki </w:t>
            </w:r>
            <w:proofErr w:type="spellStart"/>
            <w:r w:rsidRPr="002A526B">
              <w:rPr>
                <w:rFonts w:ascii="Arial" w:hAnsi="Arial" w:cs="Arial"/>
                <w:sz w:val="24"/>
                <w:szCs w:val="24"/>
              </w:rPr>
              <w:t>dezynf</w:t>
            </w:r>
            <w:proofErr w:type="spellEnd"/>
            <w:r w:rsidRPr="002A52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A741C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50E97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26B" w:rsidRPr="002A526B" w14:paraId="1104D338" w14:textId="77777777" w:rsidTr="003A3BDD">
        <w:trPr>
          <w:cantSplit/>
          <w:trHeight w:val="409"/>
        </w:trPr>
        <w:tc>
          <w:tcPr>
            <w:tcW w:w="6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9FAFE" w14:textId="77777777" w:rsidR="002A526B" w:rsidRPr="002A526B" w:rsidRDefault="002A526B" w:rsidP="003A3BD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0EC93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Numer kontaktowy z autoryzowanym serwisem Wykonawcy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4A7FB9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>Podać</w:t>
            </w:r>
          </w:p>
          <w:p w14:paraId="5F12CB40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52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C376E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7675B" w14:textId="77777777" w:rsidR="002A526B" w:rsidRPr="002A526B" w:rsidRDefault="002A526B" w:rsidP="003A3BD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27D7ED" w14:textId="77777777" w:rsidR="002A526B" w:rsidRPr="002A526B" w:rsidRDefault="002A526B" w:rsidP="002A526B">
      <w:pPr>
        <w:spacing w:after="0"/>
        <w:rPr>
          <w:rFonts w:ascii="Arial" w:hAnsi="Arial" w:cs="Arial"/>
          <w:sz w:val="24"/>
          <w:szCs w:val="24"/>
        </w:rPr>
      </w:pPr>
    </w:p>
    <w:p w14:paraId="709344A2" w14:textId="77777777" w:rsidR="002A526B" w:rsidRPr="002A526B" w:rsidRDefault="002A526B" w:rsidP="002A526B">
      <w:pPr>
        <w:spacing w:after="0"/>
        <w:rPr>
          <w:rFonts w:ascii="Arial" w:hAnsi="Arial" w:cs="Arial"/>
          <w:sz w:val="24"/>
          <w:szCs w:val="24"/>
        </w:rPr>
      </w:pPr>
    </w:p>
    <w:p w14:paraId="0040FCA4" w14:textId="7BD5D297" w:rsidR="002A526B" w:rsidRPr="002A526B" w:rsidRDefault="001E7033">
      <w:pPr>
        <w:rPr>
          <w:rFonts w:ascii="Arial" w:hAnsi="Arial" w:cs="Arial"/>
          <w:sz w:val="24"/>
          <w:szCs w:val="24"/>
        </w:rPr>
      </w:pPr>
      <w:r w:rsidRPr="001E7033">
        <w:rPr>
          <w:rFonts w:ascii="Arial" w:hAnsi="Arial" w:cs="Arial"/>
          <w:sz w:val="24"/>
          <w:szCs w:val="24"/>
        </w:rPr>
        <w:t>Wszystkie parametry graniczne oraz zaznaczone "Tak" w powyższej tabeli są parametrami bezwzględnie wymaganymi, których niespełnienie spowoduje odrzucenie oferty.</w:t>
      </w:r>
    </w:p>
    <w:sectPr w:rsidR="002A526B" w:rsidRPr="002A526B" w:rsidSect="002A526B"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31467A"/>
    <w:multiLevelType w:val="multilevel"/>
    <w:tmpl w:val="693146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5557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6B"/>
    <w:rsid w:val="001E7033"/>
    <w:rsid w:val="002A526B"/>
    <w:rsid w:val="00310A6B"/>
    <w:rsid w:val="00AD0A9B"/>
    <w:rsid w:val="00D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EF76"/>
  <w15:chartTrackingRefBased/>
  <w15:docId w15:val="{74D2458E-7461-486E-BE8E-2578843E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26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5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484F6-515A-447F-B4C9-5B2A8E3E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665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Bębnowicz</dc:creator>
  <cp:keywords/>
  <dc:description/>
  <cp:lastModifiedBy>Katarzyna Bębnowicz</cp:lastModifiedBy>
  <cp:revision>3</cp:revision>
  <dcterms:created xsi:type="dcterms:W3CDTF">2024-12-04T09:08:00Z</dcterms:created>
  <dcterms:modified xsi:type="dcterms:W3CDTF">2024-12-04T12:59:00Z</dcterms:modified>
</cp:coreProperties>
</file>