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A6" w:rsidRPr="00535E00" w:rsidRDefault="005816A6">
      <w:pPr>
        <w:pageBreakBefore/>
        <w:spacing w:after="57"/>
        <w:jc w:val="both"/>
        <w:rPr>
          <w:rFonts w:ascii="Calibri" w:hAnsi="Calibri"/>
          <w:b/>
          <w:bCs/>
          <w:sz w:val="16"/>
          <w:szCs w:val="20"/>
        </w:rPr>
      </w:pPr>
      <w:r w:rsidRPr="00535E00">
        <w:rPr>
          <w:rFonts w:ascii="Calibri" w:hAnsi="Calibri"/>
          <w:b/>
          <w:bCs/>
          <w:sz w:val="16"/>
          <w:szCs w:val="20"/>
        </w:rPr>
        <w:t xml:space="preserve">Załącznik nr </w:t>
      </w:r>
      <w:r w:rsidR="00BE04A6">
        <w:rPr>
          <w:rFonts w:ascii="Calibri" w:hAnsi="Calibri"/>
          <w:b/>
          <w:bCs/>
          <w:sz w:val="16"/>
          <w:szCs w:val="20"/>
        </w:rPr>
        <w:t>2</w:t>
      </w:r>
    </w:p>
    <w:p w:rsidR="005816A6" w:rsidRDefault="005816A6" w:rsidP="008845BE">
      <w:pPr>
        <w:tabs>
          <w:tab w:val="left" w:pos="3770"/>
        </w:tabs>
        <w:jc w:val="both"/>
        <w:rPr>
          <w:rFonts w:ascii="Calibri" w:hAnsi="Calibri"/>
          <w:b/>
          <w:bCs/>
        </w:rPr>
      </w:pPr>
      <w:r w:rsidRPr="00535E00">
        <w:rPr>
          <w:rFonts w:ascii="Calibri" w:hAnsi="Calibri"/>
          <w:b/>
          <w:bCs/>
        </w:rPr>
        <w:t>OPIS PRZEDMIOTU ZAMÓWIENIA</w:t>
      </w:r>
    </w:p>
    <w:p w:rsidR="00A40DA9" w:rsidRDefault="008845BE" w:rsidP="00A40DA9">
      <w:pPr>
        <w:tabs>
          <w:tab w:val="left" w:pos="707"/>
        </w:tabs>
        <w:jc w:val="both"/>
        <w:rPr>
          <w:rFonts w:ascii="Calibri" w:hAnsi="Calibri"/>
          <w:b/>
          <w:bCs/>
        </w:rPr>
      </w:pPr>
      <w:r>
        <w:rPr>
          <w:rFonts w:ascii="Calibri" w:hAnsi="Calibri"/>
          <w:b/>
          <w:bCs/>
        </w:rPr>
        <w:t xml:space="preserve">w postępowaniu o udzielenie zamówienia </w:t>
      </w:r>
      <w:r w:rsidR="00A40DA9">
        <w:rPr>
          <w:rFonts w:ascii="Calibri" w:hAnsi="Calibri"/>
          <w:b/>
          <w:bCs/>
        </w:rPr>
        <w:t>publicznego,</w:t>
      </w:r>
    </w:p>
    <w:p w:rsidR="008845BE" w:rsidRPr="00535E00" w:rsidRDefault="00A40DA9" w:rsidP="00A40DA9">
      <w:pPr>
        <w:tabs>
          <w:tab w:val="left" w:pos="3770"/>
        </w:tabs>
        <w:spacing w:after="600"/>
        <w:jc w:val="both"/>
        <w:rPr>
          <w:rFonts w:ascii="Calibri" w:hAnsi="Calibri"/>
          <w:b/>
          <w:bCs/>
        </w:rPr>
      </w:pPr>
      <w:r w:rsidRPr="00BA45B0">
        <w:rPr>
          <w:rFonts w:ascii="Calibri" w:hAnsi="Calibri"/>
          <w:b/>
          <w:bCs/>
        </w:rPr>
        <w:t>o</w:t>
      </w:r>
      <w:r w:rsidR="008E545B">
        <w:rPr>
          <w:rFonts w:ascii="Calibri" w:hAnsi="Calibri"/>
          <w:b/>
          <w:bCs/>
        </w:rPr>
        <w:t xml:space="preserve"> którym mowa w art. 4</w:t>
      </w:r>
      <w:r w:rsidRPr="00BA45B0">
        <w:rPr>
          <w:rFonts w:ascii="Calibri" w:hAnsi="Calibri"/>
          <w:b/>
          <w:bCs/>
        </w:rPr>
        <w:t xml:space="preserve"> pkt 8 ustawy z dnia 29 stycznia 2004 r. – Prawo zamówień publicznych</w:t>
      </w:r>
      <w:r>
        <w:rPr>
          <w:rFonts w:ascii="Calibri" w:hAnsi="Calibri"/>
          <w:b/>
          <w:bCs/>
        </w:rPr>
        <w:t xml:space="preserve">, </w:t>
      </w:r>
      <w:r w:rsidR="008845BE">
        <w:rPr>
          <w:rFonts w:ascii="Calibri" w:hAnsi="Calibri"/>
          <w:b/>
          <w:bCs/>
        </w:rPr>
        <w:t xml:space="preserve">nr: </w:t>
      </w:r>
      <w:bookmarkStart w:id="0" w:name="ozn_spr"/>
      <w:r w:rsidR="00F85E37">
        <w:rPr>
          <w:rFonts w:ascii="Calibri" w:hAnsi="Calibri"/>
          <w:b/>
          <w:bCs/>
        </w:rPr>
        <w:t>RI</w:t>
      </w:r>
      <w:r w:rsidR="008845BE">
        <w:rPr>
          <w:rFonts w:ascii="Calibri" w:hAnsi="Calibri"/>
          <w:b/>
          <w:bCs/>
        </w:rPr>
        <w:t>.271.2.</w:t>
      </w:r>
      <w:r w:rsidR="001A0660">
        <w:rPr>
          <w:rFonts w:ascii="Calibri" w:hAnsi="Calibri"/>
          <w:b/>
          <w:bCs/>
        </w:rPr>
        <w:t>345231</w:t>
      </w:r>
      <w:r w:rsidR="008845BE">
        <w:rPr>
          <w:rFonts w:ascii="Calibri" w:hAnsi="Calibri"/>
          <w:b/>
          <w:bCs/>
        </w:rPr>
        <w:t>.20</w:t>
      </w:r>
      <w:r w:rsidR="00BE04A6">
        <w:rPr>
          <w:rFonts w:ascii="Calibri" w:hAnsi="Calibri"/>
          <w:b/>
          <w:bCs/>
        </w:rPr>
        <w:t>20</w:t>
      </w:r>
      <w:bookmarkEnd w:id="0"/>
    </w:p>
    <w:p w:rsidR="005816A6" w:rsidRPr="00535E00" w:rsidRDefault="005816A6" w:rsidP="00535E00">
      <w:pPr>
        <w:numPr>
          <w:ilvl w:val="0"/>
          <w:numId w:val="1"/>
        </w:numPr>
        <w:tabs>
          <w:tab w:val="clear" w:pos="720"/>
          <w:tab w:val="left" w:pos="426"/>
        </w:tabs>
        <w:ind w:left="426" w:hanging="427"/>
        <w:jc w:val="both"/>
        <w:rPr>
          <w:rFonts w:ascii="Calibri" w:hAnsi="Calibri"/>
          <w:sz w:val="20"/>
          <w:szCs w:val="20"/>
        </w:rPr>
      </w:pPr>
      <w:r w:rsidRPr="00535E00">
        <w:rPr>
          <w:rFonts w:ascii="Calibri" w:hAnsi="Calibri"/>
          <w:sz w:val="20"/>
          <w:szCs w:val="20"/>
        </w:rPr>
        <w:t>Przedmiotem zamówienia jest:</w:t>
      </w:r>
    </w:p>
    <w:p w:rsidR="007B7882" w:rsidRDefault="007B7882" w:rsidP="000347B2">
      <w:pPr>
        <w:pStyle w:val="Akapitzlist1"/>
        <w:spacing w:before="57" w:after="57"/>
        <w:jc w:val="center"/>
        <w:rPr>
          <w:rFonts w:ascii="Calibri" w:hAnsi="Calibri"/>
          <w:b/>
          <w:bCs/>
          <w:sz w:val="22"/>
          <w:szCs w:val="22"/>
        </w:rPr>
      </w:pPr>
    </w:p>
    <w:p w:rsidR="00481C85" w:rsidRPr="00481C85" w:rsidRDefault="00481C85" w:rsidP="00481C85">
      <w:pPr>
        <w:pStyle w:val="Akapitzlist"/>
        <w:jc w:val="center"/>
        <w:rPr>
          <w:rFonts w:ascii="Calibri" w:hAnsi="Calibri" w:cs="Calibri"/>
          <w:b/>
          <w:bCs/>
          <w:noProof/>
          <w:sz w:val="20"/>
          <w:szCs w:val="20"/>
        </w:rPr>
      </w:pPr>
      <w:r w:rsidRPr="00481C85">
        <w:rPr>
          <w:rFonts w:ascii="Calibri" w:hAnsi="Calibri" w:cs="Calibri"/>
          <w:b/>
          <w:bCs/>
          <w:noProof/>
          <w:sz w:val="20"/>
          <w:szCs w:val="20"/>
        </w:rPr>
        <w:t>Opracowanie dokumentacji projektowo-kosztorysowej dla zadania</w:t>
      </w:r>
    </w:p>
    <w:p w:rsidR="00481C85" w:rsidRPr="00481C85" w:rsidRDefault="00481C85" w:rsidP="00481C85">
      <w:pPr>
        <w:pStyle w:val="Akapitzlist"/>
        <w:jc w:val="center"/>
        <w:rPr>
          <w:rFonts w:asciiTheme="minorHAnsi" w:hAnsiTheme="minorHAnsi" w:cstheme="minorHAnsi"/>
          <w:sz w:val="20"/>
          <w:szCs w:val="22"/>
        </w:rPr>
      </w:pPr>
      <w:r w:rsidRPr="00481C85">
        <w:rPr>
          <w:rFonts w:ascii="Calibri" w:hAnsi="Calibri" w:cs="Calibri"/>
          <w:b/>
          <w:bCs/>
          <w:noProof/>
          <w:sz w:val="20"/>
          <w:szCs w:val="20"/>
        </w:rPr>
        <w:t>„Remont i przebudowa budynku Gminnego Centrum Kultury i Biblioteki wraz z zagospodarowaniem parku miejskiego na potrzeby realizacji zadań społecznych."</w:t>
      </w:r>
    </w:p>
    <w:p w:rsidR="005816A6" w:rsidRDefault="00535E00" w:rsidP="00535E00">
      <w:pPr>
        <w:numPr>
          <w:ilvl w:val="0"/>
          <w:numId w:val="1"/>
        </w:numPr>
        <w:tabs>
          <w:tab w:val="clear" w:pos="720"/>
          <w:tab w:val="left" w:pos="426"/>
        </w:tabs>
        <w:ind w:left="426" w:hanging="427"/>
        <w:jc w:val="both"/>
        <w:rPr>
          <w:rFonts w:ascii="Calibri" w:hAnsi="Calibri"/>
          <w:sz w:val="20"/>
          <w:szCs w:val="20"/>
        </w:rPr>
      </w:pPr>
      <w:r>
        <w:rPr>
          <w:rFonts w:ascii="Calibri" w:hAnsi="Calibri"/>
          <w:sz w:val="20"/>
          <w:szCs w:val="20"/>
        </w:rPr>
        <w:t>Szczegółowy opis przedmiotu zamówienia:</w:t>
      </w:r>
    </w:p>
    <w:p w:rsidR="007B7882" w:rsidRDefault="007B7882" w:rsidP="007B7882">
      <w:pPr>
        <w:tabs>
          <w:tab w:val="left" w:pos="426"/>
        </w:tabs>
        <w:ind w:left="426"/>
        <w:jc w:val="both"/>
        <w:rPr>
          <w:rFonts w:ascii="Calibri" w:hAnsi="Calibri"/>
          <w:sz w:val="20"/>
          <w:szCs w:val="20"/>
        </w:rPr>
      </w:pPr>
    </w:p>
    <w:p w:rsidR="007B7882" w:rsidRDefault="007B7882" w:rsidP="007B7882">
      <w:pPr>
        <w:pStyle w:val="Akapitzlist"/>
        <w:widowControl w:val="0"/>
        <w:tabs>
          <w:tab w:val="left" w:pos="426"/>
        </w:tabs>
        <w:suppressAutoHyphens/>
        <w:ind w:left="426"/>
        <w:contextualSpacing w:val="0"/>
        <w:jc w:val="both"/>
        <w:rPr>
          <w:rFonts w:asciiTheme="minorHAnsi" w:hAnsiTheme="minorHAnsi"/>
          <w:sz w:val="18"/>
          <w:szCs w:val="20"/>
        </w:rPr>
      </w:pPr>
      <w:r w:rsidRPr="007B7882">
        <w:rPr>
          <w:rFonts w:asciiTheme="minorHAnsi" w:hAnsiTheme="minorHAnsi"/>
          <w:sz w:val="18"/>
          <w:szCs w:val="20"/>
        </w:rPr>
        <w:t>Szczegółowy zakres zamówienia obejmuje:</w:t>
      </w:r>
    </w:p>
    <w:p w:rsidR="001A0660" w:rsidRPr="007B7882" w:rsidRDefault="001A0660" w:rsidP="007B7882">
      <w:pPr>
        <w:pStyle w:val="Akapitzlist"/>
        <w:widowControl w:val="0"/>
        <w:tabs>
          <w:tab w:val="left" w:pos="426"/>
        </w:tabs>
        <w:suppressAutoHyphens/>
        <w:ind w:left="426"/>
        <w:contextualSpacing w:val="0"/>
        <w:jc w:val="both"/>
        <w:rPr>
          <w:rFonts w:asciiTheme="minorHAnsi" w:hAnsiTheme="minorHAnsi"/>
          <w:sz w:val="18"/>
          <w:szCs w:val="20"/>
        </w:rPr>
      </w:pP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 xml:space="preserve">uzyskanie przez </w:t>
      </w:r>
      <w:r w:rsidRPr="007B7882">
        <w:rPr>
          <w:rFonts w:asciiTheme="minorHAnsi" w:hAnsiTheme="minorHAnsi"/>
          <w:b/>
          <w:sz w:val="18"/>
          <w:szCs w:val="20"/>
        </w:rPr>
        <w:t>Projektanta</w:t>
      </w:r>
      <w:r w:rsidRPr="007B7882">
        <w:rPr>
          <w:rFonts w:asciiTheme="minorHAnsi" w:hAnsiTheme="minorHAnsi"/>
          <w:sz w:val="18"/>
          <w:szCs w:val="20"/>
        </w:rPr>
        <w:t xml:space="preserve"> wszelkich materiałów wyjściowych, tj.</w:t>
      </w:r>
      <w:r w:rsidR="00481C85">
        <w:rPr>
          <w:rFonts w:asciiTheme="minorHAnsi" w:hAnsiTheme="minorHAnsi"/>
          <w:sz w:val="18"/>
          <w:szCs w:val="20"/>
        </w:rPr>
        <w:t xml:space="preserve"> w szczególności</w:t>
      </w:r>
      <w:r w:rsidRPr="007B7882">
        <w:rPr>
          <w:rFonts w:asciiTheme="minorHAnsi" w:hAnsiTheme="minorHAnsi"/>
          <w:sz w:val="18"/>
          <w:szCs w:val="20"/>
        </w:rPr>
        <w:t xml:space="preserve">: map, uzgodnień, pozwoleń, decyzji lub opinii innych organów wymaganych przepisami szczególnymi niezbędnych </w:t>
      </w:r>
      <w:r w:rsidRPr="007B7882">
        <w:rPr>
          <w:rFonts w:asciiTheme="minorHAnsi" w:hAnsiTheme="minorHAnsi"/>
          <w:b/>
          <w:sz w:val="18"/>
          <w:szCs w:val="20"/>
        </w:rPr>
        <w:t xml:space="preserve">Projektantowi </w:t>
      </w:r>
      <w:r w:rsidRPr="007B7882">
        <w:rPr>
          <w:rFonts w:asciiTheme="minorHAnsi" w:hAnsiTheme="minorHAnsi"/>
          <w:sz w:val="18"/>
          <w:szCs w:val="20"/>
        </w:rPr>
        <w:t xml:space="preserve">do opracowania kompleksowej dokumentacji projektowo-kosztorysowej oraz uzyskania przez niego (na podstawie pełnomocnictwa udzielonego przez Zamawiającego) pozwolenia na wykonanie robót objętych dokumentacją projektową, </w:t>
      </w: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 xml:space="preserve">opracowanie projektu budowlano-wykonawczego wraz z kompletem opinii, uzgodnień i sprawdzeń rozwiązań projektowych wymaganych do uzyskania decyzji pozwolenia na budowę, </w:t>
      </w: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sporządzenie kosztorysów (inwestorski, formularz kosztorysu ofertowego, przedmiary),</w:t>
      </w: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sporządzenie szczegółowej specyfikacji technicznej wykonania i odbioru robót,</w:t>
      </w: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uzyskanie wszelkich pozwoleń i zezwoleń niezbędnych do uzyskania pozwolenia na budowę,</w:t>
      </w: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 xml:space="preserve">złożenie w imieniu Zamawiającego (na podstawie udzielonego pełnomocnictwa) do organu administracji architektoniczno-budowlanej kompletnego wniosku o wydanie pozwolenia na wykonanie robót objętych projektem. Oryginał kompletnego wniosku </w:t>
      </w:r>
      <w:r w:rsidRPr="007B7882">
        <w:rPr>
          <w:rFonts w:asciiTheme="minorHAnsi" w:hAnsiTheme="minorHAnsi"/>
          <w:b/>
          <w:sz w:val="18"/>
          <w:szCs w:val="20"/>
        </w:rPr>
        <w:t>Projektant</w:t>
      </w:r>
      <w:r w:rsidRPr="007B7882">
        <w:rPr>
          <w:rFonts w:asciiTheme="minorHAnsi" w:hAnsiTheme="minorHAnsi"/>
          <w:sz w:val="18"/>
          <w:szCs w:val="20"/>
        </w:rPr>
        <w:t xml:space="preserve"> przekaże </w:t>
      </w:r>
      <w:r w:rsidRPr="007B7882">
        <w:rPr>
          <w:rFonts w:asciiTheme="minorHAnsi" w:hAnsiTheme="minorHAnsi"/>
          <w:b/>
          <w:sz w:val="18"/>
          <w:szCs w:val="20"/>
        </w:rPr>
        <w:t>Zamawiającemu</w:t>
      </w:r>
      <w:r w:rsidRPr="007B7882">
        <w:rPr>
          <w:rFonts w:asciiTheme="minorHAnsi" w:hAnsiTheme="minorHAnsi"/>
          <w:sz w:val="18"/>
          <w:szCs w:val="20"/>
        </w:rPr>
        <w:t>,</w:t>
      </w: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 xml:space="preserve">uzyskanie decyzji pozwolenia na wykonanie robót objętych projektem. Oryginał decyzji </w:t>
      </w:r>
      <w:r w:rsidRPr="007B7882">
        <w:rPr>
          <w:rFonts w:asciiTheme="minorHAnsi" w:hAnsiTheme="minorHAnsi"/>
          <w:b/>
          <w:sz w:val="18"/>
          <w:szCs w:val="20"/>
        </w:rPr>
        <w:t>Projektant</w:t>
      </w:r>
      <w:r w:rsidRPr="007B7882">
        <w:rPr>
          <w:rFonts w:asciiTheme="minorHAnsi" w:hAnsiTheme="minorHAnsi"/>
          <w:sz w:val="18"/>
          <w:szCs w:val="20"/>
        </w:rPr>
        <w:t xml:space="preserve"> przekaże </w:t>
      </w:r>
      <w:r w:rsidRPr="007B7882">
        <w:rPr>
          <w:rFonts w:asciiTheme="minorHAnsi" w:hAnsiTheme="minorHAnsi"/>
          <w:b/>
          <w:sz w:val="18"/>
          <w:szCs w:val="20"/>
        </w:rPr>
        <w:t>Zamawiającemu</w:t>
      </w:r>
      <w:r w:rsidRPr="007B7882">
        <w:rPr>
          <w:rFonts w:asciiTheme="minorHAnsi" w:hAnsiTheme="minorHAnsi"/>
          <w:sz w:val="18"/>
          <w:szCs w:val="20"/>
        </w:rPr>
        <w:t>.</w:t>
      </w:r>
    </w:p>
    <w:p w:rsidR="007B7882" w:rsidRPr="007B7882" w:rsidRDefault="007B7882" w:rsidP="007B7882">
      <w:pPr>
        <w:numPr>
          <w:ilvl w:val="0"/>
          <w:numId w:val="10"/>
        </w:numPr>
        <w:tabs>
          <w:tab w:val="left" w:pos="851"/>
        </w:tabs>
        <w:ind w:left="851" w:hanging="425"/>
        <w:jc w:val="both"/>
        <w:rPr>
          <w:rFonts w:asciiTheme="minorHAnsi" w:hAnsiTheme="minorHAnsi"/>
          <w:sz w:val="18"/>
          <w:szCs w:val="20"/>
        </w:rPr>
      </w:pPr>
      <w:r w:rsidRPr="007B7882">
        <w:rPr>
          <w:rFonts w:asciiTheme="minorHAnsi" w:hAnsiTheme="minorHAnsi"/>
          <w:sz w:val="18"/>
          <w:szCs w:val="20"/>
        </w:rPr>
        <w:t>dwukrotną aktualizację kosztorysów inwestorskich, w tym ewentualny podział robót na etapy (na pisemne wezwanie Zamawiającego).</w:t>
      </w:r>
    </w:p>
    <w:p w:rsidR="001A0660" w:rsidRDefault="001A0660" w:rsidP="007B7882">
      <w:pPr>
        <w:pStyle w:val="Akapitzlist"/>
        <w:widowControl w:val="0"/>
        <w:tabs>
          <w:tab w:val="left" w:pos="426"/>
        </w:tabs>
        <w:suppressAutoHyphens/>
        <w:ind w:left="425"/>
        <w:contextualSpacing w:val="0"/>
        <w:jc w:val="both"/>
        <w:rPr>
          <w:rFonts w:asciiTheme="minorHAnsi" w:hAnsiTheme="minorHAnsi"/>
          <w:sz w:val="18"/>
          <w:szCs w:val="20"/>
        </w:rPr>
      </w:pPr>
    </w:p>
    <w:p w:rsidR="007B7882" w:rsidRDefault="007B7882" w:rsidP="007B7882">
      <w:pPr>
        <w:pStyle w:val="Akapitzlist"/>
        <w:widowControl w:val="0"/>
        <w:tabs>
          <w:tab w:val="left" w:pos="426"/>
        </w:tabs>
        <w:suppressAutoHyphens/>
        <w:ind w:left="425"/>
        <w:contextualSpacing w:val="0"/>
        <w:jc w:val="both"/>
        <w:rPr>
          <w:rFonts w:asciiTheme="minorHAnsi" w:hAnsiTheme="minorHAnsi"/>
          <w:sz w:val="18"/>
          <w:szCs w:val="20"/>
        </w:rPr>
      </w:pPr>
      <w:r w:rsidRPr="007B7882">
        <w:rPr>
          <w:rFonts w:asciiTheme="minorHAnsi" w:hAnsiTheme="minorHAnsi"/>
          <w:sz w:val="18"/>
          <w:szCs w:val="20"/>
        </w:rPr>
        <w:t>Przedmiot zamówienia winien zawierać:</w:t>
      </w:r>
    </w:p>
    <w:p w:rsidR="001A0660" w:rsidRPr="007B7882" w:rsidRDefault="001A0660" w:rsidP="007B7882">
      <w:pPr>
        <w:pStyle w:val="Akapitzlist"/>
        <w:widowControl w:val="0"/>
        <w:tabs>
          <w:tab w:val="left" w:pos="426"/>
        </w:tabs>
        <w:suppressAutoHyphens/>
        <w:ind w:left="425"/>
        <w:contextualSpacing w:val="0"/>
        <w:jc w:val="both"/>
        <w:rPr>
          <w:rFonts w:asciiTheme="minorHAnsi" w:hAnsiTheme="minorHAnsi"/>
          <w:sz w:val="18"/>
          <w:szCs w:val="20"/>
        </w:rPr>
      </w:pPr>
    </w:p>
    <w:p w:rsidR="007B7882" w:rsidRPr="007B7882" w:rsidRDefault="007B7882" w:rsidP="007B7882">
      <w:pPr>
        <w:numPr>
          <w:ilvl w:val="0"/>
          <w:numId w:val="14"/>
        </w:numPr>
        <w:tabs>
          <w:tab w:val="left" w:pos="851"/>
        </w:tabs>
        <w:ind w:left="850" w:hanging="425"/>
        <w:jc w:val="both"/>
        <w:rPr>
          <w:rFonts w:asciiTheme="minorHAnsi" w:hAnsiTheme="minorHAnsi"/>
          <w:sz w:val="18"/>
          <w:szCs w:val="20"/>
        </w:rPr>
      </w:pPr>
      <w:r w:rsidRPr="007B7882">
        <w:rPr>
          <w:rFonts w:asciiTheme="minorHAnsi" w:hAnsiTheme="minorHAnsi"/>
          <w:sz w:val="18"/>
          <w:szCs w:val="20"/>
        </w:rPr>
        <w:t>projekt budowlano-wykonawczy–5 egzemplarzy w formie papierowej;</w:t>
      </w:r>
    </w:p>
    <w:p w:rsidR="007B7882" w:rsidRPr="007B7882" w:rsidRDefault="007B7882" w:rsidP="007B7882">
      <w:pPr>
        <w:numPr>
          <w:ilvl w:val="0"/>
          <w:numId w:val="14"/>
        </w:numPr>
        <w:tabs>
          <w:tab w:val="left" w:pos="851"/>
        </w:tabs>
        <w:ind w:left="850" w:hanging="425"/>
        <w:jc w:val="both"/>
        <w:rPr>
          <w:rFonts w:asciiTheme="minorHAnsi" w:hAnsiTheme="minorHAnsi"/>
          <w:sz w:val="18"/>
          <w:szCs w:val="20"/>
        </w:rPr>
      </w:pPr>
      <w:r w:rsidRPr="007B7882">
        <w:rPr>
          <w:rFonts w:asciiTheme="minorHAnsi" w:hAnsiTheme="minorHAnsi"/>
          <w:sz w:val="18"/>
          <w:szCs w:val="20"/>
        </w:rPr>
        <w:t>komplet kosztorysów (inwestorski, formularz kosztorysu ofertowego, przedmiary robót) – 2 komplety w formie papierowej;</w:t>
      </w:r>
    </w:p>
    <w:p w:rsidR="007B7882" w:rsidRPr="007B7882" w:rsidRDefault="007B7882" w:rsidP="007B7882">
      <w:pPr>
        <w:numPr>
          <w:ilvl w:val="0"/>
          <w:numId w:val="14"/>
        </w:numPr>
        <w:tabs>
          <w:tab w:val="left" w:pos="851"/>
        </w:tabs>
        <w:ind w:left="850" w:hanging="425"/>
        <w:jc w:val="both"/>
        <w:rPr>
          <w:rFonts w:asciiTheme="minorHAnsi" w:hAnsiTheme="minorHAnsi"/>
          <w:sz w:val="18"/>
          <w:szCs w:val="20"/>
        </w:rPr>
      </w:pPr>
      <w:r w:rsidRPr="007B7882">
        <w:rPr>
          <w:rFonts w:asciiTheme="minorHAnsi" w:hAnsiTheme="minorHAnsi"/>
          <w:sz w:val="18"/>
          <w:szCs w:val="20"/>
        </w:rPr>
        <w:t>szczegółową specyfikację techniczną wykonania i odbioru robót – 2 egzemplarze w formie papierowej;</w:t>
      </w:r>
    </w:p>
    <w:p w:rsidR="007B7882" w:rsidRPr="007B7882" w:rsidRDefault="007B7882" w:rsidP="007B7882">
      <w:pPr>
        <w:numPr>
          <w:ilvl w:val="0"/>
          <w:numId w:val="14"/>
        </w:numPr>
        <w:tabs>
          <w:tab w:val="left" w:pos="851"/>
        </w:tabs>
        <w:ind w:left="850" w:hanging="425"/>
        <w:jc w:val="both"/>
        <w:rPr>
          <w:rFonts w:asciiTheme="minorHAnsi" w:hAnsiTheme="minorHAnsi"/>
          <w:sz w:val="18"/>
          <w:szCs w:val="20"/>
        </w:rPr>
      </w:pPr>
      <w:r w:rsidRPr="007B7882">
        <w:rPr>
          <w:rFonts w:asciiTheme="minorHAnsi" w:hAnsiTheme="minorHAnsi"/>
          <w:sz w:val="18"/>
          <w:szCs w:val="20"/>
        </w:rPr>
        <w:t>pisemne oświadczenie Projektanta, że dokumenty określone w pkt. 1 – 3 są wykonane zgodnie z umową, obowiązującymi przepisami ustawy Prawa budowlanego oraz obowiązującymi normami;</w:t>
      </w:r>
    </w:p>
    <w:p w:rsidR="007B7882" w:rsidRPr="007B7882" w:rsidRDefault="007B7882" w:rsidP="007B7882">
      <w:pPr>
        <w:numPr>
          <w:ilvl w:val="0"/>
          <w:numId w:val="14"/>
        </w:numPr>
        <w:tabs>
          <w:tab w:val="left" w:pos="851"/>
        </w:tabs>
        <w:ind w:left="850" w:hanging="425"/>
        <w:jc w:val="both"/>
        <w:rPr>
          <w:rFonts w:asciiTheme="minorHAnsi" w:hAnsiTheme="minorHAnsi"/>
          <w:sz w:val="18"/>
          <w:szCs w:val="20"/>
        </w:rPr>
      </w:pPr>
      <w:r w:rsidRPr="007B7882">
        <w:rPr>
          <w:rFonts w:asciiTheme="minorHAnsi" w:hAnsiTheme="minorHAnsi"/>
          <w:sz w:val="18"/>
          <w:szCs w:val="20"/>
        </w:rPr>
        <w:t>dokumentacja formalno-prawna -  1 egzemplarz w formie papierowej, w szczególności:</w:t>
      </w:r>
    </w:p>
    <w:p w:rsidR="007B7882" w:rsidRPr="007B7882" w:rsidRDefault="007B7882" w:rsidP="007B7882">
      <w:pPr>
        <w:pStyle w:val="Akapitzlist"/>
        <w:widowControl w:val="0"/>
        <w:numPr>
          <w:ilvl w:val="0"/>
          <w:numId w:val="15"/>
        </w:numPr>
        <w:tabs>
          <w:tab w:val="left" w:pos="851"/>
        </w:tabs>
        <w:suppressAutoHyphens/>
        <w:spacing w:before="57"/>
        <w:jc w:val="both"/>
        <w:rPr>
          <w:rFonts w:asciiTheme="minorHAnsi" w:hAnsiTheme="minorHAnsi"/>
          <w:sz w:val="18"/>
          <w:szCs w:val="20"/>
        </w:rPr>
      </w:pPr>
      <w:r w:rsidRPr="007B7882">
        <w:rPr>
          <w:rFonts w:asciiTheme="minorHAnsi" w:hAnsiTheme="minorHAnsi"/>
          <w:sz w:val="18"/>
          <w:szCs w:val="20"/>
        </w:rPr>
        <w:t>zgody właścicieli działek-jeśli dotyczy,</w:t>
      </w:r>
    </w:p>
    <w:p w:rsidR="007B7882" w:rsidRPr="007B7882" w:rsidRDefault="007B7882" w:rsidP="007B7882">
      <w:pPr>
        <w:pStyle w:val="Akapitzlist"/>
        <w:widowControl w:val="0"/>
        <w:numPr>
          <w:ilvl w:val="0"/>
          <w:numId w:val="15"/>
        </w:numPr>
        <w:tabs>
          <w:tab w:val="left" w:pos="851"/>
        </w:tabs>
        <w:suppressAutoHyphens/>
        <w:spacing w:before="57"/>
        <w:jc w:val="both"/>
        <w:rPr>
          <w:rFonts w:asciiTheme="minorHAnsi" w:hAnsiTheme="minorHAnsi"/>
          <w:sz w:val="18"/>
          <w:szCs w:val="20"/>
        </w:rPr>
      </w:pPr>
      <w:r w:rsidRPr="007B7882">
        <w:rPr>
          <w:rFonts w:asciiTheme="minorHAnsi" w:hAnsiTheme="minorHAnsi"/>
          <w:sz w:val="18"/>
          <w:szCs w:val="20"/>
        </w:rPr>
        <w:t>oryginał złożonego wniosku o pozwolenie na budowę z pieczątką jego wpływu do organu,</w:t>
      </w:r>
    </w:p>
    <w:p w:rsidR="007B7882" w:rsidRPr="007B7882" w:rsidRDefault="007B7882" w:rsidP="007B7882">
      <w:pPr>
        <w:pStyle w:val="Akapitzlist"/>
        <w:widowControl w:val="0"/>
        <w:numPr>
          <w:ilvl w:val="0"/>
          <w:numId w:val="15"/>
        </w:numPr>
        <w:tabs>
          <w:tab w:val="left" w:pos="851"/>
        </w:tabs>
        <w:suppressAutoHyphens/>
        <w:spacing w:before="57"/>
        <w:jc w:val="both"/>
        <w:rPr>
          <w:rFonts w:asciiTheme="minorHAnsi" w:hAnsiTheme="minorHAnsi"/>
          <w:sz w:val="18"/>
          <w:szCs w:val="20"/>
        </w:rPr>
      </w:pPr>
      <w:r w:rsidRPr="007B7882">
        <w:rPr>
          <w:rFonts w:asciiTheme="minorHAnsi" w:hAnsiTheme="minorHAnsi"/>
          <w:sz w:val="18"/>
          <w:szCs w:val="20"/>
        </w:rPr>
        <w:t>oryginał zawiadomienia o wszczęciu postępowania przez Starostę Nakielskiego,</w:t>
      </w:r>
    </w:p>
    <w:p w:rsidR="007B7882" w:rsidRPr="007B7882" w:rsidRDefault="007B7882" w:rsidP="007B7882">
      <w:pPr>
        <w:pStyle w:val="Akapitzlist"/>
        <w:widowControl w:val="0"/>
        <w:numPr>
          <w:ilvl w:val="0"/>
          <w:numId w:val="15"/>
        </w:numPr>
        <w:tabs>
          <w:tab w:val="left" w:pos="851"/>
        </w:tabs>
        <w:suppressAutoHyphens/>
        <w:spacing w:before="57"/>
        <w:jc w:val="both"/>
        <w:rPr>
          <w:rFonts w:asciiTheme="minorHAnsi" w:hAnsiTheme="minorHAnsi"/>
          <w:sz w:val="18"/>
          <w:szCs w:val="20"/>
        </w:rPr>
      </w:pPr>
      <w:r w:rsidRPr="007B7882">
        <w:rPr>
          <w:rFonts w:asciiTheme="minorHAnsi" w:hAnsiTheme="minorHAnsi"/>
          <w:sz w:val="18"/>
          <w:szCs w:val="20"/>
        </w:rPr>
        <w:t>oryginał postanowienia dotyczącego postępowania administracyjnego prowadzonego przez Starostę Nakielskiego - jeśli dotyczy,</w:t>
      </w:r>
    </w:p>
    <w:p w:rsidR="007B7882" w:rsidRPr="007B7882" w:rsidRDefault="007B7882" w:rsidP="007B7882">
      <w:pPr>
        <w:pStyle w:val="Akapitzlist"/>
        <w:widowControl w:val="0"/>
        <w:numPr>
          <w:ilvl w:val="0"/>
          <w:numId w:val="15"/>
        </w:numPr>
        <w:tabs>
          <w:tab w:val="left" w:pos="851"/>
        </w:tabs>
        <w:suppressAutoHyphens/>
        <w:spacing w:before="57"/>
        <w:jc w:val="both"/>
        <w:rPr>
          <w:rFonts w:asciiTheme="minorHAnsi" w:hAnsiTheme="minorHAnsi"/>
          <w:sz w:val="18"/>
          <w:szCs w:val="20"/>
        </w:rPr>
      </w:pPr>
      <w:r w:rsidRPr="007B7882">
        <w:rPr>
          <w:rFonts w:asciiTheme="minorHAnsi" w:hAnsiTheme="minorHAnsi"/>
          <w:sz w:val="18"/>
          <w:szCs w:val="20"/>
        </w:rPr>
        <w:t>oryginał wystąpienia do Starosty Nakielskiego o zawieszenie postępowania – jeśli dotyczy,</w:t>
      </w:r>
    </w:p>
    <w:p w:rsidR="007B7882" w:rsidRPr="007B7882" w:rsidRDefault="007B7882" w:rsidP="007B7882">
      <w:pPr>
        <w:pStyle w:val="Akapitzlist"/>
        <w:widowControl w:val="0"/>
        <w:numPr>
          <w:ilvl w:val="0"/>
          <w:numId w:val="15"/>
        </w:numPr>
        <w:tabs>
          <w:tab w:val="left" w:pos="851"/>
        </w:tabs>
        <w:suppressAutoHyphens/>
        <w:spacing w:before="57"/>
        <w:jc w:val="both"/>
        <w:rPr>
          <w:rFonts w:asciiTheme="minorHAnsi" w:hAnsiTheme="minorHAnsi"/>
          <w:sz w:val="18"/>
          <w:szCs w:val="20"/>
        </w:rPr>
      </w:pPr>
      <w:r w:rsidRPr="007B7882">
        <w:rPr>
          <w:rFonts w:asciiTheme="minorHAnsi" w:hAnsiTheme="minorHAnsi"/>
          <w:sz w:val="18"/>
          <w:szCs w:val="20"/>
        </w:rPr>
        <w:t xml:space="preserve">oryginał decyzji pozwolenia na budowę.  </w:t>
      </w:r>
    </w:p>
    <w:p w:rsidR="007B7882" w:rsidRDefault="007B7882" w:rsidP="007B7882">
      <w:pPr>
        <w:numPr>
          <w:ilvl w:val="0"/>
          <w:numId w:val="14"/>
        </w:numPr>
        <w:tabs>
          <w:tab w:val="left" w:pos="851"/>
        </w:tabs>
        <w:jc w:val="both"/>
        <w:rPr>
          <w:rFonts w:asciiTheme="minorHAnsi" w:hAnsiTheme="minorHAnsi"/>
          <w:sz w:val="18"/>
          <w:szCs w:val="20"/>
        </w:rPr>
      </w:pPr>
      <w:r w:rsidRPr="007B7882">
        <w:rPr>
          <w:rFonts w:asciiTheme="minorHAnsi" w:hAnsiTheme="minorHAnsi"/>
          <w:sz w:val="18"/>
          <w:szCs w:val="20"/>
        </w:rPr>
        <w:t xml:space="preserve">płyta CD z wersją elektroniczną powyższej dokumentacji. Wszystkie pliki do odczytu z rozszerzeniem PDF oraz pliki do edycji w formacie </w:t>
      </w:r>
      <w:proofErr w:type="spellStart"/>
      <w:r w:rsidRPr="007B7882">
        <w:rPr>
          <w:rFonts w:asciiTheme="minorHAnsi" w:hAnsiTheme="minorHAnsi"/>
          <w:sz w:val="18"/>
          <w:szCs w:val="20"/>
        </w:rPr>
        <w:t>dxf</w:t>
      </w:r>
      <w:proofErr w:type="spellEnd"/>
      <w:r w:rsidRPr="007B7882">
        <w:rPr>
          <w:rFonts w:asciiTheme="minorHAnsi" w:hAnsiTheme="minorHAnsi"/>
          <w:sz w:val="18"/>
          <w:szCs w:val="20"/>
        </w:rPr>
        <w:t xml:space="preserve"> lub </w:t>
      </w:r>
      <w:proofErr w:type="spellStart"/>
      <w:r w:rsidRPr="007B7882">
        <w:rPr>
          <w:rFonts w:asciiTheme="minorHAnsi" w:hAnsiTheme="minorHAnsi"/>
          <w:sz w:val="18"/>
          <w:szCs w:val="20"/>
        </w:rPr>
        <w:t>dwg</w:t>
      </w:r>
      <w:proofErr w:type="spellEnd"/>
      <w:r w:rsidRPr="007B7882">
        <w:rPr>
          <w:rFonts w:asciiTheme="minorHAnsi" w:hAnsiTheme="minorHAnsi"/>
          <w:sz w:val="18"/>
          <w:szCs w:val="20"/>
        </w:rPr>
        <w:t xml:space="preserve"> (dotyczy projektu) i pliki do edycji w rozszerzeniu </w:t>
      </w:r>
      <w:proofErr w:type="spellStart"/>
      <w:r w:rsidRPr="007B7882">
        <w:rPr>
          <w:rFonts w:asciiTheme="minorHAnsi" w:hAnsiTheme="minorHAnsi"/>
          <w:sz w:val="18"/>
          <w:szCs w:val="20"/>
        </w:rPr>
        <w:t>ath</w:t>
      </w:r>
      <w:proofErr w:type="spellEnd"/>
      <w:r w:rsidRPr="007B7882">
        <w:rPr>
          <w:rFonts w:asciiTheme="minorHAnsi" w:hAnsiTheme="minorHAnsi"/>
          <w:sz w:val="18"/>
          <w:szCs w:val="20"/>
        </w:rPr>
        <w:t xml:space="preserve"> (dotyczy kosztorysów). Wersja elektroniczna musi być identyczna jak wersja papierowa dokumentacji. </w:t>
      </w:r>
    </w:p>
    <w:p w:rsidR="001A0660" w:rsidRDefault="001A0660" w:rsidP="001A0660">
      <w:pPr>
        <w:tabs>
          <w:tab w:val="left" w:pos="851"/>
        </w:tabs>
        <w:jc w:val="both"/>
        <w:rPr>
          <w:rFonts w:asciiTheme="minorHAnsi" w:hAnsiTheme="minorHAnsi"/>
          <w:sz w:val="18"/>
          <w:szCs w:val="20"/>
        </w:rPr>
      </w:pPr>
    </w:p>
    <w:p w:rsidR="001A0660" w:rsidRDefault="001A0660" w:rsidP="001A0660">
      <w:pPr>
        <w:tabs>
          <w:tab w:val="left" w:pos="851"/>
        </w:tabs>
        <w:jc w:val="both"/>
        <w:rPr>
          <w:rFonts w:asciiTheme="minorHAnsi" w:hAnsiTheme="minorHAnsi"/>
          <w:sz w:val="18"/>
          <w:szCs w:val="20"/>
        </w:rPr>
      </w:pPr>
      <w:r>
        <w:rPr>
          <w:rFonts w:asciiTheme="minorHAnsi" w:hAnsiTheme="minorHAnsi"/>
          <w:sz w:val="18"/>
          <w:szCs w:val="20"/>
        </w:rPr>
        <w:t>Wyjaśnienia mogące mieć wpływ na wycenę:</w:t>
      </w:r>
    </w:p>
    <w:p w:rsidR="001A0660" w:rsidRPr="001A0660" w:rsidRDefault="001A0660" w:rsidP="001A0660">
      <w:pPr>
        <w:pStyle w:val="NormalnyWeb"/>
        <w:numPr>
          <w:ilvl w:val="0"/>
          <w:numId w:val="16"/>
        </w:numPr>
        <w:jc w:val="both"/>
        <w:rPr>
          <w:rFonts w:asciiTheme="minorHAnsi" w:hAnsiTheme="minorHAnsi"/>
          <w:sz w:val="18"/>
          <w:szCs w:val="20"/>
        </w:rPr>
      </w:pPr>
      <w:r w:rsidRPr="001A0660">
        <w:rPr>
          <w:rFonts w:asciiTheme="minorHAnsi" w:hAnsiTheme="minorHAnsi"/>
          <w:sz w:val="18"/>
          <w:szCs w:val="20"/>
        </w:rPr>
        <w:t xml:space="preserve">Przedmiotowy budynek nie znajduje się w rejestrze zabytków prowadzonym przez </w:t>
      </w:r>
      <w:r w:rsidRPr="001A0660">
        <w:rPr>
          <w:rFonts w:asciiTheme="minorHAnsi" w:hAnsiTheme="minorHAnsi"/>
          <w:sz w:val="18"/>
          <w:szCs w:val="18"/>
        </w:rPr>
        <w:t>Kujawsko-Pomorskiego</w:t>
      </w:r>
      <w:r w:rsidRPr="00244691">
        <w:t xml:space="preserve"> </w:t>
      </w:r>
      <w:r w:rsidRPr="001A0660">
        <w:rPr>
          <w:rFonts w:asciiTheme="minorHAnsi" w:hAnsiTheme="minorHAnsi"/>
          <w:sz w:val="18"/>
          <w:szCs w:val="20"/>
        </w:rPr>
        <w:t>Konserwatora zabytków. Jest natomiast ujęty w gminnej ewidencji zabytków.</w:t>
      </w:r>
    </w:p>
    <w:p w:rsidR="001A0660" w:rsidRPr="001A0660" w:rsidRDefault="001A0660" w:rsidP="001A0660">
      <w:pPr>
        <w:pStyle w:val="Akapitzlist"/>
        <w:numPr>
          <w:ilvl w:val="0"/>
          <w:numId w:val="16"/>
        </w:numPr>
        <w:tabs>
          <w:tab w:val="left" w:pos="851"/>
        </w:tabs>
        <w:jc w:val="both"/>
        <w:rPr>
          <w:rFonts w:asciiTheme="minorHAnsi" w:hAnsiTheme="minorHAnsi"/>
          <w:sz w:val="18"/>
          <w:szCs w:val="20"/>
        </w:rPr>
      </w:pPr>
      <w:r w:rsidRPr="001A0660">
        <w:rPr>
          <w:rFonts w:asciiTheme="minorHAnsi" w:hAnsiTheme="minorHAnsi"/>
          <w:sz w:val="18"/>
          <w:szCs w:val="20"/>
        </w:rPr>
        <w:t xml:space="preserve">Szczegółowy zakres robót budowlanych zostanie określony po wyłonieniu wykonawcy projektu, podczas konsultacji i spotkań roboczych. Niemniej na tym etapie można określić, że główne prace w obiekcie mają koncentrować się na remoncie dachu, odnowieniu elewacji, przebudowie instalacji elektrycznej, zmianie układu pomieszczeń w obrębie obiektu, </w:t>
      </w:r>
      <w:r w:rsidRPr="001A0660">
        <w:rPr>
          <w:rFonts w:asciiTheme="minorHAnsi" w:hAnsiTheme="minorHAnsi"/>
          <w:sz w:val="18"/>
          <w:szCs w:val="20"/>
        </w:rPr>
        <w:lastRenderedPageBreak/>
        <w:t>zagospodarowaniu drugiej kondygnacji budynku na potrzeby działalności Gminnego Centrum Kultury i Biblioteki (m.in. utworzenie pomieszczeń biurowych), w tym na zmianie sposobu użytkowania istniejących tam w chwili obecnej pomieszczeń mieszkalnych.</w:t>
      </w:r>
    </w:p>
    <w:p w:rsidR="001A0660" w:rsidRPr="001A0660" w:rsidRDefault="001A0660" w:rsidP="001A0660">
      <w:pPr>
        <w:pStyle w:val="Akapitzlist"/>
        <w:tabs>
          <w:tab w:val="left" w:pos="851"/>
        </w:tabs>
        <w:jc w:val="both"/>
        <w:rPr>
          <w:rFonts w:asciiTheme="minorHAnsi" w:hAnsiTheme="minorHAnsi"/>
          <w:sz w:val="18"/>
          <w:szCs w:val="20"/>
        </w:rPr>
      </w:pPr>
      <w:r w:rsidRPr="001A0660">
        <w:rPr>
          <w:rFonts w:asciiTheme="minorHAnsi" w:hAnsiTheme="minorHAnsi"/>
          <w:sz w:val="18"/>
          <w:szCs w:val="20"/>
        </w:rPr>
        <w:t>W parku planowane prace mają dotyczyć przede wszystkim uporządkowania terenu w obrębie istniejących ciągów komunikacyjnych, montaż elementów małej architektury (ławki, kosze, elementy gier plenerowych), montaż oświetlenia i ewentualnie uporządkowania terenów zielonych (nowe nasadzenia, itp.).</w:t>
      </w:r>
    </w:p>
    <w:p w:rsidR="001A0660" w:rsidRDefault="001A0660" w:rsidP="001A0660">
      <w:pPr>
        <w:pStyle w:val="Akapitzlist"/>
        <w:tabs>
          <w:tab w:val="left" w:pos="851"/>
        </w:tabs>
        <w:jc w:val="both"/>
        <w:rPr>
          <w:rFonts w:asciiTheme="minorHAnsi" w:hAnsiTheme="minorHAnsi"/>
          <w:sz w:val="18"/>
          <w:szCs w:val="20"/>
        </w:rPr>
      </w:pPr>
      <w:r w:rsidRPr="001A0660">
        <w:rPr>
          <w:rFonts w:asciiTheme="minorHAnsi" w:hAnsiTheme="minorHAnsi"/>
          <w:sz w:val="18"/>
          <w:szCs w:val="20"/>
        </w:rPr>
        <w:t>Niezależnie od powyższych wyjaśnień Zamawiający nie może w tym momencie wykluczyć, że w toku konsultacji pojawią się elementy prac, których obecnie nie przewiduje. Może to wynikać np. z przyczyn technicznych, czy też funkcjonalnych.</w:t>
      </w:r>
    </w:p>
    <w:p w:rsidR="001A0660" w:rsidRDefault="001A0660" w:rsidP="001A0660">
      <w:pPr>
        <w:pStyle w:val="Akapitzlist"/>
        <w:numPr>
          <w:ilvl w:val="0"/>
          <w:numId w:val="16"/>
        </w:numPr>
        <w:tabs>
          <w:tab w:val="left" w:pos="851"/>
        </w:tabs>
        <w:jc w:val="both"/>
        <w:rPr>
          <w:rFonts w:asciiTheme="minorHAnsi" w:hAnsiTheme="minorHAnsi"/>
          <w:sz w:val="18"/>
          <w:szCs w:val="20"/>
        </w:rPr>
      </w:pPr>
      <w:r w:rsidRPr="001A0660">
        <w:rPr>
          <w:rFonts w:asciiTheme="minorHAnsi" w:hAnsiTheme="minorHAnsi"/>
          <w:sz w:val="18"/>
          <w:szCs w:val="20"/>
        </w:rPr>
        <w:t>Dla przedmiotowego budynku nie wydano decyzji o warunkach zabudowy ani decyzji o lokalizacji inwestycji celu publicznego. Dla obszaru objętego projektem obowiązuje Uchwała nr III/27/2018 Rady Miejskiej w Kcyni z dnia 13 grudnia 2018 r. w sprawie miejscowego planu zagospodarowania przestrzennego na terenie miasta Kcynia. Uchwała jest m.in. dostępna na stronie Biuletynu Informacji Publicznej Urzędu Miejskiego w Kcyni (zakładka „Zagospodarowanie przestrzenne”)</w:t>
      </w:r>
      <w:r>
        <w:rPr>
          <w:rFonts w:asciiTheme="minorHAnsi" w:hAnsiTheme="minorHAnsi"/>
          <w:sz w:val="18"/>
          <w:szCs w:val="20"/>
        </w:rPr>
        <w:t>.</w:t>
      </w:r>
    </w:p>
    <w:p w:rsidR="001A0660" w:rsidRPr="001A0660" w:rsidRDefault="001A0660" w:rsidP="001A0660">
      <w:pPr>
        <w:pStyle w:val="Akapitzlist"/>
        <w:numPr>
          <w:ilvl w:val="0"/>
          <w:numId w:val="16"/>
        </w:numPr>
        <w:tabs>
          <w:tab w:val="left" w:pos="851"/>
        </w:tabs>
        <w:jc w:val="both"/>
        <w:rPr>
          <w:rFonts w:asciiTheme="minorHAnsi" w:hAnsiTheme="minorHAnsi"/>
          <w:sz w:val="18"/>
          <w:szCs w:val="20"/>
        </w:rPr>
      </w:pPr>
      <w:r w:rsidRPr="001A0660">
        <w:rPr>
          <w:rFonts w:asciiTheme="minorHAnsi" w:hAnsiTheme="minorHAnsi"/>
          <w:sz w:val="18"/>
          <w:szCs w:val="20"/>
        </w:rPr>
        <w:t>Cena w zamówieniu ma charakter ryczałtowy i nie podlega zmianie. Oznacza to, że Projektant, bazując na swojej wiedzy fachowej oraz doświadczeniu powinien uwzględnić wszystkie możliwe elementy, które mogą mieć wpływ na koszt wykonania zamówienia. Powinien zatem przeanalizować nie tyko charakter budynku, ale również czas jego powstania i wynikające z tego konsekwencje. Zamówienie dotyczy opracowania dokumentacji projektowo-kosztorysowej wraz z uzyskaniem pozwolenia na budowę. Wszystkie niezbędne do tego celu materiały, w szczególności mapy, opinie, uzgodnienia, ekspertyzy, w tym wszelkie koszty związane z uzyskaniem ewentualnych odstępstw, powinny być skalkulowane i uwzględnione w przedstawionej ofercie cenowej.</w:t>
      </w:r>
    </w:p>
    <w:p w:rsidR="001A0660" w:rsidRDefault="001A0660" w:rsidP="001A0660">
      <w:pPr>
        <w:pStyle w:val="Akapitzlist"/>
        <w:tabs>
          <w:tab w:val="left" w:pos="851"/>
        </w:tabs>
        <w:jc w:val="both"/>
        <w:rPr>
          <w:rFonts w:asciiTheme="minorHAnsi" w:hAnsiTheme="minorHAnsi"/>
          <w:sz w:val="18"/>
          <w:szCs w:val="20"/>
        </w:rPr>
      </w:pPr>
      <w:r w:rsidRPr="001A0660">
        <w:rPr>
          <w:rFonts w:asciiTheme="minorHAnsi" w:hAnsiTheme="minorHAnsi"/>
          <w:sz w:val="18"/>
          <w:szCs w:val="20"/>
        </w:rPr>
        <w:t>Zamawiający ma świadomość, iż w obecnej sytuacji związanej z pandemią COVID-19 i związanych z tym ograniczeń w funkcjonowaniu części urzędów i instytucji może pojawić się problem wykonania zamówienia w terminach określonych w projekcie umowy. W przypadku kiedy z przyczyn obiektywnych i niezależnych od Projektanta wykonanie zamówienia nie będzie możliwe w terminach określonych w §4 projektu umowy, będzie możliwość aneksowania umowy w tym zakresie.</w:t>
      </w:r>
    </w:p>
    <w:p w:rsidR="00985B6A" w:rsidRDefault="00985B6A" w:rsidP="00985B6A">
      <w:pPr>
        <w:pStyle w:val="Akapitzlist"/>
        <w:numPr>
          <w:ilvl w:val="0"/>
          <w:numId w:val="16"/>
        </w:numPr>
        <w:tabs>
          <w:tab w:val="left" w:pos="851"/>
        </w:tabs>
        <w:jc w:val="both"/>
        <w:rPr>
          <w:rFonts w:asciiTheme="minorHAnsi" w:hAnsiTheme="minorHAnsi"/>
          <w:sz w:val="18"/>
          <w:szCs w:val="20"/>
        </w:rPr>
      </w:pPr>
      <w:r>
        <w:rPr>
          <w:rFonts w:asciiTheme="minorHAnsi" w:hAnsiTheme="minorHAnsi"/>
          <w:sz w:val="18"/>
          <w:szCs w:val="20"/>
        </w:rPr>
        <w:t xml:space="preserve">Lokalizacja obiektów: </w:t>
      </w:r>
      <w:proofErr w:type="spellStart"/>
      <w:r>
        <w:rPr>
          <w:rFonts w:asciiTheme="minorHAnsi" w:hAnsiTheme="minorHAnsi"/>
          <w:sz w:val="18"/>
          <w:szCs w:val="20"/>
        </w:rPr>
        <w:t>GCKiB</w:t>
      </w:r>
      <w:proofErr w:type="spellEnd"/>
      <w:r>
        <w:rPr>
          <w:rFonts w:asciiTheme="minorHAnsi" w:hAnsiTheme="minorHAnsi"/>
          <w:sz w:val="18"/>
          <w:szCs w:val="20"/>
        </w:rPr>
        <w:t xml:space="preserve"> im. Klary </w:t>
      </w:r>
      <w:proofErr w:type="spellStart"/>
      <w:r>
        <w:rPr>
          <w:rFonts w:asciiTheme="minorHAnsi" w:hAnsiTheme="minorHAnsi"/>
          <w:sz w:val="18"/>
          <w:szCs w:val="20"/>
        </w:rPr>
        <w:t>Prillowej</w:t>
      </w:r>
      <w:proofErr w:type="spellEnd"/>
      <w:r>
        <w:rPr>
          <w:rFonts w:asciiTheme="minorHAnsi" w:hAnsiTheme="minorHAnsi"/>
          <w:sz w:val="18"/>
          <w:szCs w:val="20"/>
        </w:rPr>
        <w:t xml:space="preserve">: ul. Libelta 27, 89-240 Kcynia, działki nr </w:t>
      </w:r>
      <w:bookmarkStart w:id="1" w:name="_GoBack"/>
      <w:bookmarkEnd w:id="1"/>
      <w:r>
        <w:rPr>
          <w:rFonts w:asciiTheme="minorHAnsi" w:hAnsiTheme="minorHAnsi"/>
          <w:sz w:val="18"/>
          <w:szCs w:val="20"/>
        </w:rPr>
        <w:t>1073/12, 1073/14 obręb Kcynia; park:  m.in. działki nr 1071, 1065/3,1072, 1073/11, obręb Kcynia.</w:t>
      </w:r>
    </w:p>
    <w:p w:rsidR="001A0660" w:rsidRPr="001A0660" w:rsidRDefault="001A0660" w:rsidP="001A0660">
      <w:pPr>
        <w:pStyle w:val="Akapitzlist"/>
        <w:tabs>
          <w:tab w:val="left" w:pos="851"/>
        </w:tabs>
        <w:jc w:val="both"/>
        <w:rPr>
          <w:rFonts w:asciiTheme="minorHAnsi" w:hAnsiTheme="minorHAnsi"/>
          <w:sz w:val="18"/>
          <w:szCs w:val="20"/>
        </w:rPr>
      </w:pPr>
    </w:p>
    <w:p w:rsidR="009C32B8" w:rsidRPr="007B7882" w:rsidRDefault="009C32B8" w:rsidP="00535E00">
      <w:pPr>
        <w:tabs>
          <w:tab w:val="left" w:pos="426"/>
        </w:tabs>
        <w:spacing w:before="120"/>
        <w:ind w:left="425"/>
        <w:jc w:val="both"/>
        <w:rPr>
          <w:rFonts w:ascii="Calibri" w:hAnsi="Calibri"/>
          <w:b/>
          <w:sz w:val="20"/>
          <w:szCs w:val="20"/>
        </w:rPr>
      </w:pPr>
      <w:r w:rsidRPr="007B7882">
        <w:rPr>
          <w:rFonts w:ascii="Calibri" w:hAnsi="Calibri"/>
          <w:b/>
          <w:sz w:val="20"/>
          <w:szCs w:val="20"/>
        </w:rPr>
        <w:t>Szczegółowe warunki oraz obowiązki związane z realizacją zamówienia są określone w projekcie umowy stanowiącym załącznik do zaproszenia do złożenia oferty.</w:t>
      </w:r>
    </w:p>
    <w:p w:rsidR="00352DE3" w:rsidRPr="00AE2D15" w:rsidRDefault="00352DE3" w:rsidP="00F85E37">
      <w:pPr>
        <w:tabs>
          <w:tab w:val="left" w:pos="851"/>
        </w:tabs>
        <w:ind w:left="851"/>
        <w:jc w:val="both"/>
        <w:rPr>
          <w:rFonts w:ascii="Calibri" w:hAnsi="Calibri"/>
          <w:sz w:val="20"/>
          <w:szCs w:val="20"/>
        </w:rPr>
      </w:pPr>
    </w:p>
    <w:sectPr w:rsidR="00352DE3" w:rsidRPr="00AE2D15" w:rsidSect="00510B4A">
      <w:headerReference w:type="default" r:id="rId8"/>
      <w:footerReference w:type="default" r:id="rId9"/>
      <w:pgSz w:w="11906" w:h="16838"/>
      <w:pgMar w:top="1560" w:right="1134" w:bottom="993" w:left="1134" w:header="426"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41" w:rsidRDefault="00A74F41">
      <w:r>
        <w:separator/>
      </w:r>
    </w:p>
  </w:endnote>
  <w:endnote w:type="continuationSeparator" w:id="0">
    <w:p w:rsidR="00A74F41" w:rsidRDefault="00A7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5" w:type="dxa"/>
      <w:tblBorders>
        <w:top w:val="single" w:sz="2" w:space="0" w:color="auto"/>
      </w:tblBorders>
      <w:tblLayout w:type="fixed"/>
      <w:tblCellMar>
        <w:left w:w="57" w:type="dxa"/>
        <w:bottom w:w="57" w:type="dxa"/>
        <w:right w:w="57" w:type="dxa"/>
      </w:tblCellMar>
      <w:tblLook w:val="0000" w:firstRow="0" w:lastRow="0" w:firstColumn="0" w:lastColumn="0" w:noHBand="0" w:noVBand="0"/>
    </w:tblPr>
    <w:tblGrid>
      <w:gridCol w:w="4876"/>
      <w:gridCol w:w="4819"/>
    </w:tblGrid>
    <w:tr w:rsidR="005816A6" w:rsidRPr="005816A6" w:rsidTr="00520D66">
      <w:tc>
        <w:tcPr>
          <w:tcW w:w="4876" w:type="dxa"/>
          <w:shd w:val="clear" w:color="auto" w:fill="auto"/>
        </w:tcPr>
        <w:p w:rsidR="005816A6" w:rsidRPr="005816A6" w:rsidRDefault="005816A6">
          <w:pPr>
            <w:pStyle w:val="Zawartotabeli"/>
            <w:snapToGrid w:val="0"/>
            <w:rPr>
              <w:rFonts w:ascii="Calibri" w:hAnsi="Calibri" w:cs="Calibri"/>
              <w:sz w:val="16"/>
              <w:szCs w:val="16"/>
            </w:rPr>
          </w:pPr>
          <w:r w:rsidRPr="005816A6">
            <w:rPr>
              <w:rFonts w:ascii="Calibri" w:hAnsi="Calibri" w:cs="Calibri"/>
              <w:sz w:val="16"/>
              <w:szCs w:val="16"/>
            </w:rPr>
            <w:t>Gmina Kcynia</w:t>
          </w:r>
        </w:p>
      </w:tc>
      <w:tc>
        <w:tcPr>
          <w:tcW w:w="4819" w:type="dxa"/>
          <w:shd w:val="clear" w:color="auto" w:fill="auto"/>
        </w:tcPr>
        <w:p w:rsidR="005816A6" w:rsidRPr="005816A6" w:rsidRDefault="005816A6">
          <w:pPr>
            <w:pStyle w:val="Zawartotabeli"/>
            <w:snapToGrid w:val="0"/>
            <w:jc w:val="right"/>
            <w:rPr>
              <w:rFonts w:ascii="Calibri" w:hAnsi="Calibri" w:cs="Calibri"/>
              <w:sz w:val="16"/>
              <w:szCs w:val="16"/>
            </w:rPr>
          </w:pPr>
          <w:r w:rsidRPr="005816A6">
            <w:rPr>
              <w:rFonts w:ascii="Calibri" w:hAnsi="Calibri" w:cs="Calibri"/>
              <w:sz w:val="16"/>
              <w:szCs w:val="16"/>
            </w:rPr>
            <w:t xml:space="preserve">Strona </w:t>
          </w:r>
          <w:r w:rsidRPr="005816A6">
            <w:rPr>
              <w:rFonts w:ascii="Calibri" w:hAnsi="Calibri" w:cs="Calibri"/>
              <w:sz w:val="16"/>
              <w:szCs w:val="16"/>
            </w:rPr>
            <w:fldChar w:fldCharType="begin"/>
          </w:r>
          <w:r w:rsidRPr="005816A6">
            <w:rPr>
              <w:rFonts w:ascii="Calibri" w:hAnsi="Calibri" w:cs="Calibri"/>
              <w:sz w:val="16"/>
              <w:szCs w:val="16"/>
            </w:rPr>
            <w:instrText xml:space="preserve"> PAGE </w:instrText>
          </w:r>
          <w:r w:rsidRPr="005816A6">
            <w:rPr>
              <w:rFonts w:ascii="Calibri" w:hAnsi="Calibri" w:cs="Calibri"/>
              <w:sz w:val="16"/>
              <w:szCs w:val="16"/>
            </w:rPr>
            <w:fldChar w:fldCharType="separate"/>
          </w:r>
          <w:r w:rsidR="00985B6A">
            <w:rPr>
              <w:rFonts w:ascii="Calibri" w:hAnsi="Calibri" w:cs="Calibri"/>
              <w:noProof/>
              <w:sz w:val="16"/>
              <w:szCs w:val="16"/>
            </w:rPr>
            <w:t>2</w:t>
          </w:r>
          <w:r w:rsidRPr="005816A6">
            <w:rPr>
              <w:rFonts w:ascii="Calibri" w:hAnsi="Calibri" w:cs="Calibri"/>
              <w:sz w:val="16"/>
              <w:szCs w:val="16"/>
            </w:rPr>
            <w:fldChar w:fldCharType="end"/>
          </w:r>
          <w:r w:rsidRPr="005816A6">
            <w:rPr>
              <w:rFonts w:ascii="Calibri" w:hAnsi="Calibri" w:cs="Calibri"/>
              <w:sz w:val="16"/>
              <w:szCs w:val="16"/>
            </w:rPr>
            <w:t xml:space="preserve"> z </w:t>
          </w:r>
          <w:r w:rsidRPr="005816A6">
            <w:rPr>
              <w:rFonts w:ascii="Calibri" w:hAnsi="Calibri" w:cs="Calibri"/>
              <w:sz w:val="16"/>
              <w:szCs w:val="16"/>
            </w:rPr>
            <w:fldChar w:fldCharType="begin"/>
          </w:r>
          <w:r w:rsidRPr="005816A6">
            <w:rPr>
              <w:rFonts w:ascii="Calibri" w:hAnsi="Calibri" w:cs="Calibri"/>
              <w:sz w:val="16"/>
              <w:szCs w:val="16"/>
            </w:rPr>
            <w:instrText xml:space="preserve"> NUMPAGES \*Arabic </w:instrText>
          </w:r>
          <w:r w:rsidRPr="005816A6">
            <w:rPr>
              <w:rFonts w:ascii="Calibri" w:hAnsi="Calibri" w:cs="Calibri"/>
              <w:sz w:val="16"/>
              <w:szCs w:val="16"/>
            </w:rPr>
            <w:fldChar w:fldCharType="separate"/>
          </w:r>
          <w:r w:rsidR="00985B6A">
            <w:rPr>
              <w:rFonts w:ascii="Calibri" w:hAnsi="Calibri" w:cs="Calibri"/>
              <w:noProof/>
              <w:sz w:val="16"/>
              <w:szCs w:val="16"/>
            </w:rPr>
            <w:t>2</w:t>
          </w:r>
          <w:r w:rsidRPr="005816A6">
            <w:rPr>
              <w:rFonts w:ascii="Calibri" w:hAnsi="Calibri" w:cs="Calibri"/>
              <w:sz w:val="16"/>
              <w:szCs w:val="16"/>
            </w:rPr>
            <w:fldChar w:fldCharType="end"/>
          </w:r>
        </w:p>
      </w:tc>
    </w:tr>
  </w:tbl>
  <w:p w:rsidR="005816A6" w:rsidRDefault="005816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41" w:rsidRDefault="00A74F41">
      <w:r>
        <w:separator/>
      </w:r>
    </w:p>
  </w:footnote>
  <w:footnote w:type="continuationSeparator" w:id="0">
    <w:p w:rsidR="00A74F41" w:rsidRDefault="00A7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5" w:type="dxa"/>
      <w:tblLayout w:type="fixed"/>
      <w:tblCellMar>
        <w:left w:w="57" w:type="dxa"/>
        <w:right w:w="57" w:type="dxa"/>
      </w:tblCellMar>
      <w:tblLook w:val="0000" w:firstRow="0" w:lastRow="0" w:firstColumn="0" w:lastColumn="0" w:noHBand="0" w:noVBand="0"/>
    </w:tblPr>
    <w:tblGrid>
      <w:gridCol w:w="6483"/>
      <w:gridCol w:w="3212"/>
    </w:tblGrid>
    <w:tr w:rsidR="005816A6" w:rsidTr="00520D66">
      <w:tc>
        <w:tcPr>
          <w:tcW w:w="6483" w:type="dxa"/>
          <w:shd w:val="clear" w:color="auto" w:fill="auto"/>
          <w:vAlign w:val="bottom"/>
        </w:tcPr>
        <w:p w:rsidR="005816A6" w:rsidRDefault="005816A6">
          <w:pPr>
            <w:snapToGrid w:val="0"/>
            <w:spacing w:line="276" w:lineRule="atLeast"/>
            <w:rPr>
              <w:rFonts w:ascii="Calibri" w:hAnsi="Calibri"/>
              <w:b/>
              <w:bCs/>
              <w:caps/>
              <w:sz w:val="16"/>
              <w:szCs w:val="16"/>
            </w:rPr>
          </w:pPr>
        </w:p>
      </w:tc>
      <w:tc>
        <w:tcPr>
          <w:tcW w:w="3212" w:type="dxa"/>
          <w:shd w:val="clear" w:color="auto" w:fill="auto"/>
          <w:vAlign w:val="bottom"/>
        </w:tcPr>
        <w:p w:rsidR="005816A6" w:rsidRDefault="005816A6">
          <w:pPr>
            <w:pStyle w:val="Zawartotabeli"/>
            <w:snapToGrid w:val="0"/>
            <w:spacing w:line="276" w:lineRule="atLeast"/>
            <w:jc w:val="right"/>
            <w:rPr>
              <w:rFonts w:ascii="Calibri" w:hAnsi="Calibri"/>
              <w:b/>
              <w:bCs/>
              <w:sz w:val="16"/>
              <w:szCs w:val="16"/>
            </w:rPr>
          </w:pPr>
        </w:p>
      </w:tc>
    </w:tr>
    <w:tr w:rsidR="005816A6" w:rsidTr="00520D66">
      <w:tc>
        <w:tcPr>
          <w:tcW w:w="6483" w:type="dxa"/>
          <w:shd w:val="clear" w:color="auto" w:fill="auto"/>
          <w:vAlign w:val="bottom"/>
        </w:tcPr>
        <w:p w:rsidR="005816A6" w:rsidRDefault="005816A6">
          <w:pPr>
            <w:pStyle w:val="Nagwek2"/>
            <w:snapToGrid w:val="0"/>
            <w:spacing w:line="276" w:lineRule="atLeast"/>
            <w:rPr>
              <w:rFonts w:ascii="Calibri" w:hAnsi="Calibri"/>
              <w:b/>
              <w:bCs/>
              <w:sz w:val="16"/>
              <w:szCs w:val="16"/>
            </w:rPr>
          </w:pPr>
          <w:r>
            <w:rPr>
              <w:rFonts w:ascii="Calibri" w:hAnsi="Calibri"/>
              <w:b/>
              <w:bCs/>
              <w:sz w:val="16"/>
              <w:szCs w:val="16"/>
            </w:rPr>
            <w:t>Załącznik do Zaproszenia</w:t>
          </w:r>
        </w:p>
      </w:tc>
      <w:tc>
        <w:tcPr>
          <w:tcW w:w="3212" w:type="dxa"/>
          <w:shd w:val="clear" w:color="auto" w:fill="auto"/>
          <w:vAlign w:val="bottom"/>
        </w:tcPr>
        <w:p w:rsidR="005816A6" w:rsidRDefault="005816A6">
          <w:pPr>
            <w:pStyle w:val="Zawartotabeli"/>
            <w:snapToGrid w:val="0"/>
            <w:spacing w:line="276" w:lineRule="atLeast"/>
            <w:jc w:val="right"/>
            <w:rPr>
              <w:rFonts w:ascii="Calibri" w:hAnsi="Calibri"/>
              <w:sz w:val="16"/>
              <w:szCs w:val="16"/>
            </w:rPr>
          </w:pPr>
          <w:r>
            <w:rPr>
              <w:rFonts w:ascii="Calibri" w:hAnsi="Calibri"/>
              <w:sz w:val="16"/>
              <w:szCs w:val="16"/>
            </w:rPr>
            <w:t>oznaczenie sprawy:</w:t>
          </w:r>
        </w:p>
      </w:tc>
    </w:tr>
    <w:tr w:rsidR="005816A6" w:rsidTr="00520D66">
      <w:tc>
        <w:tcPr>
          <w:tcW w:w="6483" w:type="dxa"/>
          <w:tcBorders>
            <w:bottom w:val="single" w:sz="2" w:space="0" w:color="auto"/>
          </w:tcBorders>
          <w:shd w:val="clear" w:color="auto" w:fill="auto"/>
          <w:vAlign w:val="bottom"/>
        </w:tcPr>
        <w:p w:rsidR="005816A6" w:rsidRDefault="005816A6">
          <w:pPr>
            <w:snapToGrid w:val="0"/>
            <w:spacing w:line="276" w:lineRule="atLeast"/>
            <w:rPr>
              <w:rFonts w:ascii="Calibri" w:hAnsi="Calibri"/>
              <w:b/>
              <w:bCs/>
              <w:caps/>
              <w:sz w:val="20"/>
              <w:szCs w:val="20"/>
            </w:rPr>
          </w:pPr>
          <w:r>
            <w:rPr>
              <w:rFonts w:ascii="Calibri" w:hAnsi="Calibri"/>
              <w:b/>
              <w:bCs/>
              <w:caps/>
              <w:sz w:val="20"/>
              <w:szCs w:val="20"/>
            </w:rPr>
            <w:t>OPIS PRZEDMIOTU ZAMÓWIENIA</w:t>
          </w:r>
        </w:p>
      </w:tc>
      <w:tc>
        <w:tcPr>
          <w:tcW w:w="3212" w:type="dxa"/>
          <w:tcBorders>
            <w:bottom w:val="single" w:sz="2" w:space="0" w:color="auto"/>
          </w:tcBorders>
          <w:shd w:val="clear" w:color="auto" w:fill="auto"/>
          <w:vAlign w:val="bottom"/>
        </w:tcPr>
        <w:p w:rsidR="005816A6" w:rsidRPr="008845BE" w:rsidRDefault="008845BE" w:rsidP="001A0660">
          <w:pPr>
            <w:pStyle w:val="Zawartotabeli"/>
            <w:snapToGrid w:val="0"/>
            <w:spacing w:line="276" w:lineRule="atLeast"/>
            <w:jc w:val="right"/>
            <w:rPr>
              <w:rFonts w:ascii="Calibri" w:hAnsi="Calibri"/>
              <w:b/>
              <w:bCs/>
              <w:sz w:val="20"/>
              <w:szCs w:val="20"/>
            </w:rPr>
          </w:pPr>
          <w:r w:rsidRPr="008845BE">
            <w:rPr>
              <w:rFonts w:ascii="Calibri" w:hAnsi="Calibri"/>
              <w:b/>
              <w:bCs/>
              <w:sz w:val="20"/>
              <w:szCs w:val="20"/>
            </w:rPr>
            <w:fldChar w:fldCharType="begin"/>
          </w:r>
          <w:r w:rsidRPr="008845BE">
            <w:rPr>
              <w:rFonts w:ascii="Calibri" w:hAnsi="Calibri"/>
              <w:b/>
              <w:bCs/>
              <w:sz w:val="20"/>
              <w:szCs w:val="20"/>
            </w:rPr>
            <w:instrText xml:space="preserve"> REF  ozn_spr </w:instrText>
          </w:r>
          <w:r>
            <w:rPr>
              <w:rFonts w:ascii="Calibri" w:hAnsi="Calibri"/>
              <w:b/>
              <w:bCs/>
              <w:sz w:val="20"/>
              <w:szCs w:val="20"/>
            </w:rPr>
            <w:instrText xml:space="preserve"> \* MERGEFORMAT </w:instrText>
          </w:r>
          <w:r w:rsidRPr="008845BE">
            <w:rPr>
              <w:rFonts w:ascii="Calibri" w:hAnsi="Calibri"/>
              <w:b/>
              <w:bCs/>
              <w:sz w:val="20"/>
              <w:szCs w:val="20"/>
            </w:rPr>
            <w:fldChar w:fldCharType="separate"/>
          </w:r>
          <w:r w:rsidR="00481C85" w:rsidRPr="00481C85">
            <w:rPr>
              <w:rFonts w:ascii="Calibri" w:hAnsi="Calibri"/>
              <w:b/>
              <w:bCs/>
              <w:sz w:val="20"/>
              <w:szCs w:val="20"/>
            </w:rPr>
            <w:t>RI.271.2.</w:t>
          </w:r>
          <w:r w:rsidR="001A0660">
            <w:rPr>
              <w:rFonts w:ascii="Calibri" w:hAnsi="Calibri"/>
              <w:b/>
              <w:bCs/>
              <w:sz w:val="20"/>
              <w:szCs w:val="20"/>
            </w:rPr>
            <w:t>345231</w:t>
          </w:r>
          <w:r w:rsidR="00481C85" w:rsidRPr="00481C85">
            <w:rPr>
              <w:rFonts w:ascii="Calibri" w:hAnsi="Calibri"/>
              <w:b/>
              <w:bCs/>
              <w:sz w:val="20"/>
              <w:szCs w:val="20"/>
            </w:rPr>
            <w:t>.2020</w:t>
          </w:r>
          <w:r w:rsidRPr="008845BE">
            <w:rPr>
              <w:rFonts w:ascii="Calibri" w:hAnsi="Calibri"/>
              <w:b/>
              <w:bCs/>
              <w:sz w:val="20"/>
              <w:szCs w:val="20"/>
            </w:rPr>
            <w:fldChar w:fldCharType="end"/>
          </w:r>
        </w:p>
      </w:tc>
    </w:tr>
  </w:tbl>
  <w:p w:rsidR="005816A6" w:rsidRPr="005816A6" w:rsidRDefault="005816A6">
    <w:pPr>
      <w:rPr>
        <w:rFonts w:ascii="Calibri" w:hAnsi="Calibri" w:cs="Calibr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rPr>
        <w:rFonts w:ascii="Calibri" w:hAnsi="Calibri"/>
      </w:rPr>
    </w:lvl>
    <w:lvl w:ilvl="2">
      <w:start w:val="1"/>
      <w:numFmt w:val="decimal"/>
      <w:lvlText w:val="%3."/>
      <w:lvlJc w:val="left"/>
      <w:pPr>
        <w:tabs>
          <w:tab w:val="num" w:pos="1440"/>
        </w:tabs>
        <w:ind w:left="1440" w:hanging="360"/>
      </w:pPr>
      <w:rPr>
        <w:rFonts w:ascii="Calibri" w:hAnsi="Calibri"/>
      </w:rPr>
    </w:lvl>
    <w:lvl w:ilvl="3">
      <w:start w:val="1"/>
      <w:numFmt w:val="decimal"/>
      <w:lvlText w:val="%4."/>
      <w:lvlJc w:val="left"/>
      <w:pPr>
        <w:tabs>
          <w:tab w:val="num" w:pos="1800"/>
        </w:tabs>
        <w:ind w:left="1800" w:hanging="360"/>
      </w:pPr>
      <w:rPr>
        <w:rFonts w:ascii="Calibri" w:hAnsi="Calibri"/>
      </w:rPr>
    </w:lvl>
    <w:lvl w:ilvl="4">
      <w:start w:val="1"/>
      <w:numFmt w:val="decimal"/>
      <w:lvlText w:val="%5."/>
      <w:lvlJc w:val="left"/>
      <w:pPr>
        <w:tabs>
          <w:tab w:val="num" w:pos="2160"/>
        </w:tabs>
        <w:ind w:left="2160" w:hanging="360"/>
      </w:pPr>
      <w:rPr>
        <w:rFonts w:ascii="Calibri" w:hAnsi="Calibri"/>
      </w:rPr>
    </w:lvl>
    <w:lvl w:ilvl="5">
      <w:start w:val="1"/>
      <w:numFmt w:val="decimal"/>
      <w:lvlText w:val="%6."/>
      <w:lvlJc w:val="left"/>
      <w:pPr>
        <w:tabs>
          <w:tab w:val="num" w:pos="2520"/>
        </w:tabs>
        <w:ind w:left="2520" w:hanging="360"/>
      </w:pPr>
      <w:rPr>
        <w:rFonts w:ascii="Calibri" w:hAnsi="Calibri"/>
      </w:rPr>
    </w:lvl>
    <w:lvl w:ilvl="6">
      <w:start w:val="1"/>
      <w:numFmt w:val="decimal"/>
      <w:lvlText w:val="%7."/>
      <w:lvlJc w:val="left"/>
      <w:pPr>
        <w:tabs>
          <w:tab w:val="num" w:pos="2880"/>
        </w:tabs>
        <w:ind w:left="2880" w:hanging="360"/>
      </w:pPr>
      <w:rPr>
        <w:rFonts w:ascii="Calibri" w:hAnsi="Calibri"/>
      </w:rPr>
    </w:lvl>
    <w:lvl w:ilvl="7">
      <w:start w:val="1"/>
      <w:numFmt w:val="decimal"/>
      <w:lvlText w:val="%8."/>
      <w:lvlJc w:val="left"/>
      <w:pPr>
        <w:tabs>
          <w:tab w:val="num" w:pos="3240"/>
        </w:tabs>
        <w:ind w:left="3240" w:hanging="360"/>
      </w:pPr>
      <w:rPr>
        <w:rFonts w:ascii="Calibri" w:hAnsi="Calibri"/>
      </w:rPr>
    </w:lvl>
    <w:lvl w:ilvl="8">
      <w:start w:val="1"/>
      <w:numFmt w:val="decimal"/>
      <w:lvlText w:val="%9."/>
      <w:lvlJc w:val="left"/>
      <w:pPr>
        <w:tabs>
          <w:tab w:val="num" w:pos="3600"/>
        </w:tabs>
        <w:ind w:left="3600" w:hanging="360"/>
      </w:pPr>
      <w:rPr>
        <w:rFonts w:ascii="Calibri" w:hAnsi="Calibri"/>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6B5905"/>
    <w:multiLevelType w:val="hybridMultilevel"/>
    <w:tmpl w:val="E52A2710"/>
    <w:lvl w:ilvl="0" w:tplc="F8E65B5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2283343"/>
    <w:multiLevelType w:val="hybridMultilevel"/>
    <w:tmpl w:val="D6BC8E46"/>
    <w:lvl w:ilvl="0" w:tplc="9ED8600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2FB587B"/>
    <w:multiLevelType w:val="hybridMultilevel"/>
    <w:tmpl w:val="1FA448D2"/>
    <w:lvl w:ilvl="0" w:tplc="04150011">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26C16BF6"/>
    <w:multiLevelType w:val="hybridMultilevel"/>
    <w:tmpl w:val="50346918"/>
    <w:lvl w:ilvl="0" w:tplc="1FEE39E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66747B"/>
    <w:multiLevelType w:val="hybridMultilevel"/>
    <w:tmpl w:val="B29A2C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8D36BB"/>
    <w:multiLevelType w:val="hybridMultilevel"/>
    <w:tmpl w:val="CFDE1FE6"/>
    <w:lvl w:ilvl="0" w:tplc="04150011">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5C9F0287"/>
    <w:multiLevelType w:val="hybridMultilevel"/>
    <w:tmpl w:val="20444E1E"/>
    <w:lvl w:ilvl="0" w:tplc="0A76BA5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61467C57"/>
    <w:multiLevelType w:val="hybridMultilevel"/>
    <w:tmpl w:val="C7A23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D067C9"/>
    <w:multiLevelType w:val="hybridMultilevel"/>
    <w:tmpl w:val="C3D07E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43A42CA"/>
    <w:multiLevelType w:val="hybridMultilevel"/>
    <w:tmpl w:val="973A2EF6"/>
    <w:lvl w:ilvl="0" w:tplc="7250E1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79A34164"/>
    <w:multiLevelType w:val="hybridMultilevel"/>
    <w:tmpl w:val="C7A23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EA7F8B"/>
    <w:multiLevelType w:val="hybridMultilevel"/>
    <w:tmpl w:val="A70C049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6"/>
  </w:num>
  <w:num w:numId="10">
    <w:abstractNumId w:val="8"/>
  </w:num>
  <w:num w:numId="11">
    <w:abstractNumId w:val="12"/>
  </w:num>
  <w:num w:numId="12">
    <w:abstractNumId w:val="4"/>
  </w:num>
  <w:num w:numId="13">
    <w:abstractNumId w:val="11"/>
  </w:num>
  <w:num w:numId="14">
    <w:abstractNumId w:val="5"/>
  </w:num>
  <w:num w:numId="15">
    <w:abstractNumId w:val="3"/>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85"/>
    <w:rsid w:val="000347B2"/>
    <w:rsid w:val="000479E5"/>
    <w:rsid w:val="00064935"/>
    <w:rsid w:val="00127994"/>
    <w:rsid w:val="001A0660"/>
    <w:rsid w:val="00240CE5"/>
    <w:rsid w:val="002605D0"/>
    <w:rsid w:val="002927A0"/>
    <w:rsid w:val="002F20B8"/>
    <w:rsid w:val="00352DE3"/>
    <w:rsid w:val="0043313E"/>
    <w:rsid w:val="00481C85"/>
    <w:rsid w:val="0049481B"/>
    <w:rsid w:val="00510B4A"/>
    <w:rsid w:val="00520D66"/>
    <w:rsid w:val="00535E00"/>
    <w:rsid w:val="00577DD1"/>
    <w:rsid w:val="005816A6"/>
    <w:rsid w:val="007240D8"/>
    <w:rsid w:val="007B7882"/>
    <w:rsid w:val="008631FD"/>
    <w:rsid w:val="008845BE"/>
    <w:rsid w:val="008A0CB6"/>
    <w:rsid w:val="008B0266"/>
    <w:rsid w:val="008E545B"/>
    <w:rsid w:val="00985B6A"/>
    <w:rsid w:val="009C32B8"/>
    <w:rsid w:val="00A40DA9"/>
    <w:rsid w:val="00A74F41"/>
    <w:rsid w:val="00AE2D15"/>
    <w:rsid w:val="00B34AFD"/>
    <w:rsid w:val="00B818FD"/>
    <w:rsid w:val="00BC2A26"/>
    <w:rsid w:val="00BD2EE6"/>
    <w:rsid w:val="00BE04A6"/>
    <w:rsid w:val="00C33DDB"/>
    <w:rsid w:val="00D60F4B"/>
    <w:rsid w:val="00DA6A14"/>
    <w:rsid w:val="00DD1485"/>
    <w:rsid w:val="00DD2B85"/>
    <w:rsid w:val="00E74616"/>
    <w:rsid w:val="00E869EA"/>
    <w:rsid w:val="00F85E37"/>
    <w:rsid w:val="00F86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51F4E53A-CBDD-4A2C-827E-AC2EE5CC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Calibri" w:hAnsi="Calibri"/>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hAnsi="Arial"/>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819"/>
        <w:tab w:val="right" w:pos="9638"/>
      </w:tabs>
    </w:pPr>
  </w:style>
  <w:style w:type="paragraph" w:customStyle="1" w:styleId="Nagwek2">
    <w:name w:val="Nagłówek2"/>
    <w:basedOn w:val="Normalny"/>
    <w:pPr>
      <w:tabs>
        <w:tab w:val="center" w:pos="4536"/>
        <w:tab w:val="right" w:pos="9072"/>
      </w:tabs>
    </w:pPr>
  </w:style>
  <w:style w:type="paragraph" w:styleId="Akapitzlist">
    <w:name w:val="List Paragraph"/>
    <w:basedOn w:val="Normalny"/>
    <w:uiPriority w:val="34"/>
    <w:qFormat/>
    <w:rsid w:val="00352DE3"/>
    <w:pPr>
      <w:widowControl/>
      <w:suppressAutoHyphens w:val="0"/>
      <w:ind w:left="720"/>
      <w:contextualSpacing/>
    </w:pPr>
    <w:rPr>
      <w:rFonts w:eastAsia="Times New Roman" w:cs="Times New Roman"/>
      <w:kern w:val="0"/>
      <w:lang w:eastAsia="pl-PL" w:bidi="ar-SA"/>
    </w:rPr>
  </w:style>
  <w:style w:type="paragraph" w:customStyle="1" w:styleId="Akapitzlist1">
    <w:name w:val="Akapit z listą1"/>
    <w:basedOn w:val="Normalny"/>
    <w:rsid w:val="000347B2"/>
    <w:pPr>
      <w:ind w:left="720"/>
    </w:pPr>
  </w:style>
  <w:style w:type="paragraph" w:styleId="NormalnyWeb">
    <w:name w:val="Normal (Web)"/>
    <w:basedOn w:val="Normalny"/>
    <w:uiPriority w:val="99"/>
    <w:semiHidden/>
    <w:unhideWhenUsed/>
    <w:rsid w:val="001A0660"/>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C96D-8AC4-41E5-ADCA-FB85111B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936</Words>
  <Characters>5618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Normal</vt:lpstr>
    </vt:vector>
  </TitlesOfParts>
  <Company>Urząd Miejski w Kcyni</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Marcin Narewski</dc:creator>
  <cp:keywords/>
  <cp:lastModifiedBy>Tomasz Hałas</cp:lastModifiedBy>
  <cp:revision>10</cp:revision>
  <cp:lastPrinted>2020-03-04T06:29:00Z</cp:lastPrinted>
  <dcterms:created xsi:type="dcterms:W3CDTF">2020-03-03T09:06:00Z</dcterms:created>
  <dcterms:modified xsi:type="dcterms:W3CDTF">2020-05-18T05:05:00Z</dcterms:modified>
</cp:coreProperties>
</file>