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D" w:rsidRPr="00E24B0B" w:rsidRDefault="00FC6E3E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Białystok, dn. 02</w:t>
      </w:r>
      <w:r w:rsidR="000246E5">
        <w:rPr>
          <w:rFonts w:asciiTheme="minorHAnsi" w:hAnsiTheme="minorHAnsi" w:cstheme="minorHAnsi"/>
          <w:color w:val="000000"/>
          <w:sz w:val="22"/>
          <w:szCs w:val="22"/>
        </w:rPr>
        <w:t>.09</w:t>
      </w:r>
      <w:r>
        <w:rPr>
          <w:rFonts w:asciiTheme="minorHAnsi" w:hAnsiTheme="minorHAnsi" w:cstheme="minorHAnsi"/>
          <w:color w:val="000000"/>
          <w:sz w:val="22"/>
          <w:szCs w:val="22"/>
        </w:rPr>
        <w:t>.2024</w:t>
      </w:r>
      <w:r w:rsidR="008D72AE" w:rsidRPr="00E24B0B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8D72AE" w:rsidRPr="00E24B0B" w:rsidRDefault="00E6568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E24B0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FC6E3E">
        <w:rPr>
          <w:rFonts w:asciiTheme="minorHAnsi" w:hAnsiTheme="minorHAnsi" w:cstheme="minorHAnsi"/>
          <w:color w:val="000000"/>
          <w:sz w:val="22"/>
          <w:szCs w:val="22"/>
        </w:rPr>
        <w:t>r sprawy: AZP.25.1.38</w:t>
      </w:r>
      <w:r w:rsidR="00F869F0">
        <w:rPr>
          <w:rFonts w:asciiTheme="minorHAnsi" w:hAnsiTheme="minorHAnsi" w:cstheme="minorHAnsi"/>
          <w:color w:val="000000"/>
          <w:sz w:val="22"/>
          <w:szCs w:val="22"/>
        </w:rPr>
        <w:t>.2024</w:t>
      </w:r>
    </w:p>
    <w:p w:rsidR="00E6568D" w:rsidRPr="00E24B0B" w:rsidRDefault="00E6568D" w:rsidP="00E6568D">
      <w:pPr>
        <w:tabs>
          <w:tab w:val="left" w:pos="0"/>
        </w:tabs>
        <w:spacing w:after="0" w:line="360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E24B0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WYJAŚNIENIA I ZMIANA TREŚCI SWZ</w:t>
      </w:r>
    </w:p>
    <w:p w:rsidR="00E6568D" w:rsidRPr="00FC6E3E" w:rsidRDefault="00E6568D" w:rsidP="00FC6E3E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bCs/>
          <w:color w:val="auto"/>
          <w:sz w:val="22"/>
          <w:lang w:eastAsia="en-US"/>
        </w:rPr>
      </w:pPr>
      <w:r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Zamawiający informuje, iż w postępowaniu</w:t>
      </w:r>
      <w:r w:rsidR="000246E5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prowadzonym w trybie przetargu </w:t>
      </w:r>
      <w:r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nieograniczonego </w:t>
      </w:r>
      <w:r w:rsidRPr="00BE5E0C">
        <w:rPr>
          <w:rFonts w:asciiTheme="minorHAnsi" w:hAnsiTheme="minorHAnsi" w:cstheme="minorHAnsi"/>
          <w:color w:val="auto"/>
          <w:sz w:val="22"/>
          <w:lang w:eastAsia="en-US"/>
        </w:rPr>
        <w:t>na dostawę</w:t>
      </w:r>
      <w:r w:rsidR="00FC6E3E">
        <w:rPr>
          <w:rFonts w:asciiTheme="minorHAnsi" w:hAnsiTheme="minorHAnsi" w:cstheme="minorHAnsi"/>
          <w:b/>
          <w:bCs/>
          <w:color w:val="auto"/>
          <w:sz w:val="22"/>
          <w:lang w:eastAsia="en-US"/>
        </w:rPr>
        <w:t xml:space="preserve"> </w:t>
      </w:r>
      <w:r w:rsidR="00FC6E3E" w:rsidRPr="00FC6E3E">
        <w:rPr>
          <w:rFonts w:asciiTheme="minorHAnsi" w:hAnsiTheme="minorHAnsi" w:cstheme="minorHAnsi"/>
          <w:b/>
          <w:bCs/>
          <w:color w:val="auto"/>
          <w:sz w:val="22"/>
          <w:lang w:eastAsia="en-US"/>
        </w:rPr>
        <w:t>urządzeń i aparatury wraz z transportem, rozładunkiem, wniesieniem, zamontowaniem, dostarczeniem instrukcji stanowiskowej i jej wdrożeniem, serwisowaniem i gwarancją do Jednostek Organizacyjnych UMB, z podziałem na 7 części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 xml:space="preserve">, </w:t>
      </w:r>
      <w:r w:rsidRPr="00FC6E3E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od u</w:t>
      </w:r>
      <w:r w:rsidR="003B7F17" w:rsidRPr="00FC6E3E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czestników postępowania wpłynęły zapytania</w:t>
      </w:r>
      <w:r w:rsidRPr="00FC6E3E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do treści SWZ. </w:t>
      </w:r>
    </w:p>
    <w:p w:rsidR="00E6568D" w:rsidRPr="00FC6E3E" w:rsidRDefault="00915692" w:rsidP="000246E5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Zgodnie z art. 135 ust. 6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ustawy z dnia 11 września 2019 r. Prawo zamówień </w:t>
      </w:r>
      <w:r w:rsidR="000246E5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publicznych (t. j. Dz. U. z 2023 r., poz. 1605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) - zwanej dalej ustawą Pzp,</w:t>
      </w:r>
      <w:r w:rsidR="00E6568D" w:rsidRPr="00BE5E0C">
        <w:rPr>
          <w:rFonts w:asciiTheme="minorHAnsi" w:eastAsia="Times" w:hAnsiTheme="minorHAnsi" w:cstheme="minorHAnsi"/>
          <w:bCs/>
          <w:iCs/>
          <w:color w:val="auto"/>
          <w:sz w:val="22"/>
          <w:lang w:val="it-IT" w:eastAsia="it-IT"/>
        </w:rPr>
        <w:t xml:space="preserve"> 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Zamaw</w:t>
      </w:r>
      <w:r w:rsidR="003B7F17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iający publikuje treść zapytań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i udziela następujących wyjaśnień: </w:t>
      </w:r>
      <w:r w:rsidR="00E6568D" w:rsidRPr="00BE5E0C">
        <w:rPr>
          <w:rFonts w:asciiTheme="minorHAnsi" w:hAnsiTheme="minorHAnsi" w:cstheme="minorHAnsi"/>
          <w:color w:val="auto"/>
          <w:sz w:val="22"/>
          <w:lang w:eastAsia="en-US"/>
        </w:rPr>
        <w:tab/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1.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dewar o wysokości 818 mm ??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2.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urządzenie o średnicy zewnętrznej 508 mm ? Jest to różnica niespełna 4,3 cm czyli 2,15 cm z każdej strony więcej. Prosimy o dopuszczenie naszego parametru co zwiększy konkurencyjność dla tego zadania.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3.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wysokość zewnętrzną dewara wynoszącą 758 mm ??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4.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ab/>
        <w:t>Zwracamy się z prośbą o dopuszczenie dewara wyższego o 8 cm.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5.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ofertę na dewar o wysokości całkowitej 830 mm?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FC6E3E" w:rsidRP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6.</w:t>
      </w:r>
      <w:r w:rsidRPr="00FC6E3E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ofertę na dewar wyposażony w 6 stelaży oraz 30 sztuk pudełek na 37 sztuk fiolek każde, czyli łącznie 1 100 sztuk kriofiolek?</w:t>
      </w:r>
    </w:p>
    <w:p w:rsidR="00FC6E3E" w:rsidRDefault="00FC6E3E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FC6E3E">
        <w:rPr>
          <w:rFonts w:asciiTheme="minorHAnsi" w:hAnsiTheme="minorHAnsi" w:cstheme="minorHAnsi"/>
          <w:color w:val="auto"/>
          <w:sz w:val="22"/>
          <w:lang w:val="cs-CZ"/>
        </w:rPr>
        <w:t>Od</w:t>
      </w:r>
      <w:r w:rsidR="00F869F0">
        <w:rPr>
          <w:rFonts w:asciiTheme="minorHAnsi" w:hAnsiTheme="minorHAnsi" w:cstheme="minorHAnsi"/>
          <w:color w:val="auto"/>
          <w:sz w:val="22"/>
          <w:lang w:val="cs-CZ"/>
        </w:rPr>
        <w:t>powiedź: Zamawiający dopuszcza.</w:t>
      </w:r>
    </w:p>
    <w:p w:rsidR="00F869F0" w:rsidRPr="00BE5E0C" w:rsidRDefault="00F869F0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</w:p>
    <w:p w:rsidR="00F506A3" w:rsidRPr="00BE5E0C" w:rsidRDefault="00F506A3" w:rsidP="009C60BB">
      <w:pPr>
        <w:pStyle w:val="Akapitzlist"/>
        <w:numPr>
          <w:ilvl w:val="0"/>
          <w:numId w:val="6"/>
        </w:numPr>
        <w:spacing w:line="276" w:lineRule="auto"/>
        <w:ind w:left="709" w:hanging="709"/>
        <w:rPr>
          <w:rFonts w:asciiTheme="minorHAnsi" w:hAnsiTheme="minorHAnsi" w:cstheme="minorHAnsi"/>
          <w:bCs/>
          <w:sz w:val="22"/>
        </w:rPr>
      </w:pPr>
      <w:r w:rsidRPr="00BE5E0C">
        <w:rPr>
          <w:rFonts w:asciiTheme="minorHAnsi" w:hAnsiTheme="minorHAnsi" w:cstheme="minorHAnsi"/>
          <w:bCs/>
          <w:iCs/>
          <w:sz w:val="22"/>
          <w:lang w:val="it-IT"/>
        </w:rPr>
        <w:t>Zgodnie z art.</w:t>
      </w:r>
      <w:r w:rsidR="00D20A6F" w:rsidRPr="00BE5E0C">
        <w:rPr>
          <w:rFonts w:asciiTheme="minorHAnsi" w:hAnsiTheme="minorHAnsi" w:cstheme="minorHAnsi"/>
          <w:sz w:val="22"/>
        </w:rPr>
        <w:t xml:space="preserve"> </w:t>
      </w:r>
      <w:r w:rsidR="00F869F0">
        <w:rPr>
          <w:rFonts w:asciiTheme="minorHAnsi" w:hAnsiTheme="minorHAnsi" w:cstheme="minorHAnsi"/>
          <w:bCs/>
          <w:iCs/>
          <w:sz w:val="22"/>
          <w:lang w:val="it-IT"/>
        </w:rPr>
        <w:t>137 ust. 1</w:t>
      </w:r>
      <w:r w:rsidR="00BE5E0C">
        <w:rPr>
          <w:rFonts w:asciiTheme="minorHAnsi" w:hAnsiTheme="minorHAnsi" w:cstheme="minorHAnsi"/>
          <w:bCs/>
          <w:iCs/>
          <w:sz w:val="22"/>
          <w:lang w:val="it-IT"/>
        </w:rPr>
        <w:t xml:space="preserve"> </w:t>
      </w:r>
      <w:r w:rsidR="00D20A6F" w:rsidRPr="00BE5E0C">
        <w:rPr>
          <w:rFonts w:asciiTheme="minorHAnsi" w:hAnsiTheme="minorHAnsi" w:cstheme="minorHAnsi"/>
          <w:bCs/>
          <w:iCs/>
          <w:sz w:val="22"/>
          <w:lang w:val="it-IT"/>
        </w:rPr>
        <w:t>u</w:t>
      </w:r>
      <w:r w:rsidR="00720485" w:rsidRPr="00BE5E0C">
        <w:rPr>
          <w:rFonts w:asciiTheme="minorHAnsi" w:hAnsiTheme="minorHAnsi" w:cstheme="minorHAnsi"/>
          <w:bCs/>
          <w:iCs/>
          <w:sz w:val="22"/>
          <w:lang w:val="it-IT"/>
        </w:rPr>
        <w:t>stawy Pzp</w:t>
      </w:r>
      <w:r w:rsidRPr="00BE5E0C">
        <w:rPr>
          <w:rFonts w:asciiTheme="minorHAnsi" w:hAnsiTheme="minorHAnsi" w:cstheme="minorHAnsi"/>
          <w:bCs/>
          <w:iCs/>
          <w:sz w:val="22"/>
          <w:lang w:val="it-IT"/>
        </w:rPr>
        <w:t>, Zamawiaj</w:t>
      </w:r>
      <w:r w:rsidR="00D20A6F" w:rsidRPr="00BE5E0C">
        <w:rPr>
          <w:rFonts w:asciiTheme="minorHAnsi" w:hAnsiTheme="minorHAnsi" w:cstheme="minorHAnsi"/>
          <w:bCs/>
          <w:iCs/>
          <w:sz w:val="22"/>
          <w:lang w:val="it-IT"/>
        </w:rPr>
        <w:t>ący wprowadza zmiany w treści S</w:t>
      </w:r>
      <w:r w:rsidRPr="00BE5E0C">
        <w:rPr>
          <w:rFonts w:asciiTheme="minorHAnsi" w:hAnsiTheme="minorHAnsi" w:cstheme="minorHAnsi"/>
          <w:bCs/>
          <w:iCs/>
          <w:sz w:val="22"/>
          <w:lang w:val="it-IT"/>
        </w:rPr>
        <w:t>WZ j.n.:</w:t>
      </w:r>
    </w:p>
    <w:p w:rsidR="0023046C" w:rsidRDefault="00BE5E0C" w:rsidP="0023046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E5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="00FC6E3E">
        <w:rPr>
          <w:rFonts w:asciiTheme="minorHAnsi" w:hAnsiTheme="minorHAnsi" w:cstheme="minorHAnsi"/>
          <w:bCs/>
          <w:color w:val="auto"/>
          <w:sz w:val="22"/>
          <w:szCs w:val="22"/>
        </w:rPr>
        <w:t>W części nr 1</w:t>
      </w:r>
      <w:r w:rsidR="0023046C" w:rsidRPr="00BE5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</w:t>
      </w:r>
      <w:proofErr w:type="spellStart"/>
      <w:r w:rsidR="00FC6E3E" w:rsidRPr="00FC6E3E">
        <w:rPr>
          <w:rFonts w:asciiTheme="minorHAnsi" w:hAnsiTheme="minorHAnsi" w:cstheme="minorHAnsi"/>
          <w:bCs/>
          <w:color w:val="auto"/>
          <w:sz w:val="22"/>
          <w:szCs w:val="22"/>
        </w:rPr>
        <w:t>Dewar</w:t>
      </w:r>
      <w:proofErr w:type="spellEnd"/>
      <w:r w:rsidR="00FC6E3E" w:rsidRPr="00FC6E3E">
        <w:rPr>
          <w:rFonts w:asciiTheme="minorHAnsi" w:hAnsiTheme="minorHAnsi" w:cstheme="minorHAnsi"/>
          <w:bCs/>
          <w:color w:val="auto"/>
          <w:sz w:val="22"/>
          <w:szCs w:val="22"/>
        </w:rPr>
        <w:t>− 1 szt.</w:t>
      </w:r>
      <w:r w:rsidR="0023046C" w:rsidRPr="00BE5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  zmodyfikowano  załącznik nr 2 do SWZ – Opis Przedmiotu Zamówienia – </w:t>
      </w:r>
      <w:r w:rsidR="00FC6E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pkt 1 </w:t>
      </w:r>
      <w:proofErr w:type="spellStart"/>
      <w:r w:rsidR="00FC6E3E">
        <w:rPr>
          <w:rFonts w:asciiTheme="minorHAnsi" w:hAnsiTheme="minorHAnsi" w:cstheme="minorHAnsi"/>
          <w:bCs/>
          <w:color w:val="auto"/>
          <w:sz w:val="22"/>
          <w:szCs w:val="22"/>
        </w:rPr>
        <w:t>ppkt</w:t>
      </w:r>
      <w:proofErr w:type="spellEnd"/>
      <w:r w:rsidR="00FC6E3E" w:rsidRPr="00FC6E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6a, 6b i 8a.</w:t>
      </w:r>
    </w:p>
    <w:p w:rsidR="00F869F0" w:rsidRDefault="00F869F0" w:rsidP="0023046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F869F0" w:rsidRPr="00BE5E0C" w:rsidRDefault="00F869F0" w:rsidP="0023046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60B6E" w:rsidRPr="00BE5E0C" w:rsidRDefault="00F506A3" w:rsidP="00BE5E0C">
      <w:pPr>
        <w:spacing w:before="240" w:line="276" w:lineRule="auto"/>
        <w:ind w:left="0" w:firstLine="0"/>
        <w:rPr>
          <w:rFonts w:asciiTheme="minorHAnsi" w:hAnsiTheme="minorHAnsi" w:cstheme="minorHAnsi"/>
          <w:iCs/>
          <w:sz w:val="22"/>
          <w:lang w:val="it-IT"/>
        </w:rPr>
      </w:pPr>
      <w:r w:rsidRPr="00BE5E0C">
        <w:rPr>
          <w:rFonts w:asciiTheme="minorHAnsi" w:hAnsiTheme="minorHAnsi" w:cstheme="minorHAnsi"/>
          <w:iCs/>
          <w:sz w:val="22"/>
          <w:lang w:val="it-IT"/>
        </w:rPr>
        <w:lastRenderedPageBreak/>
        <w:t>Zamawiający w</w:t>
      </w:r>
      <w:r w:rsidR="00E24B0B" w:rsidRPr="00BE5E0C">
        <w:rPr>
          <w:rFonts w:asciiTheme="minorHAnsi" w:hAnsiTheme="minorHAnsi" w:cstheme="minorHAnsi"/>
          <w:iCs/>
          <w:sz w:val="22"/>
          <w:lang w:val="it-IT"/>
        </w:rPr>
        <w:t>prowadza nowy obowiązujący załącznik</w:t>
      </w:r>
      <w:r w:rsidR="00460B6E" w:rsidRPr="00BE5E0C">
        <w:rPr>
          <w:rFonts w:asciiTheme="minorHAnsi" w:hAnsiTheme="minorHAnsi" w:cstheme="minorHAnsi"/>
          <w:iCs/>
          <w:sz w:val="22"/>
          <w:lang w:val="it-IT"/>
        </w:rPr>
        <w:t>:</w:t>
      </w:r>
    </w:p>
    <w:p w:rsidR="00BF2494" w:rsidRPr="00BE5E0C" w:rsidRDefault="00460B6E" w:rsidP="00BE5E0C">
      <w:pPr>
        <w:pStyle w:val="Akapitzlist"/>
        <w:numPr>
          <w:ilvl w:val="0"/>
          <w:numId w:val="11"/>
        </w:numPr>
        <w:spacing w:before="24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BE5E0C">
        <w:rPr>
          <w:rFonts w:asciiTheme="minorHAnsi" w:hAnsiTheme="minorHAnsi" w:cstheme="minorHAnsi"/>
          <w:i/>
          <w:iCs/>
          <w:sz w:val="22"/>
          <w:lang w:val="it-IT"/>
        </w:rPr>
        <w:t>Opis przedmiotu zamówienia (</w:t>
      </w:r>
      <w:r w:rsidRPr="00BE5E0C">
        <w:rPr>
          <w:rFonts w:asciiTheme="minorHAnsi" w:hAnsiTheme="minorHAnsi" w:cstheme="minorHAnsi"/>
          <w:b/>
          <w:i/>
          <w:iCs/>
          <w:sz w:val="22"/>
        </w:rPr>
        <w:t>Załącz</w:t>
      </w:r>
      <w:r w:rsidR="000246E5" w:rsidRPr="00BE5E0C">
        <w:rPr>
          <w:rFonts w:asciiTheme="minorHAnsi" w:hAnsiTheme="minorHAnsi" w:cstheme="minorHAnsi"/>
          <w:b/>
          <w:i/>
          <w:iCs/>
          <w:sz w:val="22"/>
        </w:rPr>
        <w:t>nik nr</w:t>
      </w:r>
      <w:r w:rsidR="00FC6E3E">
        <w:rPr>
          <w:rFonts w:asciiTheme="minorHAnsi" w:hAnsiTheme="minorHAnsi" w:cstheme="minorHAnsi"/>
          <w:b/>
          <w:i/>
          <w:iCs/>
          <w:sz w:val="22"/>
        </w:rPr>
        <w:t xml:space="preserve"> 2 do SWZ) – w części nr 1</w:t>
      </w:r>
      <w:r w:rsidR="00BE5E0C" w:rsidRPr="00BE5E0C">
        <w:rPr>
          <w:rFonts w:asciiTheme="minorHAnsi" w:hAnsiTheme="minorHAnsi" w:cstheme="minorHAnsi"/>
          <w:b/>
          <w:i/>
          <w:iCs/>
          <w:sz w:val="22"/>
        </w:rPr>
        <w:t xml:space="preserve"> - </w:t>
      </w:r>
      <w:r w:rsidR="00915692">
        <w:rPr>
          <w:rFonts w:asciiTheme="minorHAnsi" w:hAnsiTheme="minorHAnsi" w:cstheme="minorHAnsi"/>
          <w:i/>
          <w:iCs/>
          <w:sz w:val="22"/>
          <w:lang w:val="it-IT"/>
        </w:rPr>
        <w:t>dokument</w:t>
      </w:r>
      <w:r w:rsidR="00F506A3" w:rsidRPr="00BE5E0C">
        <w:rPr>
          <w:rFonts w:asciiTheme="minorHAnsi" w:hAnsiTheme="minorHAnsi" w:cstheme="minorHAnsi"/>
          <w:i/>
          <w:iCs/>
          <w:sz w:val="22"/>
          <w:lang w:val="it-IT"/>
        </w:rPr>
        <w:t xml:space="preserve"> w załączeniu.</w:t>
      </w:r>
    </w:p>
    <w:p w:rsidR="00E6568D" w:rsidRPr="00BE5E0C" w:rsidRDefault="00E6568D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IV.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Wyjaśnienia </w:t>
      </w:r>
      <w:r w:rsidR="00A31852"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są wiążące dla Wykonawców i Zamawiającego. </w:t>
      </w:r>
    </w:p>
    <w:p w:rsidR="00E6568D" w:rsidRPr="00BE5E0C" w:rsidRDefault="00E6568D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V.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Pozostałe zapisy SWZ bez zmian.</w:t>
      </w:r>
    </w:p>
    <w:p w:rsidR="00E6568D" w:rsidRDefault="00E6568D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VI.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Zamawiający informuje, że dokonane wyjaśnienia </w:t>
      </w:r>
      <w:r w:rsidR="00E24B0B"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="00BE5E0C"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treści SWZ</w:t>
      </w:r>
      <w:r w:rsidR="00FC6E3E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nie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prowadzą do zmiany treści og</w:t>
      </w:r>
      <w:r w:rsidR="00FC6E3E">
        <w:rPr>
          <w:rFonts w:asciiTheme="minorHAnsi" w:eastAsia="Calibri" w:hAnsiTheme="minorHAnsi" w:cstheme="minorHAnsi"/>
          <w:color w:val="auto"/>
          <w:sz w:val="22"/>
          <w:lang w:eastAsia="en-US"/>
        </w:rPr>
        <w:t>łoszenia o zamówieniu.</w:t>
      </w:r>
      <w:r w:rsidRPr="009C60BB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</w:p>
    <w:p w:rsidR="00BE5E0C" w:rsidRPr="009C60BB" w:rsidRDefault="00BE5E0C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:rsidR="00BE5E0C" w:rsidRPr="00BE5E0C" w:rsidRDefault="00E6568D" w:rsidP="00BE5E0C">
      <w:pPr>
        <w:spacing w:before="240" w:after="0" w:line="360" w:lineRule="auto"/>
        <w:ind w:left="0" w:firstLine="0"/>
        <w:jc w:val="both"/>
        <w:rPr>
          <w:rFonts w:ascii="Calibri" w:eastAsia="Calibri" w:hAnsi="Calibri" w:cs="Calibri"/>
          <w:b/>
          <w:color w:val="auto"/>
          <w:sz w:val="22"/>
          <w:lang w:eastAsia="en-US"/>
        </w:rPr>
      </w:pPr>
      <w:r w:rsidRPr="00E6568D">
        <w:rPr>
          <w:rFonts w:ascii="Calibri" w:eastAsia="Calibri" w:hAnsi="Calibri" w:cs="Calibri"/>
          <w:b/>
          <w:color w:val="auto"/>
          <w:sz w:val="22"/>
          <w:lang w:eastAsia="en-US"/>
        </w:rPr>
        <w:t>W imieniu Zamawiającego</w:t>
      </w:r>
      <w:r w:rsidR="00BE5E0C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BE5E0C" w:rsidRPr="00BE5E0C">
        <w:rPr>
          <w:rFonts w:ascii="Calibri" w:eastAsia="Calibri" w:hAnsi="Calibri"/>
          <w:b/>
          <w:sz w:val="22"/>
          <w:lang w:eastAsia="en-US"/>
        </w:rPr>
        <w:t>mgr Konrad Raczkowski – Kanclerz UMB</w:t>
      </w:r>
      <w:r w:rsidR="00915692">
        <w:rPr>
          <w:rFonts w:ascii="Calibri" w:eastAsia="Calibri" w:hAnsi="Calibri"/>
          <w:b/>
          <w:sz w:val="22"/>
          <w:lang w:eastAsia="en-US"/>
        </w:rPr>
        <w:t xml:space="preserve"> </w:t>
      </w:r>
      <w:r w:rsidR="00F869F0">
        <w:rPr>
          <w:rFonts w:ascii="Calibri" w:eastAsia="Calibri" w:hAnsi="Calibri"/>
          <w:sz w:val="22"/>
          <w:lang w:eastAsia="en-US"/>
        </w:rPr>
        <w:t xml:space="preserve">/podpis na oryginale dokumentu/ </w:t>
      </w:r>
      <w:r w:rsidR="00915692">
        <w:rPr>
          <w:rFonts w:ascii="Calibri" w:eastAsia="Calibri" w:hAnsi="Calibri"/>
          <w:b/>
          <w:sz w:val="22"/>
          <w:lang w:eastAsia="en-US"/>
        </w:rPr>
        <w:t xml:space="preserve"> </w:t>
      </w:r>
      <w:bookmarkStart w:id="0" w:name="_GoBack"/>
      <w:bookmarkEnd w:id="0"/>
    </w:p>
    <w:p w:rsidR="00E6568D" w:rsidRPr="00720485" w:rsidRDefault="00E6568D" w:rsidP="00720485">
      <w:pPr>
        <w:spacing w:after="240" w:line="360" w:lineRule="auto"/>
        <w:ind w:left="0" w:firstLine="0"/>
        <w:jc w:val="both"/>
        <w:rPr>
          <w:rFonts w:ascii="Calibri" w:eastAsia="Calibri" w:hAnsi="Calibri" w:cs="Calibri"/>
          <w:b/>
          <w:color w:val="auto"/>
          <w:sz w:val="22"/>
          <w:lang w:eastAsia="en-US"/>
        </w:rPr>
      </w:pPr>
    </w:p>
    <w:sectPr w:rsidR="00E6568D" w:rsidRPr="00720485" w:rsidSect="00E7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2" w:right="1796" w:bottom="1322" w:left="1802" w:header="64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86" w:rsidRDefault="00466F86">
      <w:pPr>
        <w:spacing w:after="0" w:line="240" w:lineRule="auto"/>
      </w:pPr>
      <w:r>
        <w:separator/>
      </w:r>
    </w:p>
  </w:endnote>
  <w:endnote w:type="continuationSeparator" w:id="0">
    <w:p w:rsidR="00466F86" w:rsidRDefault="004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8D" w:rsidRPr="000246E5" w:rsidRDefault="00E6568D" w:rsidP="000246E5">
    <w:pPr>
      <w:spacing w:after="0" w:line="240" w:lineRule="auto"/>
      <w:ind w:left="0" w:firstLine="0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8D" w:rsidRPr="000246E5" w:rsidRDefault="00E6568D" w:rsidP="000246E5">
    <w:pPr>
      <w:spacing w:after="0" w:line="240" w:lineRule="auto"/>
      <w:ind w:left="0" w:firstLine="0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8D" w:rsidRPr="00A31852" w:rsidRDefault="00E6568D" w:rsidP="000246E5">
    <w:pPr>
      <w:spacing w:after="0" w:line="240" w:lineRule="auto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86" w:rsidRDefault="00466F86">
      <w:pPr>
        <w:spacing w:after="0" w:line="240" w:lineRule="auto"/>
      </w:pPr>
      <w:r>
        <w:separator/>
      </w:r>
    </w:p>
  </w:footnote>
  <w:footnote w:type="continuationSeparator" w:id="0">
    <w:p w:rsidR="00466F86" w:rsidRDefault="004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F1" w:rsidRDefault="00DA386C" w:rsidP="00E6568D">
    <w:pPr>
      <w:spacing w:after="0" w:line="259" w:lineRule="auto"/>
      <w:ind w:left="0" w:right="420" w:hanging="1340"/>
    </w:pPr>
    <w:r>
      <w:rPr>
        <w:sz w:val="16"/>
      </w:rPr>
      <w:t xml:space="preserve">       </w:t>
    </w:r>
  </w:p>
  <w:p w:rsidR="003431F1" w:rsidRDefault="00343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F1" w:rsidRDefault="003431F1" w:rsidP="00E6568D">
    <w:pPr>
      <w:spacing w:after="0" w:line="259" w:lineRule="auto"/>
      <w:ind w:left="-426" w:right="9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52" w:rsidRDefault="00A31852" w:rsidP="008814FA">
    <w:pPr>
      <w:pStyle w:val="Nagwek"/>
      <w:ind w:right="704"/>
    </w:pPr>
  </w:p>
  <w:p w:rsidR="00E6568D" w:rsidRDefault="000246E5" w:rsidP="00E6568D">
    <w:pPr>
      <w:pStyle w:val="Nagwek"/>
      <w:ind w:left="-1418" w:right="704" w:firstLine="1440"/>
    </w:pPr>
    <w:r>
      <w:rPr>
        <w:noProof/>
      </w:rPr>
      <w:drawing>
        <wp:inline distT="0" distB="0" distL="0" distR="0" wp14:anchorId="7D724282" wp14:editId="236E6E3D">
          <wp:extent cx="1141095" cy="352425"/>
          <wp:effectExtent l="0" t="0" r="1905" b="9525"/>
          <wp:docPr id="4" name="Obraz 4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B15"/>
    <w:multiLevelType w:val="hybridMultilevel"/>
    <w:tmpl w:val="9B488E10"/>
    <w:lvl w:ilvl="0" w:tplc="7A186A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AD06">
      <w:start w:val="1"/>
      <w:numFmt w:val="bullet"/>
      <w:lvlText w:val="o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1D8">
      <w:start w:val="1"/>
      <w:numFmt w:val="bullet"/>
      <w:lvlRestart w:val="0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232">
      <w:start w:val="1"/>
      <w:numFmt w:val="bullet"/>
      <w:lvlText w:val="•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E56">
      <w:start w:val="1"/>
      <w:numFmt w:val="bullet"/>
      <w:lvlText w:val="o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DFEC">
      <w:start w:val="1"/>
      <w:numFmt w:val="bullet"/>
      <w:lvlText w:val="▪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0D8">
      <w:start w:val="1"/>
      <w:numFmt w:val="bullet"/>
      <w:lvlText w:val="•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2B30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FE6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33B4D"/>
    <w:multiLevelType w:val="hybridMultilevel"/>
    <w:tmpl w:val="1444C4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50E4"/>
    <w:multiLevelType w:val="hybridMultilevel"/>
    <w:tmpl w:val="26C6D7F0"/>
    <w:lvl w:ilvl="0" w:tplc="CA26B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8192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61D54">
      <w:start w:val="1"/>
      <w:numFmt w:val="bullet"/>
      <w:lvlRestart w:val="0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8D0B6">
      <w:start w:val="1"/>
      <w:numFmt w:val="bullet"/>
      <w:lvlText w:val="•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15A">
      <w:start w:val="1"/>
      <w:numFmt w:val="bullet"/>
      <w:lvlText w:val="o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ECA">
      <w:start w:val="1"/>
      <w:numFmt w:val="bullet"/>
      <w:lvlText w:val="▪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76EE">
      <w:start w:val="1"/>
      <w:numFmt w:val="bullet"/>
      <w:lvlText w:val="•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5C50">
      <w:start w:val="1"/>
      <w:numFmt w:val="bullet"/>
      <w:lvlText w:val="o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5E2">
      <w:start w:val="1"/>
      <w:numFmt w:val="bullet"/>
      <w:lvlText w:val="▪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192535"/>
    <w:multiLevelType w:val="hybridMultilevel"/>
    <w:tmpl w:val="EFD20188"/>
    <w:lvl w:ilvl="0" w:tplc="F9C6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67C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C206">
      <w:start w:val="6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EDE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6ED4A">
      <w:start w:val="1"/>
      <w:numFmt w:val="lowerLetter"/>
      <w:lvlText w:val="%5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1E2">
      <w:start w:val="1"/>
      <w:numFmt w:val="lowerRoman"/>
      <w:lvlText w:val="%6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D70C">
      <w:start w:val="1"/>
      <w:numFmt w:val="decimal"/>
      <w:lvlText w:val="%7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E862">
      <w:start w:val="1"/>
      <w:numFmt w:val="lowerLetter"/>
      <w:lvlText w:val="%8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C022">
      <w:start w:val="1"/>
      <w:numFmt w:val="lowerRoman"/>
      <w:lvlText w:val="%9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D1F59"/>
    <w:multiLevelType w:val="hybridMultilevel"/>
    <w:tmpl w:val="6462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1DD2"/>
    <w:multiLevelType w:val="hybridMultilevel"/>
    <w:tmpl w:val="8A5672BE"/>
    <w:lvl w:ilvl="0" w:tplc="EFA2D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995"/>
    <w:multiLevelType w:val="hybridMultilevel"/>
    <w:tmpl w:val="E768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667D9"/>
    <w:multiLevelType w:val="hybridMultilevel"/>
    <w:tmpl w:val="6F26A08C"/>
    <w:lvl w:ilvl="0" w:tplc="A40871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2CD5"/>
    <w:multiLevelType w:val="hybridMultilevel"/>
    <w:tmpl w:val="7FA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6729"/>
    <w:multiLevelType w:val="hybridMultilevel"/>
    <w:tmpl w:val="71E0F974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4D1F3D"/>
    <w:multiLevelType w:val="hybridMultilevel"/>
    <w:tmpl w:val="16C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1"/>
    <w:rsid w:val="00023C82"/>
    <w:rsid w:val="000246E5"/>
    <w:rsid w:val="00025F6C"/>
    <w:rsid w:val="000E29CD"/>
    <w:rsid w:val="00140354"/>
    <w:rsid w:val="00173ED6"/>
    <w:rsid w:val="0023046C"/>
    <w:rsid w:val="002674A9"/>
    <w:rsid w:val="002E0149"/>
    <w:rsid w:val="00342A60"/>
    <w:rsid w:val="003431F1"/>
    <w:rsid w:val="00351CC8"/>
    <w:rsid w:val="00367898"/>
    <w:rsid w:val="003B7F17"/>
    <w:rsid w:val="00420287"/>
    <w:rsid w:val="0044173B"/>
    <w:rsid w:val="004524FE"/>
    <w:rsid w:val="00460B6E"/>
    <w:rsid w:val="00466F86"/>
    <w:rsid w:val="004D2CE4"/>
    <w:rsid w:val="004D43DD"/>
    <w:rsid w:val="0051209D"/>
    <w:rsid w:val="00522111"/>
    <w:rsid w:val="0052396D"/>
    <w:rsid w:val="005907FF"/>
    <w:rsid w:val="00594B8E"/>
    <w:rsid w:val="005C27E7"/>
    <w:rsid w:val="005E7A5F"/>
    <w:rsid w:val="00606423"/>
    <w:rsid w:val="0062115F"/>
    <w:rsid w:val="00652CF9"/>
    <w:rsid w:val="00720485"/>
    <w:rsid w:val="007710DB"/>
    <w:rsid w:val="007D182E"/>
    <w:rsid w:val="007D64FD"/>
    <w:rsid w:val="007F54CE"/>
    <w:rsid w:val="008814FA"/>
    <w:rsid w:val="008C3311"/>
    <w:rsid w:val="008D72AE"/>
    <w:rsid w:val="00915692"/>
    <w:rsid w:val="009C60BB"/>
    <w:rsid w:val="00A009DF"/>
    <w:rsid w:val="00A049C2"/>
    <w:rsid w:val="00A279F2"/>
    <w:rsid w:val="00A31852"/>
    <w:rsid w:val="00A716A3"/>
    <w:rsid w:val="00AF40F2"/>
    <w:rsid w:val="00B054D3"/>
    <w:rsid w:val="00BC5520"/>
    <w:rsid w:val="00BE5E0C"/>
    <w:rsid w:val="00BF2494"/>
    <w:rsid w:val="00BF6278"/>
    <w:rsid w:val="00C1663D"/>
    <w:rsid w:val="00C95750"/>
    <w:rsid w:val="00CB3E69"/>
    <w:rsid w:val="00D20A6F"/>
    <w:rsid w:val="00D30BD6"/>
    <w:rsid w:val="00DA386C"/>
    <w:rsid w:val="00DF124E"/>
    <w:rsid w:val="00E24B0B"/>
    <w:rsid w:val="00E6568D"/>
    <w:rsid w:val="00E71DC6"/>
    <w:rsid w:val="00EA087D"/>
    <w:rsid w:val="00EF25D9"/>
    <w:rsid w:val="00F506A3"/>
    <w:rsid w:val="00F869F0"/>
    <w:rsid w:val="00FC6E3E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DB8E"/>
  <w15:docId w15:val="{E384BA6D-80B2-49B4-9EE3-A9EDAFD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423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AE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D72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68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506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246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E97E-C295-4D0F-B611-6C45BA5D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20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20</dc:title>
  <dc:creator>Iwona Adamkiewicz - CBI Pro-Akademia</dc:creator>
  <cp:lastModifiedBy>Agnieszka Malinowska</cp:lastModifiedBy>
  <cp:revision>3</cp:revision>
  <cp:lastPrinted>2024-09-02T09:24:00Z</cp:lastPrinted>
  <dcterms:created xsi:type="dcterms:W3CDTF">2024-09-02T09:01:00Z</dcterms:created>
  <dcterms:modified xsi:type="dcterms:W3CDTF">2024-09-02T10:38:00Z</dcterms:modified>
</cp:coreProperties>
</file>