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D" w:rsidRDefault="00280E5D">
      <w:pPr>
        <w:pStyle w:val="Standard"/>
        <w:jc w:val="right"/>
        <w:rPr>
          <w:rFonts w:ascii="Calibri" w:hAnsi="Calibri" w:cs="Calibri"/>
          <w:i/>
          <w:sz w:val="22"/>
          <w:szCs w:val="22"/>
        </w:rPr>
      </w:pPr>
    </w:p>
    <w:p w:rsidR="00280E5D" w:rsidRDefault="00280E5D">
      <w:pPr>
        <w:pStyle w:val="Standard"/>
        <w:rPr>
          <w:rFonts w:ascii="Calibri" w:hAnsi="Calibri" w:cs="Calibri"/>
          <w:i/>
          <w:color w:val="2F2E2E"/>
          <w:sz w:val="22"/>
          <w:szCs w:val="22"/>
        </w:rPr>
      </w:pPr>
    </w:p>
    <w:p w:rsidR="00280E5D" w:rsidRDefault="00280E5D">
      <w:pPr>
        <w:pStyle w:val="Standard"/>
        <w:jc w:val="center"/>
        <w:rPr>
          <w:rFonts w:ascii="Calibri" w:hAnsi="Calibri" w:cs="Calibri"/>
          <w:b/>
          <w:bCs/>
          <w:color w:val="2F2E2E"/>
          <w:sz w:val="22"/>
          <w:szCs w:val="22"/>
          <w:u w:val="single"/>
        </w:rPr>
      </w:pPr>
    </w:p>
    <w:p w:rsidR="00280E5D" w:rsidRDefault="007A171F">
      <w:pPr>
        <w:pStyle w:val="Standard"/>
        <w:jc w:val="center"/>
        <w:rPr>
          <w:rFonts w:ascii="Calibri" w:hAnsi="Calibri" w:cs="Calibri"/>
          <w:b/>
          <w:bCs/>
          <w:color w:val="2F2E2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F2E2E"/>
          <w:sz w:val="22"/>
          <w:szCs w:val="22"/>
          <w:u w:val="single"/>
        </w:rPr>
        <w:t>Opis Przedmiotu Zamówienia</w:t>
      </w:r>
    </w:p>
    <w:p w:rsidR="00280E5D" w:rsidRDefault="00280E5D">
      <w:pPr>
        <w:pStyle w:val="Standard"/>
        <w:rPr>
          <w:rFonts w:ascii="Calibri" w:hAnsi="Calibri" w:cs="Calibri"/>
          <w:b/>
          <w:bCs/>
          <w:color w:val="2F2E2E"/>
          <w:sz w:val="22"/>
          <w:szCs w:val="22"/>
          <w:u w:val="single"/>
        </w:rPr>
      </w:pPr>
    </w:p>
    <w:p w:rsidR="00280E5D" w:rsidRDefault="00280E5D">
      <w:pPr>
        <w:pStyle w:val="Standard"/>
        <w:jc w:val="center"/>
        <w:rPr>
          <w:rFonts w:ascii="Calibri" w:hAnsi="Calibri" w:cs="Calibri"/>
          <w:b/>
          <w:bCs/>
          <w:color w:val="2F2E2E"/>
          <w:sz w:val="22"/>
          <w:szCs w:val="22"/>
          <w:u w:val="single"/>
        </w:rPr>
      </w:pPr>
    </w:p>
    <w:p w:rsidR="00280E5D" w:rsidRDefault="007A171F">
      <w:pPr>
        <w:pStyle w:val="Standard"/>
        <w:autoSpaceDE w:val="0"/>
        <w:rPr>
          <w:rFonts w:ascii="Calibri" w:hAnsi="Calibri" w:cs="Calibri"/>
          <w:b/>
          <w:color w:val="2F2E2E"/>
          <w:sz w:val="22"/>
          <w:szCs w:val="22"/>
        </w:rPr>
      </w:pPr>
      <w:r>
        <w:rPr>
          <w:rFonts w:ascii="Calibri" w:hAnsi="Calibri" w:cs="Calibri"/>
          <w:b/>
          <w:color w:val="2F2E2E"/>
          <w:sz w:val="22"/>
          <w:szCs w:val="22"/>
        </w:rPr>
        <w:t>Szczegółowy opis świadczonej usługi: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Przedmiotem postępowania jest świadczenie usług z zakresu przewozu pacjentów:</w:t>
      </w:r>
    </w:p>
    <w:p w:rsidR="00280E5D" w:rsidRDefault="007A171F">
      <w:pPr>
        <w:pStyle w:val="Standard"/>
        <w:autoSpaceDE w:val="0"/>
        <w:jc w:val="both"/>
        <w:rPr>
          <w:color w:val="2F2E2E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color w:val="2F2E2E"/>
          <w:sz w:val="22"/>
          <w:szCs w:val="22"/>
        </w:rPr>
        <w:t xml:space="preserve">karetką typu „RT” z lekarzem </w:t>
      </w:r>
      <w:r>
        <w:rPr>
          <w:rFonts w:ascii="Calibri" w:hAnsi="Calibri" w:cs="Calibri"/>
          <w:color w:val="2F2E2E"/>
          <w:sz w:val="22"/>
          <w:szCs w:val="22"/>
        </w:rPr>
        <w:t xml:space="preserve"> pacjenta  całodobowo w dni  robocze, całodobowo w dni wolne od pracy (soboty, niedziele i święta)</w:t>
      </w:r>
      <w:r>
        <w:rPr>
          <w:rFonts w:ascii="Calibri" w:hAnsi="Calibri" w:cs="Calibri"/>
          <w:b/>
          <w:bCs/>
          <w:color w:val="2F2E2E"/>
          <w:sz w:val="22"/>
          <w:szCs w:val="22"/>
        </w:rPr>
        <w:t xml:space="preserve"> </w:t>
      </w:r>
      <w:r>
        <w:rPr>
          <w:rFonts w:ascii="Calibri" w:hAnsi="Calibri" w:cs="Calibri"/>
          <w:color w:val="2F2E2E"/>
          <w:sz w:val="22"/>
          <w:szCs w:val="22"/>
        </w:rPr>
        <w:t>oraz;</w:t>
      </w:r>
    </w:p>
    <w:p w:rsidR="00280E5D" w:rsidRDefault="007A171F">
      <w:pPr>
        <w:pStyle w:val="Standard"/>
        <w:autoSpaceDE w:val="0"/>
        <w:jc w:val="both"/>
        <w:rPr>
          <w:color w:val="2F2E2E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color w:val="2F2E2E"/>
          <w:sz w:val="22"/>
          <w:szCs w:val="22"/>
        </w:rPr>
        <w:t xml:space="preserve">karetką typu „RT” z ratownikiem medycznym” </w:t>
      </w:r>
      <w:r>
        <w:rPr>
          <w:rFonts w:ascii="Calibri" w:hAnsi="Calibri" w:cs="Calibri"/>
          <w:color w:val="2F2E2E"/>
          <w:sz w:val="22"/>
          <w:szCs w:val="22"/>
        </w:rPr>
        <w:t>(całodobowo w dni  robocze, całodobowo w dni wolne od pracy (soboty, niedziele i święta) oraz;</w:t>
      </w:r>
    </w:p>
    <w:p w:rsidR="00280E5D" w:rsidRDefault="007A171F">
      <w:pPr>
        <w:pStyle w:val="Standard"/>
        <w:autoSpaceDE w:val="0"/>
        <w:jc w:val="both"/>
      </w:pPr>
      <w:r>
        <w:rPr>
          <w:rFonts w:ascii="Calibri" w:hAnsi="Calibri" w:cs="Calibri"/>
          <w:color w:val="2F2E2E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color w:val="2F2E2E"/>
          <w:sz w:val="22"/>
          <w:szCs w:val="22"/>
        </w:rPr>
        <w:t>karetką typu „RT” z lekarzem dla</w:t>
      </w:r>
      <w:r>
        <w:rPr>
          <w:rFonts w:ascii="Tahoma" w:hAnsi="Tahoma" w:cs="Calibri"/>
          <w:b/>
          <w:bCs/>
          <w:color w:val="2F2E2E"/>
          <w:sz w:val="20"/>
          <w:szCs w:val="20"/>
        </w:rPr>
        <w:t xml:space="preserve"> pacjentów chorych lub z podejrzeniem o zakażenie </w:t>
      </w:r>
      <w:proofErr w:type="spellStart"/>
      <w:r>
        <w:rPr>
          <w:rFonts w:ascii="Tahoma" w:hAnsi="Tahoma" w:cs="Calibri"/>
          <w:b/>
          <w:bCs/>
          <w:color w:val="2F2E2E"/>
          <w:sz w:val="20"/>
          <w:szCs w:val="20"/>
        </w:rPr>
        <w:t>koronawirusem</w:t>
      </w:r>
      <w:proofErr w:type="spellEnd"/>
      <w:r>
        <w:rPr>
          <w:rFonts w:ascii="Tahoma" w:hAnsi="Tahoma" w:cs="Calibri"/>
          <w:b/>
          <w:bCs/>
          <w:color w:val="2F2E2E"/>
          <w:sz w:val="20"/>
          <w:szCs w:val="20"/>
        </w:rPr>
        <w:t xml:space="preserve">  SARS-</w:t>
      </w:r>
      <w:proofErr w:type="spellStart"/>
      <w:r>
        <w:rPr>
          <w:rFonts w:ascii="Tahoma" w:hAnsi="Tahoma" w:cs="Calibri"/>
          <w:b/>
          <w:bCs/>
          <w:color w:val="2F2E2E"/>
          <w:sz w:val="20"/>
          <w:szCs w:val="20"/>
        </w:rPr>
        <w:t>CoV</w:t>
      </w:r>
      <w:proofErr w:type="spellEnd"/>
      <w:r>
        <w:rPr>
          <w:rFonts w:ascii="Tahoma" w:hAnsi="Tahoma" w:cs="Calibri"/>
          <w:b/>
          <w:bCs/>
          <w:color w:val="2F2E2E"/>
          <w:sz w:val="20"/>
          <w:szCs w:val="20"/>
        </w:rPr>
        <w:t xml:space="preserve"> 2 wywołującym  chorobę COVID-19 lub z inną chorobą wysoce zakaźną , </w:t>
      </w:r>
      <w:r>
        <w:rPr>
          <w:rFonts w:ascii="Calibri" w:hAnsi="Calibri" w:cs="Calibri"/>
          <w:color w:val="2F2E2E"/>
          <w:sz w:val="22"/>
          <w:szCs w:val="22"/>
        </w:rPr>
        <w:t>całodobowo w dni robocze, całodobowo w dni wolne od pracy (soboty, niedziele i święta), oraz;</w:t>
      </w:r>
    </w:p>
    <w:p w:rsidR="00280E5D" w:rsidRDefault="007A171F">
      <w:pPr>
        <w:pStyle w:val="Standard"/>
        <w:autoSpaceDE w:val="0"/>
        <w:jc w:val="both"/>
        <w:rPr>
          <w:color w:val="2F2E2E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color w:val="2F2E2E"/>
          <w:sz w:val="22"/>
          <w:szCs w:val="22"/>
        </w:rPr>
        <w:t xml:space="preserve">karetką typu </w:t>
      </w:r>
      <w:proofErr w:type="spellStart"/>
      <w:r>
        <w:rPr>
          <w:rFonts w:ascii="Calibri" w:hAnsi="Calibri" w:cs="Calibri"/>
          <w:b/>
          <w:bCs/>
          <w:color w:val="2F2E2E"/>
          <w:sz w:val="22"/>
          <w:szCs w:val="22"/>
        </w:rPr>
        <w:t>bariatryczna</w:t>
      </w:r>
      <w:proofErr w:type="spellEnd"/>
      <w:r>
        <w:rPr>
          <w:rFonts w:ascii="Calibri" w:hAnsi="Calibri" w:cs="Calibri"/>
          <w:color w:val="2F2E2E"/>
          <w:sz w:val="22"/>
          <w:szCs w:val="22"/>
        </w:rPr>
        <w:t xml:space="preserve"> przeznaczona do przewożenia pacjentów całodobowo w dni robocze, całodobowo  w dni wolne od pracy (soboty, niedziele i święta), oraz;</w:t>
      </w:r>
    </w:p>
    <w:p w:rsidR="00280E5D" w:rsidRDefault="007A171F">
      <w:pPr>
        <w:pStyle w:val="Standard"/>
        <w:autoSpaceDE w:val="0"/>
        <w:jc w:val="both"/>
      </w:pPr>
      <w:r>
        <w:rPr>
          <w:rFonts w:ascii="Calibri" w:hAnsi="Calibri" w:cs="Calibri"/>
          <w:color w:val="2F2E2E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color w:val="2F2E2E"/>
          <w:sz w:val="22"/>
          <w:szCs w:val="22"/>
        </w:rPr>
        <w:t xml:space="preserve">karetką typu </w:t>
      </w:r>
      <w:proofErr w:type="spellStart"/>
      <w:r>
        <w:rPr>
          <w:rFonts w:ascii="Calibri" w:hAnsi="Calibri" w:cs="Calibri"/>
          <w:b/>
          <w:bCs/>
          <w:color w:val="2F2E2E"/>
          <w:sz w:val="22"/>
          <w:szCs w:val="22"/>
        </w:rPr>
        <w:t>bariatryczna</w:t>
      </w:r>
      <w:proofErr w:type="spellEnd"/>
      <w:r>
        <w:rPr>
          <w:rFonts w:ascii="Calibri" w:hAnsi="Calibri" w:cs="Calibri"/>
          <w:b/>
          <w:bCs/>
          <w:color w:val="2F2E2E"/>
          <w:sz w:val="22"/>
          <w:szCs w:val="22"/>
        </w:rPr>
        <w:t xml:space="preserve"> z lekarzem dla</w:t>
      </w:r>
      <w:r>
        <w:rPr>
          <w:rFonts w:ascii="Tahoma" w:hAnsi="Tahoma" w:cs="Calibri"/>
          <w:b/>
          <w:bCs/>
          <w:color w:val="2F2E2E"/>
          <w:sz w:val="20"/>
          <w:szCs w:val="20"/>
        </w:rPr>
        <w:t xml:space="preserve"> pacjentów chorych lub z podejrzeniem o zakażenie </w:t>
      </w:r>
      <w:proofErr w:type="spellStart"/>
      <w:r>
        <w:rPr>
          <w:rFonts w:ascii="Tahoma" w:hAnsi="Tahoma" w:cs="Calibri"/>
          <w:b/>
          <w:bCs/>
          <w:color w:val="2F2E2E"/>
          <w:sz w:val="20"/>
          <w:szCs w:val="20"/>
        </w:rPr>
        <w:t>koronawirusem</w:t>
      </w:r>
      <w:proofErr w:type="spellEnd"/>
      <w:r>
        <w:rPr>
          <w:rFonts w:ascii="Tahoma" w:hAnsi="Tahoma" w:cs="Calibri"/>
          <w:b/>
          <w:bCs/>
          <w:color w:val="2F2E2E"/>
          <w:sz w:val="20"/>
          <w:szCs w:val="20"/>
        </w:rPr>
        <w:t xml:space="preserve">  SARS-</w:t>
      </w:r>
      <w:proofErr w:type="spellStart"/>
      <w:r>
        <w:rPr>
          <w:rFonts w:ascii="Tahoma" w:hAnsi="Tahoma" w:cs="Calibri"/>
          <w:b/>
          <w:bCs/>
          <w:color w:val="2F2E2E"/>
          <w:sz w:val="20"/>
          <w:szCs w:val="20"/>
        </w:rPr>
        <w:t>CoV</w:t>
      </w:r>
      <w:proofErr w:type="spellEnd"/>
      <w:r>
        <w:rPr>
          <w:rFonts w:ascii="Tahoma" w:hAnsi="Tahoma" w:cs="Calibri"/>
          <w:b/>
          <w:bCs/>
          <w:color w:val="2F2E2E"/>
          <w:sz w:val="20"/>
          <w:szCs w:val="20"/>
        </w:rPr>
        <w:t xml:space="preserve"> 2 wywołującym  chorobę COVID-19 lub z inną chorobą wysoce zakaźną ,</w:t>
      </w:r>
      <w:r>
        <w:rPr>
          <w:rFonts w:ascii="Calibri" w:hAnsi="Calibri" w:cs="Calibri"/>
          <w:color w:val="2F2E2E"/>
          <w:sz w:val="22"/>
          <w:szCs w:val="22"/>
        </w:rPr>
        <w:t xml:space="preserve"> przeznaczona do przewożenia pacjentów  całodobowo w dni robocze, całodobowo w dni wolne od pracy (soboty, niedziele i święta).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b/>
          <w:bCs/>
          <w:color w:val="2F2E2E"/>
          <w:sz w:val="22"/>
          <w:szCs w:val="22"/>
        </w:rPr>
      </w:pPr>
      <w:r>
        <w:rPr>
          <w:rFonts w:ascii="Calibri" w:hAnsi="Calibri" w:cs="Calibri"/>
          <w:b/>
          <w:bCs/>
          <w:color w:val="2F2E2E"/>
          <w:sz w:val="22"/>
          <w:szCs w:val="22"/>
        </w:rPr>
        <w:t xml:space="preserve"> 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1. Karetka specjalistyczna typu RT z lekarzem. Załoga składa się m.in. z lekarza (powinien być to lekarz specjalista określonych specjalizacji lub lekarz specjalizujący się w medycynie ratunkowej), ratownik medyczny - pielęgniarz, pielęgniarki/pielęgniarze i kierowca, karetka typu RT z pełnym specjalistycznym wyposażeniem.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2. W przypadku przewozu pacjenta pozostałymi typami karetek: świadczenie jest realizowane przez co najmniej dwie osoby uprawnione do wykonywania medycznych czynności ratunkowych, w tym pielęgniarkę  systemu w rozumieniu art. 3 pkt 6 ustawy z dnia 8 wrzesień 2006 r. o Państwowym Ratownictwie Medycznym (Dz. U. Z 2017 r. poz. 2195 z </w:t>
      </w:r>
      <w:proofErr w:type="spellStart"/>
      <w:r>
        <w:rPr>
          <w:rFonts w:ascii="Calibri" w:hAnsi="Calibri" w:cs="Calibri"/>
          <w:color w:val="2F2E2E"/>
          <w:sz w:val="22"/>
          <w:szCs w:val="22"/>
        </w:rPr>
        <w:t>póź</w:t>
      </w:r>
      <w:proofErr w:type="spellEnd"/>
      <w:r>
        <w:rPr>
          <w:rFonts w:ascii="Calibri" w:hAnsi="Calibri" w:cs="Calibri"/>
          <w:color w:val="2F2E2E"/>
          <w:sz w:val="22"/>
          <w:szCs w:val="22"/>
        </w:rPr>
        <w:t xml:space="preserve">.  zm³ ) lub ratownika  medycznego. Karetka winna umożliwiać zabranie jego opiekuna.                                        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3. Dyspozycyjność karetki specjalistycznej typu RT ze standardowym wyposażeniem oraz respiratorem, defibrylatorem w zależności od potrzeb szpitala. Wykonanie usługi odbywać się będzie na podstawie telefonicznych zgłoszeń (telefon stacjonarny; telefon komórkowy) potwierdzonych pisemnym zleceniem zamawiającego do wykonującego usługę oraz kopią zlecenia dostarczoną do transportu szpitala.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4. Wykonawca zobowiązuje się świadczyć usługę w następujący sposób: czas reakcji na zgłoszenie</w:t>
      </w:r>
    </w:p>
    <w:p w:rsidR="00280E5D" w:rsidRDefault="007A171F">
      <w:pPr>
        <w:pStyle w:val="Standard"/>
        <w:autoSpaceDE w:val="0"/>
        <w:jc w:val="both"/>
        <w:rPr>
          <w:color w:val="2F2E2E"/>
        </w:rPr>
      </w:pPr>
      <w:r>
        <w:rPr>
          <w:rFonts w:ascii="Calibri" w:hAnsi="Calibri" w:cs="Calibri"/>
          <w:b/>
          <w:color w:val="2F2E2E"/>
          <w:sz w:val="22"/>
          <w:szCs w:val="22"/>
        </w:rPr>
        <w:t xml:space="preserve">w trybie CITO „na ratunek”  we wzorze Umowy </w:t>
      </w:r>
      <w:r>
        <w:rPr>
          <w:rFonts w:ascii="Tahoma" w:hAnsi="Tahoma" w:cs="Calibri"/>
          <w:b/>
          <w:color w:val="2F2E2E"/>
          <w:sz w:val="20"/>
          <w:szCs w:val="20"/>
        </w:rPr>
        <w:t xml:space="preserve">§ </w:t>
      </w:r>
      <w:r>
        <w:rPr>
          <w:rFonts w:ascii="Calibri" w:hAnsi="Calibri" w:cs="Calibri"/>
          <w:b/>
          <w:color w:val="2F2E2E"/>
          <w:sz w:val="22"/>
          <w:szCs w:val="22"/>
        </w:rPr>
        <w:t xml:space="preserve">1 ust.1 pkt a, b, c, to max. 45 minut od zgłoszenia, oraz w trybie CITO „na ratunek” 60 min dla transportów określonych w wzorze Umowy  </w:t>
      </w:r>
      <w:r>
        <w:rPr>
          <w:rFonts w:ascii="Tahoma" w:hAnsi="Tahoma" w:cs="Calibri"/>
          <w:b/>
          <w:color w:val="2F2E2E"/>
          <w:sz w:val="20"/>
          <w:szCs w:val="20"/>
        </w:rPr>
        <w:t xml:space="preserve">§ </w:t>
      </w:r>
      <w:r>
        <w:rPr>
          <w:rFonts w:ascii="Calibri" w:hAnsi="Calibri" w:cs="Calibri"/>
          <w:b/>
          <w:color w:val="2F2E2E"/>
          <w:sz w:val="22"/>
          <w:szCs w:val="22"/>
        </w:rPr>
        <w:t>1 ust. 1 pkt d, e.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Realizacja zleceń powinna nastąpić według kolejności zgłoszeń. Tryb CITO „ na ratunek” to priorytet.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W przypadku przyjazdu karetki po upływie określonego czasu od zgłoszenia w trybie CITO Zamawiający zapłaci wykonawcy 50 % ceny pojedynczego transportu.</w:t>
      </w:r>
    </w:p>
    <w:p w:rsidR="00280E5D" w:rsidRDefault="00280E5D">
      <w:pPr>
        <w:pStyle w:val="Standard"/>
        <w:autoSpaceDE w:val="0"/>
        <w:jc w:val="both"/>
        <w:rPr>
          <w:rFonts w:ascii="Tahoma" w:hAnsi="Tahoma" w:cs="Calibri"/>
          <w:color w:val="2F2E2E"/>
          <w:sz w:val="20"/>
          <w:szCs w:val="20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5. Zamawianie transportów zawartych w Umowie, jest konieczne również na umówioną godzinę w trybie planowym zgłaszane przez ordynatora lub lekarza danego oddziału szpitalnego/poradni. W trybie planowym zamówienie powinno być złożone na 5 godzin przed godziną przyjazdu, a jeżeli transport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ma być wykonany poza granicami administracyjnymi Krakowa na 12 godzin przed godziną przyjazdu.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Jeżeli przyjazd karetki w trybie planowym nastąpi po upływie 15 minut od godziny przyjazdu, Zamawiający obniży Wykonawcy za tą usługę wynagrodzenie o 50 %.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a) </w:t>
      </w:r>
      <w:r>
        <w:rPr>
          <w:rFonts w:ascii="Tahoma" w:hAnsi="Tahoma" w:cs="Calibri"/>
          <w:color w:val="2F2E2E"/>
          <w:sz w:val="20"/>
          <w:szCs w:val="20"/>
        </w:rPr>
        <w:t>Zadeklarowane w pkt. 4 i 5 Opisu Przedmiotu Zamówienia czasy reakcji nie obowiązują w okresie ogłoszenia stanu zagrożenia epidemicznego lub stanu epidemii, jeśli opóźnienie spowodowane było brakiem środka transportu w bazie Wykonawcy związanym z sytuacją epidemiczną i wydłużonym czasem realizacji zleceń transportowych.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lastRenderedPageBreak/>
        <w:t>6. Pojazdy mają posiadać niezbędne wyposażenie oraz muszą spełniać wymogi specjalistycznego środka transportu sanitarnego, spełniającego cechy techniczne i jakościowe określone w Polskich Normach przenoszących europejskie normy zharmonizowane: Polska Norma PN-EN 1789+A2 pojazdy medyczne i ich wyposażenie – Ambulanse drogowe.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rPr>
          <w:color w:val="2F2E2E"/>
        </w:rPr>
      </w:pPr>
      <w:r>
        <w:rPr>
          <w:rFonts w:ascii="Calibri" w:hAnsi="Calibri" w:cs="Calibri"/>
          <w:color w:val="2F2E2E"/>
          <w:sz w:val="22"/>
          <w:szCs w:val="22"/>
        </w:rPr>
        <w:t>7.</w:t>
      </w:r>
      <w:r>
        <w:rPr>
          <w:rFonts w:ascii="Calibri" w:hAnsi="Calibri" w:cs="Calibri"/>
          <w:b/>
          <w:color w:val="2F2E2E"/>
          <w:sz w:val="22"/>
          <w:szCs w:val="22"/>
        </w:rPr>
        <w:t xml:space="preserve"> Czas trwania</w:t>
      </w:r>
      <w:r>
        <w:rPr>
          <w:rFonts w:ascii="Calibri" w:hAnsi="Calibri" w:cs="Calibri"/>
          <w:color w:val="2F2E2E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2F2E2E"/>
          <w:sz w:val="22"/>
          <w:szCs w:val="22"/>
        </w:rPr>
        <w:t>umowy:</w:t>
      </w:r>
      <w:r>
        <w:rPr>
          <w:rFonts w:ascii="Calibri" w:hAnsi="Calibri" w:cs="Calibri"/>
          <w:color w:val="2F2E2E"/>
          <w:sz w:val="22"/>
          <w:szCs w:val="22"/>
        </w:rPr>
        <w:t xml:space="preserve"> dwa lata</w:t>
      </w:r>
    </w:p>
    <w:p w:rsidR="00280E5D" w:rsidRDefault="007A171F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                                                                         </w:t>
      </w:r>
    </w:p>
    <w:p w:rsidR="00280E5D" w:rsidRDefault="007A171F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8. Wykonawca jest zobowiązany do zawarcia umowy na ubezpieczenie od odpowiedzialności cywilnej za szkody wyrządzone przy udzielaniu świadczenia objętych niniejszym zamówieniem.</w:t>
      </w:r>
    </w:p>
    <w:p w:rsidR="00280E5D" w:rsidRDefault="00280E5D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9. Wykonawca zobowiązany jest do posiadania obowiązkowego ubezpieczenia odpowiedzialności cywilnej podmiotu przyjmującego zamówienie na świadczenie zdrowotne.</w:t>
      </w:r>
    </w:p>
    <w:p w:rsidR="00280E5D" w:rsidRDefault="00280E5D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10. Wykonawca zobowiązany jest do posiadania obowiązkowego ubezpieczenia odpowiedzialności cywilnej  posiadaczy  pojazdów mechanicznych zgodnie z obowiązującymi przepisami.</w:t>
      </w:r>
    </w:p>
    <w:p w:rsidR="00280E5D" w:rsidRDefault="00280E5D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11. Zlecenie na transport ma być udokumentowane drukiem ”zlecenia przewozu” i autoryzowane  przez ordynatora lub lekarza danego oddziału szpitalnego/poradni. Płatność za usługę nastąpi po przedstawieniu faktury z drukiem zlecenia przejazdu (druki samokopiujące, kopia dla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oddziału, kopia dla transportu szpitala, oryginał dla firmy w załączeniu). Druki zapewnia Zamawiający.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12. Przewozy pacjentów będą odbywać się: na terenie Zamawiającego między oddziałami, pracowniami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diagnostycznymi (badania, konsultacje, zabiegi), na terenie miasta Krakowa (wszelkie podmioty lecznicze), przewóz do innych miejscowości (wszelkie podmioty lecznicze), zgodnie z obowiązującymi przepisami).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b/>
          <w:color w:val="2F2E2E"/>
          <w:sz w:val="22"/>
          <w:szCs w:val="22"/>
        </w:rPr>
      </w:pPr>
      <w:r>
        <w:rPr>
          <w:rFonts w:ascii="Calibri" w:hAnsi="Calibri" w:cs="Calibri"/>
          <w:b/>
          <w:color w:val="2F2E2E"/>
          <w:sz w:val="22"/>
          <w:szCs w:val="22"/>
        </w:rPr>
        <w:t>13. Zakres obowiązków Wykonawcy: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b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a) Transport (przewóz) pacjentów wykonywany będzie we wszystkie dni tygodnia, całodobowo również w niedzielę, święta i dni wolne od pracy.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b) Wykonawca transportu winien realizować przedmiot zamówienia z najwyższą starannością</w:t>
      </w: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polegającą na:</w:t>
      </w:r>
    </w:p>
    <w:p w:rsidR="00280E5D" w:rsidRDefault="007A171F">
      <w:pPr>
        <w:pStyle w:val="Standard"/>
        <w:numPr>
          <w:ilvl w:val="0"/>
          <w:numId w:val="4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zapewnieniu specjalistycznych środki transportu (w/w karetek) spełniających wymagania  sanitarne i techniczne (zgodnie z aktualnymi przepisami prawnymi oraz Polskimi Normami przenoszących europejskie normy zharmonizowane): usługobiorca po przewiezieniu pacjenta zakaźnego winien przeprowadzić dezynfekcję pojazdu na własny koszt,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wnętrza pojazdów sanitarnych (siedzenia dla chorych, nosze) winny być pokryte materiałem łatwo zmywalnym i podlegać dezynfekcji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po zakończonym dniu pracy cała karetka podlega umyciu i dezynfekcji środkami o działaniu B,V, F, </w:t>
      </w:r>
      <w:proofErr w:type="spellStart"/>
      <w:r>
        <w:rPr>
          <w:rFonts w:ascii="Calibri" w:hAnsi="Calibri" w:cs="Calibri"/>
          <w:color w:val="2F2E2E"/>
          <w:sz w:val="22"/>
          <w:szCs w:val="22"/>
        </w:rPr>
        <w:t>Tbc</w:t>
      </w:r>
      <w:proofErr w:type="spellEnd"/>
      <w:r>
        <w:rPr>
          <w:rFonts w:ascii="Calibri" w:hAnsi="Calibri" w:cs="Calibri"/>
          <w:color w:val="2F2E2E"/>
          <w:sz w:val="22"/>
          <w:szCs w:val="22"/>
        </w:rPr>
        <w:t xml:space="preserve"> na koszt wykonawcy,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zapewnieniu w składzie zespołu wyjazdowego osób o wymaganych kwalifikacjach. Kwalifikacje personelu transportu medycznego będą zgodne z obowiązującymi przepisami,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posiadający kompletny zestaw leków i wyrobów medycznych,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zapewnieniu ciągłości w zabezpieczeniu zespołów wyjazdowych i ubezpieczeniu samochodu zastępczego w razie awarii,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zapewnieniu nadzoru merytorycznego nad prawidłowym funkcjonowaniem zespołu,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pracownicy muszą być ubrani w jednolite, schludne stroje umożliwiające jednoznaczną identyfikację wykonujących usługę,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zlecenia transportu , będą przekazywane za pośrednictwem telefonicznego kontaktu przez ordynatora lub lekarza danego szpitala/poradni z Usługobiorcą,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wszystkie pojazdy Wykonawcy muszą posiadać skuteczne środki łączności na obszarze działania, umożliwiające kontakt z oddziałami, przychodniami K.S.S. im. Jana Pawła II.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zainstalowania na własny koszt rejestratora rozmów, gwarantującego nagrywanie składanych przez jednostki organizacyjne zleceń transportowych,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przechowywania taśm magnetofonowych (lub innych nośników) nie krócej niż 3 miesiące od </w:t>
      </w:r>
      <w:r>
        <w:rPr>
          <w:rFonts w:ascii="Calibri" w:hAnsi="Calibri" w:cs="Calibri"/>
          <w:color w:val="2F2E2E"/>
          <w:sz w:val="22"/>
          <w:szCs w:val="22"/>
        </w:rPr>
        <w:lastRenderedPageBreak/>
        <w:t>chwili zarejestrowania na nośniku ostatniej rozmowy,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przechowywanie faktur zgodnie z przepisami prawnymi,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faktura za wykonaną usługę odebrana może być wyłącznie po sprawdzeniu przez osobę nadzorującą transport ze strony Szpitala,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zachowanie tajemnicy medycznej,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prowadzenia dokumentacji medycznej czynności ratunkowych,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Zapewnienie opieki medycznej nad pacjentem w czasie przewozu;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Udzielania pacjentom pomocy w trakcie wsiadania i opuszczania pojazdu oraz w innych sytuacjach wymagających pomocy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W przypadku pacjentów wymagających przewozu na noszach – doniesienia pacjenta do wskazanego miejsca i odebrania pacjenta na umówioną godzinę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Dbaniu o czystość pojazdu i stosowanie procedur profilaktyki zakażeń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Kulturalnej obsługi pacjentów</w:t>
      </w:r>
    </w:p>
    <w:p w:rsidR="00280E5D" w:rsidRDefault="007A171F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Wykonywania usługi specjalistycznymi środkami transportu sanitarnego (samochodowego) spełniającymi wymagania sanitarne i techniczne określone w przepisach prawnych;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c) Poddanie się czynnościom kontrolnym przedstawicieli Zamawiającego zmierzającym do ustalenia prawidłowości realizacji niniejszej umowy jak również kontrolom Narodowego Funduszu Zdrowia.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d) Zagwarantowanie ciągłości wykonywania usługi;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e) Zabezpieczenie dokumentacji medycznej pacjenta oraz rzeczy osobistych;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f) Transport chorego zakaźnego wymaga przeprowadzenia dezynfekcji pojazdów na własny koszt;</w:t>
      </w:r>
    </w:p>
    <w:p w:rsidR="00280E5D" w:rsidRDefault="00280E5D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</w:p>
    <w:p w:rsidR="00280E5D" w:rsidRDefault="007A171F">
      <w:pPr>
        <w:pStyle w:val="Standard"/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14. Warunki sanitarno-epidemiologiczne;</w:t>
      </w:r>
    </w:p>
    <w:p w:rsidR="00280E5D" w:rsidRDefault="007A171F">
      <w:pPr>
        <w:pStyle w:val="Standard"/>
        <w:numPr>
          <w:ilvl w:val="0"/>
          <w:numId w:val="5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Ze względu na specyfikę schorzeń diagnozowanych i leczonych w Krakowskim Szpitalu Specjalistycznym im. Jana Pawła II (m.in. choroby infekcyjne, gruźlica) Wykonawca zobowiązany jest do przestrzegania zasad zmierzających do zapobiegania przenoszenia zakażeń krzyżowych np.: stosowanie preparatów antyseptycznych do rąk, stosowania sprzętu jednorazowego użycia, stosowania środki ochrony osobistej zgodnie z zasadami BHP.</w:t>
      </w:r>
    </w:p>
    <w:p w:rsidR="00280E5D" w:rsidRDefault="007A171F">
      <w:pPr>
        <w:pStyle w:val="Standard"/>
        <w:numPr>
          <w:ilvl w:val="0"/>
          <w:numId w:val="2"/>
        </w:numPr>
        <w:autoSpaceDE w:val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Wykonawca zagwarantuje zastosowanie właściwych procedur sanitarnych w trakcie trwania usługi.</w:t>
      </w:r>
    </w:p>
    <w:p w:rsidR="00280E5D" w:rsidRDefault="007A171F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15. Wymagane jest respektowanie aktualnych przepisów prawnych dotyczących transportu medycznego „RT”, w zakresie posiadanego sprzętu, aparatury medycznej i środków transportu, oraz kadry medycznej , niemedycznej i innych regulowanych przepisami prawa.</w:t>
      </w:r>
    </w:p>
    <w:p w:rsidR="00280E5D" w:rsidRDefault="00280E5D">
      <w:pPr>
        <w:pStyle w:val="Standard"/>
        <w:autoSpaceDE w:val="0"/>
        <w:rPr>
          <w:rFonts w:ascii="Calibri" w:hAnsi="Calibri" w:cs="Calibri"/>
          <w:color w:val="2F2E2E"/>
          <w:sz w:val="22"/>
          <w:szCs w:val="22"/>
        </w:rPr>
      </w:pPr>
    </w:p>
    <w:p w:rsidR="00280E5D" w:rsidRDefault="00280E5D">
      <w:pPr>
        <w:pStyle w:val="Standard"/>
        <w:autoSpaceDE w:val="0"/>
        <w:ind w:left="3540"/>
        <w:rPr>
          <w:rFonts w:ascii="Calibri" w:hAnsi="Calibri" w:cs="Calibri"/>
          <w:b/>
          <w:color w:val="2F2E2E"/>
          <w:sz w:val="22"/>
          <w:szCs w:val="22"/>
        </w:rPr>
      </w:pPr>
      <w:bookmarkStart w:id="0" w:name="_GoBack"/>
      <w:bookmarkEnd w:id="0"/>
    </w:p>
    <w:p w:rsidR="00280E5D" w:rsidRDefault="00280E5D">
      <w:pPr>
        <w:pStyle w:val="Standard"/>
        <w:autoSpaceDE w:val="0"/>
        <w:ind w:left="3540"/>
        <w:rPr>
          <w:rFonts w:ascii="Calibri" w:hAnsi="Calibri" w:cs="Calibri"/>
          <w:b/>
          <w:color w:val="2F2E2E"/>
          <w:sz w:val="22"/>
          <w:szCs w:val="22"/>
        </w:rPr>
      </w:pPr>
    </w:p>
    <w:p w:rsidR="00280E5D" w:rsidRDefault="00280E5D">
      <w:pPr>
        <w:pStyle w:val="Standard"/>
        <w:autoSpaceDE w:val="0"/>
        <w:ind w:left="3540"/>
        <w:rPr>
          <w:rFonts w:ascii="Calibri" w:hAnsi="Calibri" w:cs="Calibri"/>
          <w:b/>
          <w:color w:val="2F2E2E"/>
          <w:sz w:val="22"/>
          <w:szCs w:val="22"/>
        </w:rPr>
      </w:pPr>
    </w:p>
    <w:p w:rsidR="00280E5D" w:rsidRDefault="00280E5D">
      <w:pPr>
        <w:pStyle w:val="Standard"/>
        <w:autoSpaceDE w:val="0"/>
        <w:ind w:left="354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80E5D" w:rsidRDefault="00280E5D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80E5D" w:rsidRDefault="00280E5D">
      <w:pPr>
        <w:pStyle w:val="Standard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sectPr w:rsidR="00280E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23" w:rsidRDefault="007A171F">
      <w:pPr>
        <w:rPr>
          <w:rFonts w:hint="eastAsia"/>
        </w:rPr>
      </w:pPr>
      <w:r>
        <w:separator/>
      </w:r>
    </w:p>
  </w:endnote>
  <w:endnote w:type="continuationSeparator" w:id="0">
    <w:p w:rsidR="00C01623" w:rsidRDefault="007A17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23" w:rsidRDefault="007A17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1623" w:rsidRDefault="007A17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53F"/>
    <w:multiLevelType w:val="multilevel"/>
    <w:tmpl w:val="48C6296A"/>
    <w:styleLink w:val="WW8Num2"/>
    <w:lvl w:ilvl="0">
      <w:numFmt w:val="bullet"/>
      <w:lvlText w:val=""/>
      <w:lvlJc w:val="left"/>
      <w:pPr>
        <w:ind w:left="114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A56A40"/>
    <w:multiLevelType w:val="multilevel"/>
    <w:tmpl w:val="D3E8FFF0"/>
    <w:styleLink w:val="WW8Num3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45C735E5"/>
    <w:multiLevelType w:val="multilevel"/>
    <w:tmpl w:val="A9862906"/>
    <w:styleLink w:val="WW8Num1"/>
    <w:lvl w:ilvl="0">
      <w:numFmt w:val="bullet"/>
      <w:lvlText w:val=""/>
      <w:lvlJc w:val="left"/>
      <w:pPr>
        <w:ind w:left="1140" w:hanging="360"/>
      </w:pPr>
      <w:rPr>
        <w:rFonts w:ascii="Symbol" w:hAnsi="Symbol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5D"/>
    <w:rsid w:val="00280E5D"/>
    <w:rsid w:val="00405575"/>
    <w:rsid w:val="007A171F"/>
    <w:rsid w:val="00C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BB6"/>
  <w15:docId w15:val="{54C7B8ED-0519-4BF1-AB14-EC61835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宋体" w:hAnsi="Times New Roman" w:cs="Lucid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styleId="Bezodstpw">
    <w:name w:val="No Spacing"/>
    <w:rPr>
      <w:rFonts w:ascii="Times New Roman" w:eastAsia="SimSun, 宋体" w:hAnsi="Times New Roman" w:cs="Mangal"/>
      <w:szCs w:val="21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pacing w:before="120" w:after="120"/>
    </w:pPr>
    <w:rPr>
      <w:i/>
      <w:iCs/>
    </w:rPr>
  </w:style>
  <w:style w:type="paragraph" w:customStyle="1" w:styleId="Standarduser">
    <w:name w:val="Standard (user)"/>
    <w:rPr>
      <w:rFonts w:ascii="Times New Roman" w:eastAsia="SimSun" w:hAnsi="Times New Roman" w:cs="Lucida Sans"/>
    </w:rPr>
  </w:style>
  <w:style w:type="paragraph" w:customStyle="1" w:styleId="Textbodyuser">
    <w:name w:val="Text body (user)"/>
    <w:pPr>
      <w:spacing w:after="120"/>
    </w:pPr>
    <w:rPr>
      <w:rFonts w:cs="Lucida Sans"/>
    </w:rPr>
  </w:style>
  <w:style w:type="paragraph" w:styleId="NormalnyWeb">
    <w:name w:val="Normal (Web)"/>
    <w:basedOn w:val="Standard"/>
    <w:pPr>
      <w:spacing w:before="100" w:after="100"/>
    </w:pPr>
    <w:rPr>
      <w:rFonts w:eastAsia="SimSun" w:cs="Times New Roman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1z0">
    <w:name w:val="WW8Num1z0"/>
    <w:rPr>
      <w:rFonts w:ascii="Symbol" w:eastAsia="Symbol" w:hAnsi="Symbol" w:cs="Times New Roman"/>
      <w:color w:val="000000"/>
      <w:sz w:val="20"/>
      <w:szCs w:val="20"/>
    </w:rPr>
  </w:style>
  <w:style w:type="character" w:customStyle="1" w:styleId="WW8Num2z0">
    <w:name w:val="WW8Num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character" w:customStyle="1" w:styleId="StopkaZnak">
    <w:name w:val="Stopka Znak"/>
    <w:rPr>
      <w:rFonts w:eastAsia="SimSun, 宋体" w:cs="Mangal"/>
      <w:kern w:val="3"/>
      <w:sz w:val="24"/>
      <w:szCs w:val="21"/>
      <w:lang w:bidi="hi-IN"/>
    </w:rPr>
  </w:style>
  <w:style w:type="character" w:customStyle="1" w:styleId="NagwekZnak">
    <w:name w:val="Nagłówek Znak"/>
    <w:rPr>
      <w:rFonts w:ascii="Arial" w:eastAsia="Microsoft YaHei" w:hAnsi="Arial" w:cs="Lucida Sans"/>
      <w:kern w:val="3"/>
      <w:sz w:val="28"/>
      <w:szCs w:val="28"/>
      <w:lang w:bidi="hi-IN"/>
    </w:rPr>
  </w:style>
  <w:style w:type="character" w:customStyle="1" w:styleId="TekstdymkaZnak">
    <w:name w:val="Tekst dymka Znak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cs="Symbol"/>
      <w:color w:val="00000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  <w:rPr>
      <w:rFonts w:cs="Times New Roman"/>
      <w:b/>
      <w:color w:val="FF000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ahoma" w:eastAsia="Tahoma" w:hAnsi="Tahoma" w:cs="Times New Roman"/>
      <w:b/>
      <w:color w:val="000000"/>
      <w:sz w:val="20"/>
      <w:szCs w:val="20"/>
    </w:rPr>
  </w:style>
  <w:style w:type="character" w:customStyle="1" w:styleId="WW8Num4z1">
    <w:name w:val="WW8Num4z1"/>
    <w:rPr>
      <w:rFonts w:cs="Times New Roman"/>
      <w:b/>
      <w:color w:val="FF0000"/>
      <w:szCs w:val="2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ahoma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eastAsia="Tahoma" w:hAnsi="Tahoma" w:cs="Times New Roman"/>
      <w:b w:val="0"/>
      <w:color w:val="000000"/>
      <w:sz w:val="20"/>
      <w:szCs w:val="20"/>
    </w:rPr>
  </w:style>
  <w:style w:type="character" w:customStyle="1" w:styleId="WW8Num9z3">
    <w:name w:val="WW8Num9z3"/>
    <w:rPr>
      <w:rFonts w:ascii="Tahoma" w:eastAsia="Tahoma" w:hAnsi="Tahoma" w:cs="Times New Roman"/>
      <w:b/>
      <w:color w:val="FF0000"/>
      <w:sz w:val="20"/>
      <w:szCs w:val="20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Znakiprzypiswdolnych">
    <w:name w:val="WW-Znaki przypisów dolnych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Liberation Serif" w:eastAsia="NSimSun" w:hAnsi="Liberation Serif" w:cs="Mangal"/>
      <w:kern w:val="3"/>
      <w:szCs w:val="18"/>
      <w:lang w:eastAsia="zh-CN" w:bidi="hi-IN"/>
    </w:rPr>
  </w:style>
  <w:style w:type="character" w:customStyle="1" w:styleId="TematkomentarzaZnak">
    <w:name w:val="Temat komentarza Znak"/>
    <w:rPr>
      <w:rFonts w:ascii="Liberation Serif" w:eastAsia="NSimSun" w:hAnsi="Liberation Serif" w:cs="Mangal"/>
      <w:b/>
      <w:bCs/>
      <w:kern w:val="3"/>
      <w:szCs w:val="18"/>
      <w:lang w:eastAsia="zh-CN" w:bidi="hi-I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Skrzyszewska</dc:creator>
  <cp:lastModifiedBy>Eliza Skalmierska</cp:lastModifiedBy>
  <cp:revision>3</cp:revision>
  <cp:lastPrinted>2022-08-30T12:01:00Z</cp:lastPrinted>
  <dcterms:created xsi:type="dcterms:W3CDTF">2022-08-31T08:11:00Z</dcterms:created>
  <dcterms:modified xsi:type="dcterms:W3CDTF">2022-09-01T06:46:00Z</dcterms:modified>
</cp:coreProperties>
</file>