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69" w:rsidRPr="007A0069" w:rsidRDefault="007A0069" w:rsidP="007A0069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ZADANIE</w:t>
      </w:r>
      <w:r w:rsidR="0040767E">
        <w:rPr>
          <w:rFonts w:ascii="Arial" w:hAnsi="Arial" w:cs="Arial"/>
          <w:b/>
          <w:color w:val="333333"/>
        </w:rPr>
        <w:t xml:space="preserve"> 2</w:t>
      </w:r>
      <w:r w:rsidRPr="007A0069">
        <w:rPr>
          <w:rFonts w:ascii="Arial" w:hAnsi="Arial" w:cs="Arial"/>
          <w:b/>
          <w:color w:val="333333"/>
        </w:rPr>
        <w:t>.</w:t>
      </w:r>
    </w:p>
    <w:p w:rsidR="00FC2C68" w:rsidRPr="00FC2C68" w:rsidRDefault="00FC2C68" w:rsidP="00FC2C68">
      <w:pPr>
        <w:pStyle w:val="NormalnyWeb"/>
        <w:shd w:val="clear" w:color="auto" w:fill="FFFFFF"/>
        <w:spacing w:after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Usługa dostępu do Internetu </w:t>
      </w:r>
      <w:r w:rsidRPr="00FC2C68">
        <w:rPr>
          <w:rFonts w:ascii="Arial" w:hAnsi="Arial" w:cs="Arial"/>
          <w:color w:val="333333"/>
        </w:rPr>
        <w:t>świadczona w KWP Poznań, ul Kochanowskiego 2a</w:t>
      </w:r>
      <w:r>
        <w:rPr>
          <w:rFonts w:ascii="Arial" w:hAnsi="Arial" w:cs="Arial"/>
          <w:color w:val="333333"/>
        </w:rPr>
        <w:t xml:space="preserve"> w Poznaniu,</w:t>
      </w:r>
      <w:r w:rsidRPr="00FC2C68">
        <w:rPr>
          <w:rFonts w:ascii="Arial" w:hAnsi="Arial" w:cs="Arial"/>
          <w:color w:val="333333"/>
        </w:rPr>
        <w:t xml:space="preserve"> w terminie od 01.10.2024 - 30.09.2026</w:t>
      </w:r>
      <w:r>
        <w:rPr>
          <w:rFonts w:ascii="Arial" w:hAnsi="Arial" w:cs="Arial"/>
          <w:color w:val="333333"/>
        </w:rPr>
        <w:t>.</w:t>
      </w:r>
      <w:r w:rsidRPr="00FC2C68">
        <w:rPr>
          <w:rFonts w:ascii="Arial" w:hAnsi="Arial" w:cs="Arial"/>
          <w:color w:val="333333"/>
        </w:rPr>
        <w:t xml:space="preserve">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 xml:space="preserve">Dodatkowe wymagania zamawiającego odnośnie usługi: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a.</w:t>
      </w:r>
      <w:r>
        <w:rPr>
          <w:rFonts w:ascii="Arial" w:hAnsi="Arial" w:cs="Arial"/>
          <w:color w:val="333333"/>
        </w:rPr>
        <w:t xml:space="preserve">   </w:t>
      </w:r>
      <w:r w:rsidRPr="00FC2C68">
        <w:rPr>
          <w:rFonts w:ascii="Arial" w:hAnsi="Arial" w:cs="Arial"/>
          <w:color w:val="333333"/>
        </w:rPr>
        <w:t xml:space="preserve">Styk elektryczny RJ45 w technologii Ethernet,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b.</w:t>
      </w:r>
      <w:r>
        <w:rPr>
          <w:rFonts w:ascii="Arial" w:hAnsi="Arial" w:cs="Arial"/>
          <w:color w:val="333333"/>
        </w:rPr>
        <w:t xml:space="preserve">   </w:t>
      </w:r>
      <w:r w:rsidRPr="00FC2C68">
        <w:rPr>
          <w:rFonts w:ascii="Arial" w:hAnsi="Arial" w:cs="Arial"/>
          <w:color w:val="333333"/>
        </w:rPr>
        <w:t xml:space="preserve">Nie dopuszcza się świadczenia usługi w technologii GSM,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c.</w:t>
      </w:r>
      <w:r>
        <w:rPr>
          <w:rFonts w:ascii="Arial" w:hAnsi="Arial" w:cs="Arial"/>
          <w:color w:val="333333"/>
        </w:rPr>
        <w:t xml:space="preserve">   </w:t>
      </w:r>
      <w:r w:rsidRPr="00FC2C68">
        <w:rPr>
          <w:rFonts w:ascii="Arial" w:hAnsi="Arial" w:cs="Arial"/>
          <w:color w:val="333333"/>
        </w:rPr>
        <w:t xml:space="preserve">Publiczny adres IP (stała adresacja),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d.</w:t>
      </w:r>
      <w:r>
        <w:rPr>
          <w:rFonts w:ascii="Arial" w:hAnsi="Arial" w:cs="Arial"/>
          <w:color w:val="333333"/>
        </w:rPr>
        <w:t xml:space="preserve">   </w:t>
      </w:r>
      <w:r w:rsidRPr="00FC2C68">
        <w:rPr>
          <w:rFonts w:ascii="Arial" w:hAnsi="Arial" w:cs="Arial"/>
          <w:color w:val="333333"/>
        </w:rPr>
        <w:t xml:space="preserve">Dostęp do usługi DNS i NTP,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e.</w:t>
      </w:r>
      <w:r>
        <w:rPr>
          <w:rFonts w:ascii="Arial" w:hAnsi="Arial" w:cs="Arial"/>
          <w:color w:val="333333"/>
        </w:rPr>
        <w:t xml:space="preserve">   </w:t>
      </w:r>
      <w:r w:rsidRPr="00FC2C68">
        <w:rPr>
          <w:rFonts w:ascii="Arial" w:hAnsi="Arial" w:cs="Arial"/>
          <w:color w:val="333333"/>
        </w:rPr>
        <w:t xml:space="preserve">Przepustowość łącza minimum 4Mbps a maksymalny 10 </w:t>
      </w:r>
      <w:proofErr w:type="spellStart"/>
      <w:r w:rsidRPr="00FC2C68">
        <w:rPr>
          <w:rFonts w:ascii="Arial" w:hAnsi="Arial" w:cs="Arial"/>
          <w:color w:val="333333"/>
        </w:rPr>
        <w:t>Mbps</w:t>
      </w:r>
      <w:proofErr w:type="spellEnd"/>
      <w:r w:rsidRPr="00FC2C68">
        <w:rPr>
          <w:rFonts w:ascii="Arial" w:hAnsi="Arial" w:cs="Arial"/>
          <w:color w:val="333333"/>
        </w:rPr>
        <w:t xml:space="preserve">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f. </w:t>
      </w:r>
      <w:r w:rsidRPr="00FC2C68">
        <w:rPr>
          <w:rFonts w:ascii="Arial" w:hAnsi="Arial" w:cs="Arial"/>
          <w:color w:val="333333"/>
        </w:rPr>
        <w:t>Brak ingerencji systemów bezpiecze</w:t>
      </w:r>
      <w:r>
        <w:rPr>
          <w:rFonts w:ascii="Arial" w:hAnsi="Arial" w:cs="Arial"/>
          <w:color w:val="333333"/>
        </w:rPr>
        <w:t>ństwa sieci w strumień danych w </w:t>
      </w:r>
      <w:r w:rsidRPr="00FC2C68">
        <w:rPr>
          <w:rFonts w:ascii="Arial" w:hAnsi="Arial" w:cs="Arial"/>
          <w:color w:val="333333"/>
        </w:rPr>
        <w:t xml:space="preserve">szczególności sond IPS/IDS, </w:t>
      </w:r>
    </w:p>
    <w:p w:rsidR="00FC2C68" w:rsidRPr="00FC2C68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g.</w:t>
      </w:r>
      <w:r>
        <w:rPr>
          <w:rFonts w:ascii="Arial" w:hAnsi="Arial" w:cs="Arial"/>
          <w:color w:val="333333"/>
        </w:rPr>
        <w:t xml:space="preserve"> </w:t>
      </w:r>
      <w:r w:rsidRPr="00FC2C68">
        <w:rPr>
          <w:rFonts w:ascii="Arial" w:hAnsi="Arial" w:cs="Arial"/>
          <w:color w:val="333333"/>
        </w:rPr>
        <w:t xml:space="preserve">Jeżeli operator chce dojść światłowodem to włókna światłowodowe muszą być zakończone na przełącznicach światłowodowych Wykonawcy w szafach teletechnicznych 19” (wskazanych przez Zamawiającego). </w:t>
      </w:r>
    </w:p>
    <w:p w:rsidR="00C83A51" w:rsidRPr="007A0069" w:rsidRDefault="00FC2C68" w:rsidP="00FC2C6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C2C68">
        <w:rPr>
          <w:rFonts w:ascii="Arial" w:hAnsi="Arial" w:cs="Arial"/>
          <w:color w:val="333333"/>
        </w:rPr>
        <w:t>h. Usługa musi być udostępniona do testów minimum 3 dni wcześniej od daty obowiązywania usługi</w:t>
      </w:r>
    </w:p>
    <w:sectPr w:rsidR="00C83A51" w:rsidRPr="007A0069" w:rsidSect="00C8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A0069"/>
    <w:rsid w:val="0040767E"/>
    <w:rsid w:val="00442ACB"/>
    <w:rsid w:val="007A0069"/>
    <w:rsid w:val="00C83A51"/>
    <w:rsid w:val="00C85AAF"/>
    <w:rsid w:val="00EE5895"/>
    <w:rsid w:val="00F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Piwiński</dc:creator>
  <cp:lastModifiedBy>Paweł Piwiński</cp:lastModifiedBy>
  <cp:revision>3</cp:revision>
  <dcterms:created xsi:type="dcterms:W3CDTF">2024-08-12T11:50:00Z</dcterms:created>
  <dcterms:modified xsi:type="dcterms:W3CDTF">2024-08-12T11:51:00Z</dcterms:modified>
</cp:coreProperties>
</file>