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A" w:rsidRPr="00867987" w:rsidRDefault="00B53786">
      <w:pPr>
        <w:tabs>
          <w:tab w:val="left" w:pos="30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>Załącznik nr 3</w:t>
      </w:r>
    </w:p>
    <w:p w:rsidR="0052775A" w:rsidRPr="00867987" w:rsidRDefault="0052775A">
      <w:pPr>
        <w:tabs>
          <w:tab w:val="left" w:pos="3000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2775A" w:rsidRPr="00867987" w:rsidRDefault="00B53786">
      <w:pPr>
        <w:rPr>
          <w:rFonts w:asciiTheme="minorHAnsi" w:hAnsiTheme="minorHAnsi" w:cstheme="minorHAnsi"/>
          <w:i/>
        </w:rPr>
      </w:pPr>
      <w:r w:rsidRPr="0086798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ZP 1/2023</w:t>
      </w:r>
    </w:p>
    <w:p w:rsidR="0052775A" w:rsidRPr="00867987" w:rsidRDefault="0052775A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52775A" w:rsidRPr="00867987" w:rsidRDefault="00B53786">
      <w:pPr>
        <w:rPr>
          <w:rFonts w:asciiTheme="minorHAnsi" w:hAnsiTheme="minorHAnsi" w:cstheme="minorHAnsi"/>
        </w:rPr>
      </w:pPr>
      <w:r w:rsidRPr="0086798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„Dostawa oleju napędowego w 2023 r.”</w:t>
      </w:r>
    </w:p>
    <w:p w:rsidR="0052775A" w:rsidRPr="00867987" w:rsidRDefault="0052775A">
      <w:pPr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ar-SA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  <w:sz w:val="22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2"/>
          <w:szCs w:val="21"/>
          <w:lang w:eastAsia="en-US"/>
        </w:rPr>
        <w:t>Wykonawca/Wykonawcy wspólnie ubiegający się o udzielenie zamówienia/Podmiot udostępniający zasoby</w:t>
      </w:r>
      <w:r w:rsidRPr="00867987">
        <w:rPr>
          <w:rFonts w:asciiTheme="minorHAnsi" w:eastAsia="Calibri" w:hAnsiTheme="minorHAnsi" w:cstheme="minorHAnsi"/>
          <w:bCs/>
          <w:i/>
          <w:iCs/>
          <w:sz w:val="22"/>
          <w:szCs w:val="21"/>
          <w:lang w:eastAsia="en-US"/>
        </w:rPr>
        <w:t>* (niepotrzebne skreślić):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52775A" w:rsidRPr="00867987" w:rsidRDefault="00B53786">
      <w:pPr>
        <w:spacing w:after="160"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:rsidR="0052775A" w:rsidRPr="00867987" w:rsidRDefault="00B53786">
      <w:pPr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 przez:</w:t>
      </w:r>
    </w:p>
    <w:p w:rsidR="0052775A" w:rsidRPr="00867987" w:rsidRDefault="00B53786">
      <w:pPr>
        <w:spacing w:line="480" w:lineRule="auto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52775A" w:rsidRPr="00867987" w:rsidRDefault="00B53786">
      <w:pPr>
        <w:spacing w:line="252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52775A" w:rsidRPr="00867987" w:rsidRDefault="00B53786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67987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86798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52775A" w:rsidRPr="00867987" w:rsidRDefault="00B53786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), </w:t>
      </w:r>
    </w:p>
    <w:p w:rsidR="0052775A" w:rsidRPr="00867987" w:rsidRDefault="00B53786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52775A" w:rsidRPr="00867987" w:rsidRDefault="0052775A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  <w:u w:val="single"/>
          <w:lang w:eastAsia="en-US"/>
        </w:rPr>
      </w:pPr>
    </w:p>
    <w:p w:rsidR="0052775A" w:rsidRPr="00867987" w:rsidRDefault="00B53786">
      <w:pPr>
        <w:jc w:val="both"/>
        <w:rPr>
          <w:rFonts w:asciiTheme="minorHAnsi" w:hAnsiTheme="minorHAnsi" w:cstheme="minorHAnsi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Na potrzeby postępowania o udzielenie zamówienia publicznego pn. </w:t>
      </w:r>
      <w:r w:rsidRPr="0086798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>„Dostawa oleju napędowego w 2023 r.”</w:t>
      </w:r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prowadzonego przez </w:t>
      </w:r>
      <w:proofErr w:type="spellStart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>PGKiM</w:t>
      </w:r>
      <w:proofErr w:type="spellEnd"/>
      <w:r w:rsidRPr="00867987">
        <w:rPr>
          <w:rFonts w:asciiTheme="minorHAnsi" w:eastAsia="Calibri" w:hAnsiTheme="minorHAnsi" w:cstheme="minorHAnsi"/>
          <w:i/>
          <w:sz w:val="21"/>
          <w:szCs w:val="21"/>
          <w:lang w:eastAsia="en-US"/>
        </w:rPr>
        <w:t xml:space="preserve"> Ryki Sp. z o.o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.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zamawiającego), 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co następuje:</w:t>
      </w:r>
    </w:p>
    <w:p w:rsidR="0052775A" w:rsidRPr="00867987" w:rsidRDefault="0052775A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WYKONAWCY: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bookmarkStart w:id="1" w:name="page91R_mcid131"/>
      <w:bookmarkEnd w:id="1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 również, że nie podlegam wykluczeniu z postępowania na podstawie </w:t>
      </w:r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7 ustawy z dnia 13 kwietnia 2022 r. o szczególnych rozwiązaniach w zakresie przeciwdziałania wspieraniu agresji na Ukrainę oraz służących ochronie bezpieczeństwa narodowego (t. j. Dz. U. 2022 r., poz. 835 z </w:t>
      </w:r>
      <w:proofErr w:type="spellStart"/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Pr="008679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zm.) 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).</w:t>
      </w:r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podjąłem następujące środki naprawcze: 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…………………………………………………………………………………………..…………………......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.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2775A" w:rsidRPr="00867987" w:rsidRDefault="0052775A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</w:p>
    <w:p w:rsidR="0052775A" w:rsidRPr="00867987" w:rsidRDefault="00B53786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OŚWIADCZENIE DOTYCZĄCE PODANYCH INFORMACJI:</w:t>
      </w:r>
    </w:p>
    <w:p w:rsidR="0052775A" w:rsidRPr="00867987" w:rsidRDefault="0052775A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2775A" w:rsidRPr="00867987" w:rsidRDefault="00B53786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867987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75A" w:rsidRDefault="0052775A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52775A" w:rsidRDefault="0052775A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FB462B" w:rsidRDefault="00FB462B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Default="0052775A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 xml:space="preserve">UWAGA! </w:t>
      </w:r>
    </w:p>
    <w:p w:rsidR="0052775A" w:rsidRPr="00867987" w:rsidRDefault="00B53786">
      <w:pPr>
        <w:jc w:val="both"/>
        <w:rPr>
          <w:b/>
          <w:i/>
          <w:color w:val="C00000"/>
          <w:sz w:val="16"/>
          <w:szCs w:val="16"/>
        </w:rPr>
      </w:pPr>
      <w:r w:rsidRPr="00867987"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52775A" w:rsidRDefault="0052775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2775A" w:rsidRDefault="00B53786" w:rsidP="00FB462B">
      <w:pPr>
        <w:tabs>
          <w:tab w:val="left" w:pos="226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4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Pr="00FB462B" w:rsidRDefault="00B53786">
      <w:pPr>
        <w:rPr>
          <w:i/>
        </w:rPr>
      </w:pPr>
      <w:r w:rsidRPr="00FB462B">
        <w:rPr>
          <w:rFonts w:ascii="Calibri" w:eastAsia="Calibri" w:hAnsi="Calibri" w:cs="Calibri"/>
          <w:i/>
          <w:sz w:val="22"/>
          <w:szCs w:val="22"/>
          <w:lang w:eastAsia="en-US"/>
        </w:rPr>
        <w:t>ZP 1/2023</w:t>
      </w:r>
    </w:p>
    <w:p w:rsidR="0052775A" w:rsidRDefault="0052775A">
      <w:pP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:rsidR="0052775A" w:rsidRDefault="00B53786"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„Dostawa oleju napędowego w 2023 r.”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 .........</w:t>
      </w:r>
    </w:p>
    <w:p w:rsidR="0052775A" w:rsidRDefault="00B53786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Dostawa oleju napędowego w 2023 r. </w:t>
      </w:r>
    </w:p>
    <w:p w:rsidR="0052775A" w:rsidRDefault="0052775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2775A" w:rsidRDefault="00B537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podpisana dnia …………………………., pomiędzy:</w:t>
      </w:r>
    </w:p>
    <w:p w:rsidR="0052775A" w:rsidRDefault="0052775A">
      <w:pPr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Przedsiębiorstwem Gospodarki Komunalnej i Mieszkaniowej w Rykach Sp. z o.o.</w:t>
      </w:r>
      <w:r>
        <w:rPr>
          <w:rFonts w:ascii="Calibri" w:hAnsi="Calibri" w:cs="Calibri"/>
          <w:sz w:val="22"/>
          <w:szCs w:val="22"/>
        </w:rPr>
        <w:t>; 08 – 500 Ryki, ul. Słowackiego 5, wpisaną do Krajowego Rejestru Sądowego prowadzonego przez Sąd Rejonowy Lublin – Wschód w Lublinie z siedzibą w Świdniku, VI Wydział Gospodarczy KRS, pod numerem 0000111420, kapitał zakładowy 21 030 400 zł, NIP: 716–000-19-05, REGON 430844647, zwaną w dalszej treści umowy „</w:t>
      </w:r>
      <w:r>
        <w:rPr>
          <w:rFonts w:ascii="Calibri" w:hAnsi="Calibri" w:cs="Calibri"/>
          <w:b/>
          <w:i/>
          <w:sz w:val="22"/>
          <w:szCs w:val="22"/>
        </w:rPr>
        <w:t>Zamawiającym”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reprezentowanym przez: Tomasza Pośpiech – Prezesa Zarządu, </w:t>
      </w: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52775A" w:rsidRDefault="00B5378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………………………………………………………………..………………………………..</w:t>
      </w:r>
    </w:p>
    <w:p w:rsidR="0052775A" w:rsidRDefault="0052775A">
      <w:pPr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zwanym/ą w dalszej treści umowy </w:t>
      </w:r>
      <w:r>
        <w:rPr>
          <w:rFonts w:ascii="Calibri" w:hAnsi="Calibri" w:cs="Calibri"/>
          <w:b/>
          <w:i/>
          <w:iCs/>
          <w:sz w:val="22"/>
          <w:szCs w:val="22"/>
        </w:rPr>
        <w:t>„Wykonawcą”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reprezentowanym przez: </w:t>
      </w:r>
    </w:p>
    <w:p w:rsidR="0052775A" w:rsidRDefault="00B5378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2775A" w:rsidRDefault="0052775A">
      <w:pPr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łącznie zwanymi dalej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iCs/>
          <w:sz w:val="22"/>
          <w:szCs w:val="22"/>
        </w:rPr>
        <w:t>„Stronami”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lub każdy z osobna </w:t>
      </w:r>
      <w:r>
        <w:rPr>
          <w:rFonts w:ascii="Calibri" w:hAnsi="Calibri" w:cs="Calibri"/>
          <w:b/>
          <w:i/>
          <w:iCs/>
          <w:sz w:val="22"/>
          <w:szCs w:val="22"/>
        </w:rPr>
        <w:t>„Stroną”</w:t>
      </w:r>
    </w:p>
    <w:p w:rsidR="0052775A" w:rsidRDefault="0052775A">
      <w:pPr>
        <w:rPr>
          <w:rFonts w:ascii="Calibri" w:hAnsi="Calibri" w:cs="Calibri"/>
          <w:b/>
          <w:i/>
          <w:iCs/>
          <w:sz w:val="22"/>
          <w:szCs w:val="22"/>
        </w:rPr>
      </w:pP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spacing w:line="360" w:lineRule="auto"/>
        <w:ind w:firstLine="4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wyłoniony został w postępowaniu o udzielenie zamówienia publicznego w trybie podstawowym z możliwością negocjacji, zgodnie z ustawą z dnia 11 września 2019 r. Prawo zamówień publicznych (t. jedn. Dz.U. z 2022 r., poz. 1710 ze zm.). Zakres świadczenia Wykonawcy wynikający z niniejszej umowy jest tożsamy z jego zobowiązaniem zawartym w ofercie. </w:t>
      </w:r>
    </w:p>
    <w:p w:rsidR="0052775A" w:rsidRDefault="0052775A">
      <w:pPr>
        <w:jc w:val="center"/>
        <w:rPr>
          <w:rFonts w:ascii="Calibri" w:hAnsi="Calibri" w:cs="Calibri"/>
          <w:b/>
          <w:sz w:val="22"/>
          <w:szCs w:val="22"/>
        </w:rPr>
      </w:pPr>
    </w:p>
    <w:p w:rsidR="0052775A" w:rsidRDefault="00B537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:rsidR="0052775A" w:rsidRDefault="00B5378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umowy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>Przedmiotem Umowy jest sukcesywna dostawa oleju napędowego w ilości 50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>, w okresie 2023 roku, jednorazowo 4 - 5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do naziemnego, dwupłaszczyznowego zbiornika oleju ustawionego na bazie Zamawiającego przy ul. Słowackiego 5 w Rykach (wjazd od ul. Żytniej).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zmniejszenia lub zwiększenia zakresu dostawy oleju napędowego o 10 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sz w:val="22"/>
          <w:szCs w:val="22"/>
        </w:rPr>
        <w:t xml:space="preserve"> w ramach prawa opcji, bez konieczności zmiany umowy. W przypadku zmniejszenia zakresu zamówienia Wykonawcy nie będą przysługiwać z tego tytułu roszczenia o wykonanie całości umowy lub o odszkodowanie. 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Dostawy odbywać się będą pojazdami dopuszczonymi do ruchu po drogach publicznych i do przewozu oleju napędowego zgodnie z obowiązującym prawem. Pojazdy powinny posiadać aktualną legalizację automatu wydającego.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Dostarczony olej napędowy musi odpowiadać aktualnym normom oraz przepisom prawa powszechnie obowiązującego, w tym określonym w Rozporządzeniu Ministra Gospodarki z dnia 9 października 2015r. w sprawie wymagań jakościowych dla paliw ciekłych (Dz.U. z 2015 r. poz. 1680), </w:t>
      </w:r>
    </w:p>
    <w:p w:rsidR="0052775A" w:rsidRDefault="00B53786">
      <w:pPr>
        <w:pStyle w:val="Akapitzlist1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posiada aktualną (ważną) koncesję na prowadzenie działalności gospodarczej w zakresie obrotu paliwami ciekłymi, nr: ............................... wydaną przez Prezesa Urzędu Regulacji Energetyki.</w:t>
      </w:r>
    </w:p>
    <w:p w:rsidR="0052775A" w:rsidRDefault="0052775A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 2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Dostarczany sukcesywnie olej napędowy musi być zgodny z parametrami zawartymi w  Specyfikacji Warunków Zamówienia (dalej „SWZ”). Ponadto, musi odpowiadać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aktualnym normom oraz przepisom prawa powszechnie obowiązującego. W przypadku rozbieżności przepisy prawa będą miały wartość nadrzędną w stosunku do Polskiej Normy.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Dostawa oleju napędowego odbywać się będzie cyklicznie (jednorazowo w ilości pomiędzy 4 - 5 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) w ciągu 48 godzin od zgłoszenia (telefonicznego lub e-mailem), w dniach od poniedziałku do piątku, w godz. 7.00 - 15.00. Miejscem dostawy jest baza </w:t>
      </w:r>
      <w:proofErr w:type="spellStart"/>
      <w:r>
        <w:rPr>
          <w:rFonts w:ascii="Calibri" w:eastAsia="SimSun" w:hAnsi="Calibri" w:cs="Calibri"/>
          <w:sz w:val="22"/>
          <w:szCs w:val="22"/>
          <w:lang w:eastAsia="zh-CN" w:bidi="hi-IN"/>
        </w:rPr>
        <w:t>PGKiM</w:t>
      </w:r>
      <w:proofErr w:type="spellEnd"/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Sp. z o.o. w Rykach przy ul. Słowackiego 5 (wjazd od ul. Żytniej), gdzie znajduje się zbiornik.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Wykonawca musi uwzględnić sezonowość dostaw (olej letni – olej zimowy) w zależności od pory roku.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Ilość dostarczonego paliwa będzie odczytywana z licznika (przepływomierza) zamontowanego w pojeździe dostarczającym paliwo (cysterna), niezależnie od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temperatury paliwa.</w:t>
      </w: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 xml:space="preserve">Przepływomierz musi odpowiadać 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>normom jakościowym, w związku z tym Wykonawca zobowiązany będzie przy każdej dostawie okazać zaświadczenie z Głównego Urzędu Miar dotyczące danego przepływomierza.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Na dostarczone paliwo Wykonawca każdorazowo wystawi dowód dostawy z ustaloną ilością, który podpisuje upoważniona osoba Zamawiającego oraz do każdej dostawy Wykonawca dołączy zaświadczenie podmiotu uprawnionego do kontroli jakości potwierdzające, że dostarczone paliwo odpowiada określonym normom.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Wykonawca, na żądanie i w obecności pracownika Zamawiającego przyjmującego paliwo,  zobowiązany będzie wraz z dostawą oleju napędowego pozostawić próbkę rozjemczą oleju  napędowego w 1 litrowym, zabezpieczonym przed samoczynnym otwarciem i zaplombowanym   pojemniku. Próbka oznaczona zostanie datą wydania oleju napędowego.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Zamawiający ma prawo przekazać próbkę rozjemczą, o której mowa w ust. 6 do badania certyfikowanym laboratoriom. W przypadku, gdy wyniki badań wykażą, iż właściwości paliwa są niezgodne z wymaganiami 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lastRenderedPageBreak/>
        <w:t>opisanymi w ust. 1 niniejszego paragrafu lub nie są dostosowane do pory roku, Wykonawca na swój koszt zobowiązany zostanie do: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Dostarczenia identycznego, co do ilości i rodzaju jak kwestionowany, oleju napędowego o prawidłowych parametrach,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Odebrania zakwestionowanego oleju napędowego,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Oczyszczenia zbiornika na olej napędowy oraz zbiorników pojazdów, do których dostarczony został zakwestionowany olej napędowy,</w:t>
      </w:r>
    </w:p>
    <w:p w:rsidR="0052775A" w:rsidRDefault="00B53786">
      <w:pPr>
        <w:pStyle w:val="Akapitzlist1"/>
        <w:widowControl w:val="0"/>
        <w:numPr>
          <w:ilvl w:val="0"/>
          <w:numId w:val="35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Pokrycia kosztu ewentualnej naprawy pojazdów uszkodzonych na skutek zalania ich niewłaściwym paliwem, jeśli uszkodzenia nastąpią. </w:t>
      </w:r>
    </w:p>
    <w:p w:rsidR="0052775A" w:rsidRDefault="00B53786">
      <w:pPr>
        <w:widowControl w:val="0"/>
        <w:numPr>
          <w:ilvl w:val="0"/>
          <w:numId w:val="34"/>
        </w:numPr>
        <w:spacing w:line="360" w:lineRule="auto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W przypadku, gdy Wykonawca nie wymieni oleju napędowego nieodpowiedniej jakości, bądź go ponownie dostarczy, Zamawiający ma prawo odstąpić od umowy ze skutkiem natychmiastowym z przyczyn zawinionych przez Wykonawcę.</w:t>
      </w:r>
    </w:p>
    <w:p w:rsidR="0052775A" w:rsidRDefault="0052775A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§ 3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Wynagrodzenie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1. Wartość zamówienia, zgodnie z ofertą wybranego Wykonawcy, wynosi: 1m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..................... zł brutto x 50 m</w:t>
      </w:r>
      <w:r>
        <w:rPr>
          <w:rFonts w:ascii="Calibri" w:eastAsia="SimSun" w:hAnsi="Calibri" w:cs="Calibri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= ………………….. </w:t>
      </w:r>
      <w:r>
        <w:rPr>
          <w:rFonts w:ascii="Calibri" w:eastAsia="SimSun" w:hAnsi="Calibri" w:cs="Calibri"/>
          <w:b/>
          <w:sz w:val="22"/>
          <w:szCs w:val="22"/>
          <w:lang w:eastAsia="zh-CN" w:bidi="hi-IN"/>
        </w:rPr>
        <w:t>zł brutto.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2. Należność będzie regulowana w terminie 14 dni od daty otrzymania prawidłowo wystawionej faktury, przelew na konto Wykonawcy podane w fakturze.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</w:pPr>
      <w:r>
        <w:rPr>
          <w:rFonts w:ascii="Calibri" w:eastAsia="SimSun" w:hAnsi="Calibri" w:cs="Calibri"/>
          <w:sz w:val="22"/>
          <w:szCs w:val="22"/>
          <w:lang w:eastAsia="zh-CN" w:bidi="hi-IN"/>
        </w:rPr>
        <w:t>3. Cena podlegać będzie, przy każdej kolejnej dostawie, waloryzacji o następujący wskaźnik waloryzacyjny, wyliczony z ceny ofertowej: ..................…</w:t>
      </w:r>
    </w:p>
    <w:p w:rsidR="0052775A" w:rsidRDefault="00B53786">
      <w:pPr>
        <w:widowControl w:val="0"/>
        <w:spacing w:line="276" w:lineRule="auto"/>
        <w:ind w:left="360"/>
        <w:textAlignment w:val="baseline"/>
      </w:pPr>
      <w:r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  <w:t>wskaźnik waloryzacyjny jest wartością netto i stanowi różnicę ceny hurtowej PKN Orlen z dnia ogłoszenia postępowania, tj. 17.01.2023 i oferowanego kosztu paliwa</w:t>
      </w:r>
    </w:p>
    <w:p w:rsidR="0052775A" w:rsidRDefault="0052775A">
      <w:pPr>
        <w:widowControl w:val="0"/>
        <w:spacing w:line="360" w:lineRule="auto"/>
        <w:ind w:firstLine="420"/>
        <w:jc w:val="both"/>
        <w:textAlignment w:val="baseline"/>
        <w:rPr>
          <w:rFonts w:ascii="Calibri" w:eastAsia="SimSun" w:hAnsi="Calibri" w:cs="Calibri"/>
          <w:b/>
          <w:bCs/>
          <w:sz w:val="22"/>
          <w:szCs w:val="22"/>
          <w:lang w:eastAsia="zh-CN" w:bidi="hi-IN"/>
        </w:rPr>
      </w:pP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4. Zastosowanie powyższego wskaźnika wyposaża Umowę w tzw. indeksową klauzulę waloryzacyjną, dzięki której możliwa będzie zmiana ceny określonej w § 3 ust. 1 niniejszej Umowy.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5. Zmiana ceny Umowy będzie również możliwa w przypadku zmiany podatku VAT, o czym Wykonawca poinformuje Zamawiającego.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6. W sytuacjach określonych w § 3 ust. 4 i 5 Umowy, dojdzie do zmiany wynagrodzenia Wykonawcy, bez konieczności zmiany Umowy. Postanowienia Umowy dotyczące wynagrodzenia w tych przypadkach dostosują się automatycznie.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7. Cena netto za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 xml:space="preserve">3 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każdorazowej dostawy będzie określana jako różnica ceny hurtowej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oleju napędowego w PKN OLREN z dnia realizacji dostawy oraz wskaźnika waloryzacyjnego określonego w ust. 3 niniejszego paragrafu Umowy.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SimSun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8. Wykonawca wystawiając fakturę musi w niej uwzględnić:</w:t>
      </w:r>
    </w:p>
    <w:p w:rsidR="0052775A" w:rsidRDefault="00B53786">
      <w:pPr>
        <w:pStyle w:val="Akapitzlist1"/>
        <w:widowControl w:val="0"/>
        <w:spacing w:line="360" w:lineRule="auto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lastRenderedPageBreak/>
        <w:t>a) ilość dostarczonego paliwa,</w:t>
      </w:r>
    </w:p>
    <w:p w:rsidR="0052775A" w:rsidRDefault="00B53786">
      <w:pPr>
        <w:pStyle w:val="Akapitzlist1"/>
        <w:widowControl w:val="0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b) cenę netto 1 m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  <w:lang w:eastAsia="zh-CN" w:bidi="hi-IN"/>
        </w:rPr>
        <w:t>3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z dnia </w:t>
      </w:r>
      <w:r>
        <w:rPr>
          <w:rFonts w:ascii="Calibri" w:eastAsia="SimSun" w:hAnsi="Calibri" w:cs="Calibri"/>
          <w:color w:val="000000"/>
          <w:sz w:val="22"/>
          <w:szCs w:val="22"/>
          <w:lang w:eastAsia="zh-CN" w:bidi="hi-IN"/>
        </w:rPr>
        <w:t>realizacji dostawy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 xml:space="preserve"> przy uwzględnieniu wskaźnika waloryzacji, o którym </w:t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</w: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  <w:t>mowa w ust. 3 niniejszego  paragrafu,</w:t>
      </w:r>
    </w:p>
    <w:p w:rsidR="0052775A" w:rsidRDefault="00B53786">
      <w:pPr>
        <w:pStyle w:val="Akapitzlist1"/>
        <w:widowControl w:val="0"/>
        <w:spacing w:line="360" w:lineRule="auto"/>
        <w:ind w:firstLine="42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>c) należytą oraz aktualnie obowiązującą stawkę podatku VAT.</w:t>
      </w:r>
    </w:p>
    <w:p w:rsidR="0052775A" w:rsidRDefault="00B53786">
      <w:pPr>
        <w:pStyle w:val="Akapitzlist1"/>
        <w:widowControl w:val="0"/>
        <w:spacing w:line="360" w:lineRule="auto"/>
        <w:ind w:left="0"/>
        <w:jc w:val="both"/>
        <w:textAlignment w:val="baseline"/>
      </w:pPr>
      <w:r>
        <w:rPr>
          <w:rFonts w:ascii="Calibri" w:eastAsia="Arial" w:hAnsi="Calibri" w:cs="Calibri"/>
          <w:color w:val="000000"/>
          <w:sz w:val="22"/>
          <w:szCs w:val="22"/>
          <w:lang w:eastAsia="zh-CN" w:bidi="hi-IN"/>
        </w:rPr>
        <w:tab/>
        <w:t>9. Wszelkie rozliczenia związane z realizacją niniejszej umowy dokonywane będą w złotych polskich PLN.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Wykonawcy mogą przesyłać do Zamawiającego faktury w formie ustrukturyzowanej za pośrednictwem systemu Platformy Elektronicznego Fakturowania - na podstawie ustawy z dnia 9 listopada 2018 r. o elektronicznym fakturowaniu w zamówieniach publicznych, koncesjach na roboty budowlane lub usługi oraz partnerstwie publiczno-prywatnym (t. jedn. Dz.U. z 2020 r., poz. 1666 ze zm.).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UWAGA – Zamawiający informuje, iż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</w:t>
      </w:r>
      <w:proofErr w:type="spellStart"/>
      <w:r>
        <w:rPr>
          <w:rFonts w:ascii="Calibri" w:hAnsi="Calibri" w:cs="Calibri"/>
          <w:sz w:val="22"/>
          <w:szCs w:val="22"/>
        </w:rPr>
        <w:t>zg</w:t>
      </w:r>
      <w:proofErr w:type="spellEnd"/>
      <w:r>
        <w:rPr>
          <w:rFonts w:ascii="Calibri" w:hAnsi="Calibri" w:cs="Calibri"/>
          <w:sz w:val="22"/>
          <w:szCs w:val="22"/>
        </w:rPr>
        <w:t xml:space="preserve"> pkt 6 Ordynacji podatkowej). W razie braku zgłoszenia rachunku do Urzędu Skarbowego lub innej niezgodności Zamawiający odmówi zapłaty wynagrodzenia do czasu wyjaśnienia nieprawidłowości. W przypadku wpłat dokonywanych na wirtualne rachunki bankowe Zamawiający zaakceptuje treść komunikatu pojawiającego się na stronie Ministerstwa Finansów podczas weryfikacji numeru rachunku: </w:t>
      </w:r>
      <w:r>
        <w:rPr>
          <w:rFonts w:ascii="Calibri" w:hAnsi="Calibri" w:cs="Calibri"/>
          <w:i/>
          <w:iCs/>
          <w:sz w:val="22"/>
          <w:szCs w:val="22"/>
        </w:rPr>
        <w:t>„Wyszukiwany numer rachunku jest zgodny ze stosowanym wzorcem i pasuje do jednego z rachunków wyświetlonych na wykazie” i tym samym uzna, że Wykonawca spełnia warunki w powyższym pkt.”.</w:t>
      </w:r>
    </w:p>
    <w:p w:rsidR="0052775A" w:rsidRDefault="00B53786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Wykonawca nie może dokonać przeniesienia praw i obowiązków wynikających z Umowy, ani dokonać przelewu wierzytelności z tytułu niniejszej Umowy na rzecz osoby trzeciej bez uprzedniej, pisemnej zgody Zamawiającego.</w:t>
      </w:r>
    </w:p>
    <w:p w:rsidR="0052775A" w:rsidRDefault="0052775A">
      <w:pPr>
        <w:pStyle w:val="Akapitzlist1"/>
        <w:spacing w:line="360" w:lineRule="auto"/>
        <w:ind w:left="36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  <w:t>§ 4</w:t>
      </w:r>
    </w:p>
    <w:p w:rsidR="0052775A" w:rsidRPr="00867987" w:rsidRDefault="00B53786" w:rsidP="00867987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color w:val="000000"/>
          <w:sz w:val="22"/>
          <w:szCs w:val="22"/>
          <w:lang w:eastAsia="zh-CN" w:bidi="hi-IN"/>
        </w:rPr>
        <w:t>Termin wykonania zamówienia</w:t>
      </w:r>
    </w:p>
    <w:p w:rsidR="0052775A" w:rsidRDefault="00B53786">
      <w:pPr>
        <w:spacing w:line="360" w:lineRule="auto"/>
        <w:jc w:val="both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1. Termin realizacji zamówienia: 1.02.2023 do 31.12.2023. </w:t>
      </w:r>
      <w:r>
        <w:rPr>
          <w:rFonts w:ascii="Calibri" w:hAnsi="Calibri" w:cs="Calibri"/>
          <w:sz w:val="22"/>
          <w:szCs w:val="22"/>
        </w:rPr>
        <w:t>Zamawiający w przedmiotowym postępowaniu określił termin wykonania zamówienia konkretną datą, w związku z brakiem możliwości realizacji przedmiotu zamówienia od momentu podpisania umowy – konieczność zgłoszenia nowego sprzedawcy oraz trudny do określenia z góry czas trwania przyjęcia tego zgłoszenia i zmiany sprzedawcy.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Arial" w:hAnsi="Calibri" w:cs="Calibri"/>
          <w:sz w:val="22"/>
          <w:szCs w:val="22"/>
          <w:highlight w:val="yellow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5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Osoby wyznaczone do kontaktu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Do kontaktu pomiędzy Zamawiającym a Wykonawcą zostają wyznaczone następujące osoby: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a) Z ramienia Zamawiającego: ……………….., tel. …………………..</w:t>
      </w:r>
      <w:r>
        <w:rPr>
          <w:rFonts w:ascii="Calibri" w:eastAsia="Arial" w:hAnsi="Calibri" w:cs="Calibri"/>
          <w:sz w:val="22"/>
          <w:szCs w:val="22"/>
          <w:lang w:val="en-GB" w:eastAsia="zh-CN" w:bidi="hi-IN"/>
        </w:rPr>
        <w:t>, e-mail: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t>..................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b) Z ramienia Wykonawcy:</w:t>
      </w:r>
      <w:r>
        <w:rPr>
          <w:rFonts w:ascii="Calibri" w:eastAsia="SimSun" w:hAnsi="Calibri" w:cs="Calibri"/>
          <w:sz w:val="22"/>
          <w:szCs w:val="22"/>
          <w:lang w:eastAsia="zh-CN" w:bidi="hi-IN"/>
        </w:rPr>
        <w:t xml:space="preserve"> ……………………….., tel. …………………, e-mail: ………..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6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Kary umowne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Zamawiający ma prawo obciążyć Wykonawcę karą umowną:</w:t>
      </w:r>
    </w:p>
    <w:p w:rsidR="0052775A" w:rsidRDefault="00B53786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za zwłokę w dostawie paliwa w terminie określonym w § 2 ust. 2 umowy (tj. 48 godzin od zgłoszenia przez Zamawiającego) w wysokości 0,2 % wartości brutto oczekiwanej dostawy za każdy dzień, licząc od dnia następnego po upływie termin wyznaczonego na wykonanie dostawy,</w:t>
      </w:r>
    </w:p>
    <w:p w:rsidR="0052775A" w:rsidRDefault="00B53786">
      <w:pPr>
        <w:pStyle w:val="Akapitzlist1"/>
        <w:numPr>
          <w:ilvl w:val="0"/>
          <w:numId w:val="36"/>
        </w:numPr>
        <w:spacing w:line="360" w:lineRule="auto"/>
        <w:jc w:val="both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za zwłokę w dokonaniu zamiany wadliwego oleju napędowego, o którym mowa w § 2 ust. 7 i 8, na olej wolny od wad w wysokości 0,2 % wartości brutto wadliwej dostawy za każdy dzień, licząc od dnia następnego po dniu wyznaczonym na dostarczenie oleju napędowego wolnego od wad. 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2. W przypadku odstąpienia od Umowy przez Wykonawcę lub przez Zamawiającego z przyczyn leżących po stronie Wykonawcy, Wykonawca zapłaci na rzecz Zamawiającego karę umowną w wysokości 10% wartości łącznego maksymalnego wynagrodzenia Wykonawcy za realizację przedmiotu Umowy, o którym mowa w § 3 ust. 1 Umowy.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3. Zamawiający może żądać od Wykonawcy zapłaty odszkodowania przenoszącego wysokość zastrzeżonych kar umownych.</w:t>
      </w:r>
    </w:p>
    <w:p w:rsidR="0052775A" w:rsidRDefault="00B53786">
      <w:pPr>
        <w:pStyle w:val="Akapitzlist1"/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4. Maksymalna łączna wysokość naliczonych Wykonawcy kar umownych nie może przekroczyć wysokości 10 % wartości łącznego maksymalnego wynagrodzenia Wykonawcy brutto za realizację przedmiotu Umowy, o którym mowa w § 3 ust. 1 Umowy.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7</w:t>
      </w:r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Odstąpienie od umowy</w:t>
      </w:r>
    </w:p>
    <w:p w:rsidR="0052775A" w:rsidRDefault="00B53786">
      <w:pPr>
        <w:widowControl w:val="0"/>
        <w:numPr>
          <w:ilvl w:val="0"/>
          <w:numId w:val="37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52775A" w:rsidRDefault="00B53786">
      <w:pPr>
        <w:widowControl w:val="0"/>
        <w:numPr>
          <w:ilvl w:val="0"/>
          <w:numId w:val="37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Zamawiającemu przysługuje prawo odstąpienia od Umowy w sytuacjach opisanych w powszechnie obowiązujących przepisach prawa, a nadto, według jego wyboru, również w następujących przypadkach i terminach:</w:t>
      </w:r>
    </w:p>
    <w:p w:rsidR="0052775A" w:rsidRDefault="00B53786">
      <w:pPr>
        <w:widowControl w:val="0"/>
        <w:numPr>
          <w:ilvl w:val="0"/>
          <w:numId w:val="40"/>
        </w:numPr>
        <w:spacing w:line="360" w:lineRule="auto"/>
        <w:jc w:val="both"/>
        <w:textAlignment w:val="baseline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gdy Wykonawca popadnie w zwłokę z realizacją całości lub części Umowy– odstąpienie winno nastąpić     w terminie 14 dni od terminu realizacji określonego w Umowie;</w:t>
      </w:r>
    </w:p>
    <w:p w:rsidR="0052775A" w:rsidRDefault="00B53786" w:rsidP="00867987">
      <w:pPr>
        <w:pStyle w:val="Akapitzlist"/>
        <w:widowControl w:val="0"/>
        <w:numPr>
          <w:ilvl w:val="0"/>
          <w:numId w:val="40"/>
        </w:numPr>
        <w:spacing w:line="360" w:lineRule="auto"/>
        <w:jc w:val="both"/>
        <w:textAlignment w:val="baseline"/>
      </w:pP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 xml:space="preserve">gdy Wykonawca narusza postanowienia Umowy, w szczególności dostarcza olej napędowy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ab/>
        <w:t xml:space="preserve">niezgodny z wymogami określonymi w Umowie, mimo wezwania przez Zamawiającego do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tab/>
        <w:t xml:space="preserve">zaprzestania </w:t>
      </w:r>
      <w:r w:rsidRPr="00867987">
        <w:rPr>
          <w:rFonts w:ascii="Calibri" w:eastAsia="Arial" w:hAnsi="Calibri" w:cs="Calibri"/>
          <w:sz w:val="22"/>
          <w:szCs w:val="22"/>
          <w:lang w:eastAsia="zh-CN" w:bidi="hi-IN"/>
        </w:rPr>
        <w:lastRenderedPageBreak/>
        <w:t>naruszeń i zmiany sposobu wykonania Umowy i wyznaczenia mu w tym celu odpowiedniego, nie krótszego niż 3 dni, terminu – odstąpienie winno nastąpić w terminie 14 dni od bezskutecznego upływu wyznaczonego terminu;</w:t>
      </w:r>
    </w:p>
    <w:p w:rsidR="0052775A" w:rsidRDefault="00B53786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3. W przypadku odstąpienia od Umowy przez Zamawiającego, Wykonawca może żądać wyłącznie 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tab/>
        <w:t>wynagrodzenia z tytułu wykonanej części Umowy.</w:t>
      </w:r>
    </w:p>
    <w:p w:rsidR="0052775A" w:rsidRDefault="0052775A">
      <w:pPr>
        <w:widowControl w:val="0"/>
        <w:spacing w:line="360" w:lineRule="auto"/>
        <w:ind w:firstLine="42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</w:p>
    <w:p w:rsidR="0052775A" w:rsidRDefault="00B53786">
      <w:pPr>
        <w:widowControl w:val="0"/>
        <w:spacing w:line="360" w:lineRule="auto"/>
        <w:ind w:firstLine="420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§ 8</w:t>
      </w:r>
    </w:p>
    <w:p w:rsidR="0052775A" w:rsidRDefault="00B53786">
      <w:pPr>
        <w:widowControl w:val="0"/>
        <w:spacing w:line="360" w:lineRule="auto"/>
        <w:ind w:firstLine="420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Zmiana umowy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1. Strony przewidują możliwość zmiany Umowy w stosunku do treści oferty na podstawie, której dokonano wyboru Wykonawcy, jeżeli konieczność wprowadzenia takich zmian wynika z okoliczności wskazanych w ust. 5 poniżej lub jeżeli zmiana jest dopuszczalna na podstawie przepisów ustawy z dnia 11 września 2019 r. Prawo zamówień publicznych.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2. Każda ze Stron może zawnioskować o jej zmianę. W celu dokonania zmiany Umowy Strona o to wnioskująca zobowiązana jest do złożenia drugiej Stronie propozycji zmiany w terminie do 14 dni od dnia zaistnienia okoliczności będących podstawą zmiany.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3. Wniosek o zmianę Umowy powinien zawierać co najmniej: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zakres proponowanej zmiany;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opis okoliczności faktycznych uprawniających do dokonania zmiany;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3) podstawę prawną dokonania zmiany wynikającą z przepisów ustawy z dnia 11 września 2019 r. Prawo zamówień publicznych lub postanowień Umowy;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4) dowody potwierdzające, że zostały spełnione okoliczności uzasadniające dokonanie zmiany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4. W przypadku złożenia wniosku o zmianę Umowy druga Strona może: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zaakceptować wniosek o zmianę;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wezwać Stronę wnioskującą o uzupełnienie wniosku lub przedstawienie dodatkowych wyjaśnień;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3) zaproponować podjęcie negocjacji w zakresie wnioskowanej zmiany Umowy;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4) odrzucić wniosek o zmianę wraz z uzasadnieniem odrzucenia.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5. Strony przewidują możliwość zmiany Umowy w przypadku: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1) jeżeli dojdzie do zmian w zakresie sposobu wykonywania zadań lub zasad funkcjonowania Zamawiającego albo zmian przepisów prawnych powodujących, iż wykonanie zamówienia lub jego części staje się bezprzedmiotowe;</w:t>
      </w:r>
    </w:p>
    <w:p w:rsidR="0052775A" w:rsidRDefault="00B53786">
      <w:pPr>
        <w:widowControl w:val="0"/>
        <w:spacing w:line="360" w:lineRule="auto"/>
        <w:jc w:val="both"/>
        <w:textAlignment w:val="baseline"/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2) zmian obowiązujących przepisów prawa, które weszły w życie po terminie składania ofert, powodujących konieczność zmiany zakresu przedmiotu zamówienia, w tym w szczególności zmiany obowiązków Wykonawcy lub rozwiązań wynikających z opisu przedmiotu zamówienia - odpowiednia zmiana przedmiotu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6. Zamawiający przewiduje możliwość wprowadzenia zmian do zawartej umowy w zakresie terminu realizacji przedmiotowego zamówienia publicznego w sytuacji, gdyby Zamawiający nie złożył Wykonawcy w terminie </w:t>
      </w:r>
      <w:r>
        <w:rPr>
          <w:rFonts w:ascii="Calibri" w:hAnsi="Calibri" w:cs="Calibri"/>
          <w:sz w:val="22"/>
          <w:szCs w:val="22"/>
          <w:lang w:eastAsia="zh-CN"/>
        </w:rPr>
        <w:lastRenderedPageBreak/>
        <w:t>określonym w § 4 ust. 1, zapotrzebowania na ilość oleju napędowego będącą przedmiotem zamówienia. Wówczas termin realizacji ulegnie zmianie aż do wyczerpania ilości wskazanej w SWZ pod warunkiem, iż Wykonawca wyrazi zgodę na realizację dostaw na zasadach i według cen określonych w zawartej umowie, nie dłużej jednak niż do upływu 24 miesięcy od dnia zawarcia umowy. W przypadku, jeżeli Wykonawca nie wyrazi zgody na zmianę terminu realizacji umowy ulegnie ona rozwiązaniu, a Zamawiający zostanie zwolniony z obowiązku realizacji niewykorzystanej części zamówienia bez przysługiwania jakichkolwiek roszczeń z tego tytułu Wykonawcy, na co Wykonawca wyraża zgodę. W takim przypadku Wykonawca może żądać jedynie wynagrodzenia należnego mu z tytułu wykonania części umowy.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7. W przypadku zmiany terminu realizacji przedmiotu Umowy Wykonawca będzie obowiązany do wykonywania zobowiązań z Umowy w pełnym zakresie, a zmiana terminu obowiązuje Strony Umowy od dnia otrzymania przez Wykonawcę pisemnej informacji o podjęciu tego rodzaju decyzji przez Zamawiającego wraz z jej uzasadnieniem.</w:t>
      </w:r>
    </w:p>
    <w:p w:rsidR="0052775A" w:rsidRDefault="00B53786">
      <w:pPr>
        <w:widowControl w:val="0"/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8. Wszelkie zmiany w niniejszej Umowie dokonywane będą za zgodą Stron, w formie pisemnego aneksu, pod rygorem nieważności.</w:t>
      </w:r>
    </w:p>
    <w:p w:rsidR="0052775A" w:rsidRDefault="0052775A">
      <w:pPr>
        <w:widowControl w:val="0"/>
        <w:spacing w:line="360" w:lineRule="auto"/>
        <w:textAlignment w:val="baseline"/>
        <w:rPr>
          <w:rFonts w:ascii="Calibri" w:eastAsia="Arial" w:hAnsi="Calibri" w:cs="Calibri"/>
          <w:b/>
          <w:sz w:val="22"/>
          <w:szCs w:val="22"/>
          <w:lang w:eastAsia="zh-CN" w:bidi="hi-IN"/>
        </w:rPr>
      </w:pPr>
      <w:bookmarkStart w:id="2" w:name="page208R_mcid13"/>
      <w:bookmarkEnd w:id="2"/>
    </w:p>
    <w:p w:rsidR="0052775A" w:rsidRDefault="00B53786">
      <w:pPr>
        <w:widowControl w:val="0"/>
        <w:spacing w:line="360" w:lineRule="auto"/>
        <w:jc w:val="center"/>
        <w:textAlignment w:val="baseline"/>
        <w:rPr>
          <w:rFonts w:ascii="Calibri" w:eastAsia="SimSun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sz w:val="22"/>
          <w:szCs w:val="22"/>
          <w:lang w:eastAsia="zh-CN" w:bidi="hi-IN"/>
        </w:rPr>
        <w:t>§ 9</w:t>
      </w:r>
    </w:p>
    <w:p w:rsidR="0052775A" w:rsidRDefault="00B53786" w:rsidP="00867987">
      <w:pPr>
        <w:widowControl w:val="0"/>
        <w:spacing w:line="360" w:lineRule="auto"/>
        <w:jc w:val="center"/>
        <w:textAlignment w:val="baseline"/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b/>
          <w:bCs/>
          <w:sz w:val="22"/>
          <w:szCs w:val="22"/>
          <w:lang w:eastAsia="zh-CN" w:bidi="hi-IN"/>
        </w:rPr>
        <w:t>Postanowienia końcowe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Prawem właściwym dla niniejszej Umowy jest prawo polskie.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Strony zobowiązują się traktować jako poufne wszystkie informacje, dane, dokumenty, specyfikacje uzyskane w związku z zawieraniem i wykonywaniem niniejszej umowy (zwane dalej „Informacjami Poufnymi”), niezależnie od tego czy Informacja Poufna jest ustna czy pisemna, czy utrwalona w jakiejkolwiek innej postaci.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Strony zobowiązują się nie ujawniać Informacji Poufnych jakimkolwiek osobom trzecim oraz uniemożliwić dostęp osobom trzecim do Informacji Poufnych.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Informacje Poufne mogą być ujawnione przez Strony wyłącznie: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a) w sytuacjach związanych z zawieraniem i wykonywaniem niniejszej Umowy,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b) w przypadkach określonych w przepisach prawa, 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c) w przypadkach, w których zwróci się o to instytucja lub organ założycielski, nadzorczy lub kontrolny, audytor, doradca prawny lub finansowy,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d) w przypadkach, w których Informacje Poufne stały się jawne na skutek okoliczności niezależnych od Strony, która powołuje się na to postanowienie,</w:t>
      </w:r>
    </w:p>
    <w:p w:rsidR="0052775A" w:rsidRDefault="00B53786">
      <w:pPr>
        <w:pStyle w:val="Akapitzlist1"/>
        <w:widowControl w:val="0"/>
        <w:spacing w:line="360" w:lineRule="auto"/>
        <w:ind w:left="360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e) w przypadku wyrażenia na to zgody przez Stronę, której Informacje Poufne dotyczą.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Sądem właściwym miejscowo w sporach w przedmiocie niniejszej Umowy jest Sąd właściwy dla siedziby Zamawiającego.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 xml:space="preserve">Strony mają obowiązek wzajemnego informowania o wszelkich zmianach statusu prawnego, a także o </w:t>
      </w:r>
      <w:r>
        <w:rPr>
          <w:rFonts w:ascii="Calibri" w:eastAsia="Arial" w:hAnsi="Calibri" w:cs="Calibri"/>
          <w:sz w:val="22"/>
          <w:szCs w:val="22"/>
          <w:lang w:eastAsia="zh-CN" w:bidi="hi-IN"/>
        </w:rPr>
        <w:lastRenderedPageBreak/>
        <w:t>wszczęciu postępowania upadłościowego, układowego i likwidacyjnego.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eastAsia="Arial" w:hAnsi="Calibri" w:cs="Calibri"/>
          <w:sz w:val="22"/>
          <w:szCs w:val="22"/>
          <w:lang w:eastAsia="zh-CN" w:bidi="hi-IN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W sprawach nieuregulowanych niniejszą Umową zastosowanie mają przepisy prawa powszechnie obowiązującego, w tym Kodeksu cywilnego oraz ustawy Prawo zamówień publicznych.</w:t>
      </w:r>
    </w:p>
    <w:p w:rsidR="0052775A" w:rsidRDefault="00B53786">
      <w:pPr>
        <w:pStyle w:val="Akapitzlist1"/>
        <w:widowControl w:val="0"/>
        <w:numPr>
          <w:ilvl w:val="0"/>
          <w:numId w:val="38"/>
        </w:numPr>
        <w:spacing w:line="360" w:lineRule="auto"/>
        <w:jc w:val="both"/>
        <w:textAlignment w:val="baseline"/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  <w:r>
        <w:rPr>
          <w:rFonts w:ascii="Calibri" w:eastAsia="Arial" w:hAnsi="Calibri" w:cs="Calibri"/>
          <w:sz w:val="22"/>
          <w:szCs w:val="22"/>
          <w:lang w:eastAsia="zh-CN" w:bidi="hi-IN"/>
        </w:rPr>
        <w:t>Umowę sporządzono w 2 jednobrzmiących egzemplarzach, po jednej dla każdej ze stron.</w:t>
      </w: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52775A">
      <w:pPr>
        <w:rPr>
          <w:rFonts w:ascii="Calibri" w:hAnsi="Calibri" w:cs="Calibri"/>
          <w:iCs/>
          <w:color w:val="000000"/>
          <w:sz w:val="22"/>
          <w:szCs w:val="22"/>
          <w:lang w:eastAsia="ar-SA"/>
        </w:rPr>
      </w:pPr>
    </w:p>
    <w:p w:rsidR="0052775A" w:rsidRDefault="00B53786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 xml:space="preserve"> </w:t>
      </w:r>
      <w:r w:rsidR="00867987"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ab/>
      </w:r>
      <w:r w:rsidR="0086798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52775A" w:rsidRDefault="00867987">
      <w:pPr>
        <w:spacing w:line="276" w:lineRule="auto"/>
        <w:ind w:left="360" w:firstLine="3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B53786">
        <w:rPr>
          <w:rFonts w:ascii="Calibri" w:hAnsi="Calibri" w:cs="Calibri"/>
          <w:sz w:val="22"/>
          <w:szCs w:val="22"/>
        </w:rPr>
        <w:t>ZAMAWIAJĄCY</w:t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  <w:t xml:space="preserve">         </w:t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 w:rsidR="00B537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B53786">
        <w:rPr>
          <w:rFonts w:ascii="Calibri" w:hAnsi="Calibri" w:cs="Calibri"/>
          <w:sz w:val="22"/>
          <w:szCs w:val="22"/>
        </w:rPr>
        <w:t>WYKONAWCA</w:t>
      </w: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sz w:val="22"/>
          <w:szCs w:val="22"/>
        </w:rPr>
      </w:pPr>
    </w:p>
    <w:p w:rsidR="0052775A" w:rsidRDefault="0052775A">
      <w:pPr>
        <w:jc w:val="both"/>
        <w:rPr>
          <w:rFonts w:ascii="Calibri" w:hAnsi="Calibri" w:cs="Calibri"/>
          <w:sz w:val="22"/>
          <w:szCs w:val="22"/>
        </w:rPr>
      </w:pPr>
    </w:p>
    <w:p w:rsidR="0052775A" w:rsidRDefault="00B53786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Załączniki:</w:t>
      </w:r>
    </w:p>
    <w:p w:rsidR="0052775A" w:rsidRDefault="00B53786">
      <w:pPr>
        <w:pStyle w:val="Akapitzlist1"/>
        <w:numPr>
          <w:ilvl w:val="0"/>
          <w:numId w:val="39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Oferta Wykonawcy</w:t>
      </w:r>
    </w:p>
    <w:p w:rsidR="0052775A" w:rsidRDefault="0052775A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52775A" w:rsidRDefault="0052775A"/>
    <w:sectPr w:rsidR="0052775A">
      <w:headerReference w:type="default" r:id="rId10"/>
      <w:footerReference w:type="default" r:id="rId11"/>
      <w:pgSz w:w="11906" w:h="16838"/>
      <w:pgMar w:top="908" w:right="851" w:bottom="908" w:left="851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EE" w:rsidRDefault="005553EE">
      <w:r>
        <w:separator/>
      </w:r>
    </w:p>
  </w:endnote>
  <w:endnote w:type="continuationSeparator" w:id="0">
    <w:p w:rsidR="005553EE" w:rsidRDefault="0055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86" w:rsidRDefault="00B53786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145" behindDoc="1" locked="0" layoutInCell="0" allowOverlap="1" wp14:anchorId="07961D43" wp14:editId="24ED49AB">
              <wp:simplePos x="0" y="0"/>
              <wp:positionH relativeFrom="column">
                <wp:posOffset>6480309</wp:posOffset>
              </wp:positionH>
              <wp:positionV relativeFrom="paragraph">
                <wp:posOffset>88700</wp:posOffset>
              </wp:positionV>
              <wp:extent cx="400685" cy="770255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5" cy="770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53786" w:rsidRDefault="005553EE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sdt>
                            <w:sdtPr>
                              <w:id w:val="1686761765"/>
                            </w:sdtPr>
                            <w:sdtEndPr/>
                            <w:sdtContent>
                              <w:sdt>
                                <w:sdtPr>
                                  <w:id w:val="-394897815"/>
                                </w:sdtPr>
                                <w:sdtEndPr/>
                                <w:sdtContent>
                                  <w:r w:rsidR="00B53786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Strona</w:t>
                                  </w:r>
                                  <w:r w:rsidR="00B53786">
                                    <w:fldChar w:fldCharType="begin"/>
                                  </w:r>
                                  <w:r w:rsidR="00B53786">
                                    <w:instrText xml:space="preserve"> PAGE </w:instrText>
                                  </w:r>
                                  <w:r w:rsidR="00B53786">
                                    <w:fldChar w:fldCharType="separate"/>
                                  </w:r>
                                  <w:r w:rsidR="00C14360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B53786"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16200000" vert="vert270"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6" o:spid="_x0000_s1027" style="position:absolute;left:0;text-align:left;margin-left:510.25pt;margin-top:7pt;width:31.55pt;height:60.65pt;z-index:-50331633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" o:allowincell="f" filled="f" stroked="f" strokeweight="0">
              <v:textbox style="layout-flow:vertical;mso-layout-flow-alt:bottom-to-top;mso-rotate:270">
                <w:txbxContent>
                  <w:p w:rsidR="00B53786" w:rsidRDefault="005553EE">
                    <w:pPr>
                      <w:pStyle w:val="Stopka"/>
                      <w:rPr>
                        <w:color w:val="000000"/>
                      </w:rPr>
                    </w:pPr>
                    <w:sdt>
                      <w:sdtPr>
                        <w:id w:val="1686761765"/>
                      </w:sdtPr>
                      <w:sdtEndPr/>
                      <w:sdtContent>
                        <w:sdt>
                          <w:sdtPr>
                            <w:id w:val="-394897815"/>
                          </w:sdtPr>
                          <w:sdtEndPr/>
                          <w:sdtContent>
                            <w:r w:rsidR="00B53786">
                              <w:rPr>
                                <w:rFonts w:asciiTheme="majorHAnsi" w:eastAsiaTheme="majorEastAsia" w:hAnsiTheme="majorHAnsi" w:cstheme="majorBidi"/>
                              </w:rPr>
                              <w:t>Strona</w:t>
                            </w:r>
                            <w:r w:rsidR="00B53786">
                              <w:fldChar w:fldCharType="begin"/>
                            </w:r>
                            <w:r w:rsidR="00B53786">
                              <w:instrText xml:space="preserve"> PAGE </w:instrText>
                            </w:r>
                            <w:r w:rsidR="00B53786">
                              <w:fldChar w:fldCharType="separate"/>
                            </w:r>
                            <w:r w:rsidR="00C14360">
                              <w:rPr>
                                <w:noProof/>
                              </w:rPr>
                              <w:t>1</w:t>
                            </w:r>
                            <w:r w:rsidR="00B53786"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</w:p>
  <w:p w:rsidR="00B53786" w:rsidRDefault="00B53786">
    <w:pPr>
      <w:pStyle w:val="Stopka"/>
      <w:jc w:val="center"/>
    </w:pPr>
    <w:r>
      <w:rPr>
        <w:noProof/>
      </w:rPr>
      <mc:AlternateContent>
        <mc:Choice Requires="wps">
          <w:drawing>
            <wp:anchor distT="6350" distB="6350" distL="6350" distR="6350" simplePos="0" relativeHeight="59" behindDoc="1" locked="0" layoutInCell="0" allowOverlap="1" wp14:anchorId="3E2FE3AD" wp14:editId="4E3E4823">
              <wp:simplePos x="0" y="0"/>
              <wp:positionH relativeFrom="column">
                <wp:posOffset>377825</wp:posOffset>
              </wp:positionH>
              <wp:positionV relativeFrom="paragraph">
                <wp:posOffset>2540</wp:posOffset>
              </wp:positionV>
              <wp:extent cx="5945505" cy="1905"/>
              <wp:effectExtent l="6350" t="6350" r="6350" b="635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54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29.75pt,0.2pt" to="497.85pt,0.3pt" ID="Line 6" stroked="t" o:allowincell="f" style="position:absolute;flip:y">
              <v:stroke color="navy" weight="12600" joinstyle="round" endcap="flat"/>
              <v:fill o:detectmouseclick="t" on="false"/>
              <w10:wrap type="none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>
      <w:r>
        <w:rPr>
          <w:rStyle w:val="Hipercze1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B53786" w:rsidRDefault="00B53786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B53786" w:rsidRDefault="00B53786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EE" w:rsidRDefault="005553EE">
      <w:pPr>
        <w:rPr>
          <w:sz w:val="12"/>
        </w:rPr>
      </w:pPr>
    </w:p>
  </w:footnote>
  <w:footnote w:type="continuationSeparator" w:id="0">
    <w:p w:rsidR="005553EE" w:rsidRDefault="005553EE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86" w:rsidRDefault="00B53786">
    <w:pPr>
      <w:pStyle w:val="Nagwek"/>
      <w:jc w:val="right"/>
    </w:pPr>
    <w:r>
      <w:rPr>
        <w:noProof/>
      </w:rPr>
      <w:drawing>
        <wp:anchor distT="0" distB="0" distL="0" distR="0" simplePos="0" relativeHeight="88" behindDoc="1" locked="0" layoutInCell="0" allowOverlap="1" wp14:anchorId="56F6E951" wp14:editId="5961B60B">
          <wp:simplePos x="0" y="0"/>
          <wp:positionH relativeFrom="column">
            <wp:posOffset>88265</wp:posOffset>
          </wp:positionH>
          <wp:positionV relativeFrom="paragraph">
            <wp:posOffset>-347345</wp:posOffset>
          </wp:positionV>
          <wp:extent cx="1809750" cy="571500"/>
          <wp:effectExtent l="0" t="0" r="0" b="0"/>
          <wp:wrapNone/>
          <wp:docPr id="2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03" behindDoc="1" locked="0" layoutInCell="0" allowOverlap="1" wp14:anchorId="1491BA3C" wp14:editId="35A25B67">
              <wp:simplePos x="0" y="0"/>
              <wp:positionH relativeFrom="column">
                <wp:posOffset>2062480</wp:posOffset>
              </wp:positionH>
              <wp:positionV relativeFrom="paragraph">
                <wp:posOffset>-267335</wp:posOffset>
              </wp:positionV>
              <wp:extent cx="4516755" cy="478155"/>
              <wp:effectExtent l="0" t="0" r="0" b="0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53786" w:rsidRDefault="00B5378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B53786" w:rsidRDefault="00B53786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4" o:spid="_x0000_s1026" style="position:absolute;left:0;text-align:left;margin-left:162.4pt;margin-top:-21.05pt;width:355.65pt;height:37.65pt;z-index:-5033162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" o:allowincell="f" filled="f" stroked="f" strokeweight="0">
              <v:textbox style="mso-fit-shape-to-text:t" inset="1.5mm,1.5mm,1.5mm,1.5mm">
                <w:txbxContent>
                  <w:p w:rsidR="00B53786" w:rsidRDefault="00B5378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B53786" w:rsidRDefault="00B53786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</w:p>
  <w:p w:rsidR="00B53786" w:rsidRDefault="00B53786">
    <w:pPr>
      <w:pStyle w:val="Nagwek"/>
      <w:jc w:val="right"/>
    </w:pPr>
    <w:r>
      <w:rPr>
        <w:noProof/>
      </w:rPr>
      <mc:AlternateContent>
        <mc:Choice Requires="wps">
          <w:drawing>
            <wp:anchor distT="28575" distB="29210" distL="28575" distR="29210" simplePos="0" relativeHeight="30" behindDoc="1" locked="0" layoutInCell="0" allowOverlap="1" wp14:anchorId="30993C76" wp14:editId="01B13DA2">
              <wp:simplePos x="0" y="0"/>
              <wp:positionH relativeFrom="column">
                <wp:posOffset>40640</wp:posOffset>
              </wp:positionH>
              <wp:positionV relativeFrom="paragraph">
                <wp:posOffset>104140</wp:posOffset>
              </wp:positionV>
              <wp:extent cx="6517005" cy="1270"/>
              <wp:effectExtent l="28575" t="28575" r="29210" b="2921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080" cy="1440"/>
                      </a:xfrm>
                      <a:prstGeom prst="line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.2pt,8.2pt" to="516.3pt,8.25pt" ID="Line 2" stroked="t" o:allowincell="f" style="position:absolute">
              <v:stroke color="#243f60" weight="57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0F8"/>
    <w:multiLevelType w:val="multilevel"/>
    <w:tmpl w:val="0D3E6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B1DF1"/>
    <w:multiLevelType w:val="multilevel"/>
    <w:tmpl w:val="D1A09E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679795A"/>
    <w:multiLevelType w:val="multilevel"/>
    <w:tmpl w:val="87540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DC60A1"/>
    <w:multiLevelType w:val="multilevel"/>
    <w:tmpl w:val="9C7836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6C4DC0"/>
    <w:multiLevelType w:val="multilevel"/>
    <w:tmpl w:val="87681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CCB084D"/>
    <w:multiLevelType w:val="multilevel"/>
    <w:tmpl w:val="6AA23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EEE78EA"/>
    <w:multiLevelType w:val="multilevel"/>
    <w:tmpl w:val="EDDCAAF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6CD5DCC"/>
    <w:multiLevelType w:val="multilevel"/>
    <w:tmpl w:val="59DE0EC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20076A21"/>
    <w:multiLevelType w:val="multilevel"/>
    <w:tmpl w:val="7226A42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20156D45"/>
    <w:multiLevelType w:val="multilevel"/>
    <w:tmpl w:val="B192C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1E914A7"/>
    <w:multiLevelType w:val="multilevel"/>
    <w:tmpl w:val="FA10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2681F8D"/>
    <w:multiLevelType w:val="multilevel"/>
    <w:tmpl w:val="55DC6C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22D9296F"/>
    <w:multiLevelType w:val="multilevel"/>
    <w:tmpl w:val="64FC85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22E97871"/>
    <w:multiLevelType w:val="multilevel"/>
    <w:tmpl w:val="9866F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DB69D3"/>
    <w:multiLevelType w:val="multilevel"/>
    <w:tmpl w:val="47EC90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288F2DB9"/>
    <w:multiLevelType w:val="multilevel"/>
    <w:tmpl w:val="7792C29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29D62002"/>
    <w:multiLevelType w:val="multilevel"/>
    <w:tmpl w:val="E390B4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2AE713E2"/>
    <w:multiLevelType w:val="multilevel"/>
    <w:tmpl w:val="E9F26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B6B5EC8"/>
    <w:multiLevelType w:val="multilevel"/>
    <w:tmpl w:val="ED1873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C3E796A"/>
    <w:multiLevelType w:val="multilevel"/>
    <w:tmpl w:val="53649D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31997FDB"/>
    <w:multiLevelType w:val="multilevel"/>
    <w:tmpl w:val="C7221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3312C3B"/>
    <w:multiLevelType w:val="multilevel"/>
    <w:tmpl w:val="7A28F1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35A77ECA"/>
    <w:multiLevelType w:val="multilevel"/>
    <w:tmpl w:val="B8CC0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60357BA"/>
    <w:multiLevelType w:val="multilevel"/>
    <w:tmpl w:val="6DFA8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38B548B3"/>
    <w:multiLevelType w:val="multilevel"/>
    <w:tmpl w:val="6324C7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39604EB1"/>
    <w:multiLevelType w:val="multilevel"/>
    <w:tmpl w:val="658C2A0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3B2E0F9E"/>
    <w:multiLevelType w:val="multilevel"/>
    <w:tmpl w:val="999C94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3BCA6B8F"/>
    <w:multiLevelType w:val="multilevel"/>
    <w:tmpl w:val="57AE3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3C0543D5"/>
    <w:multiLevelType w:val="multilevel"/>
    <w:tmpl w:val="732AB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4814FED"/>
    <w:multiLevelType w:val="multilevel"/>
    <w:tmpl w:val="29645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7931BDB"/>
    <w:multiLevelType w:val="multilevel"/>
    <w:tmpl w:val="A334A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49CE1F05"/>
    <w:multiLevelType w:val="multilevel"/>
    <w:tmpl w:val="713A2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A805688"/>
    <w:multiLevelType w:val="multilevel"/>
    <w:tmpl w:val="EA72AAE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>
    <w:nsid w:val="4B8613D2"/>
    <w:multiLevelType w:val="multilevel"/>
    <w:tmpl w:val="375C1A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0"/>
        <w:szCs w:val="20"/>
      </w:rPr>
    </w:lvl>
  </w:abstractNum>
  <w:abstractNum w:abstractNumId="34">
    <w:nsid w:val="4E1B3126"/>
    <w:multiLevelType w:val="multilevel"/>
    <w:tmpl w:val="768C439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5">
    <w:nsid w:val="5D763010"/>
    <w:multiLevelType w:val="multilevel"/>
    <w:tmpl w:val="27D20A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5E1A4AD7"/>
    <w:multiLevelType w:val="multilevel"/>
    <w:tmpl w:val="B7607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693B57F4"/>
    <w:multiLevelType w:val="multilevel"/>
    <w:tmpl w:val="D4463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CD02FDD"/>
    <w:multiLevelType w:val="multilevel"/>
    <w:tmpl w:val="C77C5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8941D26"/>
    <w:multiLevelType w:val="multilevel"/>
    <w:tmpl w:val="D0947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C0068E9"/>
    <w:multiLevelType w:val="multilevel"/>
    <w:tmpl w:val="A01CF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21"/>
  </w:num>
  <w:num w:numId="5">
    <w:abstractNumId w:val="6"/>
  </w:num>
  <w:num w:numId="6">
    <w:abstractNumId w:val="10"/>
  </w:num>
  <w:num w:numId="7">
    <w:abstractNumId w:val="28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37"/>
  </w:num>
  <w:num w:numId="13">
    <w:abstractNumId w:val="35"/>
  </w:num>
  <w:num w:numId="14">
    <w:abstractNumId w:val="40"/>
  </w:num>
  <w:num w:numId="15">
    <w:abstractNumId w:val="13"/>
  </w:num>
  <w:num w:numId="16">
    <w:abstractNumId w:val="20"/>
  </w:num>
  <w:num w:numId="17">
    <w:abstractNumId w:val="15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  <w:num w:numId="22">
    <w:abstractNumId w:val="23"/>
  </w:num>
  <w:num w:numId="23">
    <w:abstractNumId w:val="39"/>
  </w:num>
  <w:num w:numId="24">
    <w:abstractNumId w:val="24"/>
  </w:num>
  <w:num w:numId="25">
    <w:abstractNumId w:val="25"/>
  </w:num>
  <w:num w:numId="26">
    <w:abstractNumId w:val="26"/>
  </w:num>
  <w:num w:numId="27">
    <w:abstractNumId w:val="12"/>
  </w:num>
  <w:num w:numId="28">
    <w:abstractNumId w:val="8"/>
  </w:num>
  <w:num w:numId="29">
    <w:abstractNumId w:val="32"/>
  </w:num>
  <w:num w:numId="30">
    <w:abstractNumId w:val="3"/>
  </w:num>
  <w:num w:numId="31">
    <w:abstractNumId w:val="38"/>
  </w:num>
  <w:num w:numId="32">
    <w:abstractNumId w:val="31"/>
  </w:num>
  <w:num w:numId="33">
    <w:abstractNumId w:val="9"/>
  </w:num>
  <w:num w:numId="34">
    <w:abstractNumId w:val="22"/>
  </w:num>
  <w:num w:numId="35">
    <w:abstractNumId w:val="34"/>
  </w:num>
  <w:num w:numId="36">
    <w:abstractNumId w:val="14"/>
  </w:num>
  <w:num w:numId="37">
    <w:abstractNumId w:val="27"/>
  </w:num>
  <w:num w:numId="38">
    <w:abstractNumId w:val="5"/>
  </w:num>
  <w:num w:numId="39">
    <w:abstractNumId w:val="18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/>
  <w:defaultTabStop w:val="4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A"/>
    <w:rsid w:val="000E0514"/>
    <w:rsid w:val="00240D76"/>
    <w:rsid w:val="002E059E"/>
    <w:rsid w:val="0052775A"/>
    <w:rsid w:val="005553EE"/>
    <w:rsid w:val="006969F2"/>
    <w:rsid w:val="00851BF0"/>
    <w:rsid w:val="00867987"/>
    <w:rsid w:val="00920012"/>
    <w:rsid w:val="00B53786"/>
    <w:rsid w:val="00C14360"/>
    <w:rsid w:val="00C629DD"/>
    <w:rsid w:val="00D25473"/>
    <w:rsid w:val="00D57BB9"/>
    <w:rsid w:val="00DB2E4D"/>
    <w:rsid w:val="00E40D59"/>
    <w:rsid w:val="00EE4C70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Hipercze1">
    <w:name w:val="Hiperłącze1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0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514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styleId="Hipercze">
    <w:name w:val="Hyperlink"/>
    <w:basedOn w:val="Domylnaczcionkaakapitu"/>
    <w:rsid w:val="00B537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86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Hipercze1">
    <w:name w:val="Hiperłącze1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0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0514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styleId="Hipercze">
    <w:name w:val="Hyperlink"/>
    <w:basedOn w:val="Domylnaczcionkaakapitu"/>
    <w:rsid w:val="00B537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unhideWhenUsed/>
    <w:rsid w:val="0086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8F159-8D7E-48B8-A323-2811001D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3</cp:revision>
  <dcterms:created xsi:type="dcterms:W3CDTF">2023-01-17T10:34:00Z</dcterms:created>
  <dcterms:modified xsi:type="dcterms:W3CDTF">2023-01-17T10:35:00Z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