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45D" w:rsidRDefault="006D045D" w:rsidP="006D045D">
      <w:pPr>
        <w:pStyle w:val="Standard"/>
      </w:pPr>
      <w:r>
        <w:t>Załącznik nr 1.1    KOSZTORYS OFERTOWY</w:t>
      </w:r>
      <w:r>
        <w:t xml:space="preserve"> - </w:t>
      </w:r>
      <w:r w:rsidRPr="006D045D">
        <w:rPr>
          <w:b/>
        </w:rPr>
        <w:t>ZMIANA</w:t>
      </w:r>
    </w:p>
    <w:p w:rsidR="006D045D" w:rsidRDefault="006D045D" w:rsidP="006D045D">
      <w:pPr>
        <w:pStyle w:val="Standard"/>
      </w:pPr>
    </w:p>
    <w:p w:rsidR="006D045D" w:rsidRDefault="006D045D" w:rsidP="006D045D">
      <w:pPr>
        <w:pStyle w:val="Standard"/>
      </w:pPr>
      <w:r>
        <w:t>Część 1  Wyposażenie do bezpośredniego sekwencjonowania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6076"/>
        <w:gridCol w:w="992"/>
        <w:gridCol w:w="850"/>
        <w:gridCol w:w="1418"/>
        <w:gridCol w:w="1701"/>
        <w:gridCol w:w="2551"/>
      </w:tblGrid>
      <w:tr w:rsidR="006D045D" w:rsidTr="006D045D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6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Asortyment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Ilość</w:t>
            </w:r>
          </w:p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(A)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Jedn. miary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Cena jedn. brutto*</w:t>
            </w:r>
          </w:p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(B)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Wartość</w:t>
            </w:r>
          </w:p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brutto*</w:t>
            </w:r>
          </w:p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(</w:t>
            </w:r>
            <w:proofErr w:type="spellStart"/>
            <w:r>
              <w:t>AxB</w:t>
            </w:r>
            <w:proofErr w:type="spellEnd"/>
            <w:r>
              <w:t>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Producent*/</w:t>
            </w:r>
          </w:p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numer katalogowy*/ nazwa na fakturze</w:t>
            </w:r>
          </w:p>
        </w:tc>
      </w:tr>
      <w:tr w:rsidR="006D045D" w:rsidTr="006D045D"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1</w:t>
            </w:r>
          </w:p>
        </w:tc>
        <w:tc>
          <w:tcPr>
            <w:tcW w:w="6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 w:rsidP="006D045D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POP-4 Polimer for 3130/3130xl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Genetic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Analyzers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macierz do separacji i analizy długości fragmentów DNA w przebiegu sekwencjonowania kapilarnego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6D045D">
              <w:rPr>
                <w:rFonts w:ascii="Times New Roman" w:hAnsi="Times New Roman" w:cs="Times New Roman"/>
                <w:i/>
                <w:sz w:val="24"/>
              </w:rPr>
              <w:t>Opakowanie 3,5ml.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op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</w:tr>
      <w:tr w:rsidR="006D045D" w:rsidTr="006D045D"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2</w:t>
            </w:r>
          </w:p>
        </w:tc>
        <w:tc>
          <w:tcPr>
            <w:tcW w:w="6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Pr="006D045D" w:rsidRDefault="006D045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POP-7 Polimer for 3130/3130xl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Genetic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Analyzers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macierz do separacji i analizy   długości fragmentów DNA w przebie</w:t>
            </w:r>
            <w:r>
              <w:rPr>
                <w:rFonts w:ascii="Times New Roman" w:hAnsi="Times New Roman" w:cs="Times New Roman"/>
                <w:sz w:val="24"/>
              </w:rPr>
              <w:t xml:space="preserve">gu sekwencjonowania kapilarnego. </w:t>
            </w:r>
            <w:r w:rsidRPr="006D045D">
              <w:rPr>
                <w:rFonts w:ascii="Times New Roman" w:hAnsi="Times New Roman" w:cs="Times New Roman"/>
                <w:i/>
                <w:sz w:val="24"/>
              </w:rPr>
              <w:t>Opakowanie 3,5ml.</w:t>
            </w:r>
            <w:r w:rsidRPr="006D045D">
              <w:rPr>
                <w:rFonts w:ascii="Times New Roman" w:hAnsi="Times New Roman" w:cs="Times New Roman"/>
                <w:i/>
                <w:sz w:val="24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op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</w:tr>
      <w:tr w:rsidR="006D045D" w:rsidTr="006D045D"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3</w:t>
            </w:r>
          </w:p>
        </w:tc>
        <w:tc>
          <w:tcPr>
            <w:tcW w:w="6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3130/3100-Avant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Genetic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Analyzer 4-Capillary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Array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36 cm – zestaw 4 kapilar 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     (wewnętrznie niepowlekane) do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sekwenatora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3130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Genetic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Analyzer, do 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  sekwencjonowania i analizy fragmentów, wymiary 47 cm x 50 µm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op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</w:tr>
      <w:tr w:rsidR="006D045D" w:rsidTr="006D045D"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4</w:t>
            </w:r>
          </w:p>
        </w:tc>
        <w:tc>
          <w:tcPr>
            <w:tcW w:w="6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3130/3100-Avant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Genetic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Analyzer 4-Capillary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Array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50 cm – zestaw 4 kapilar 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     (wewnętrznie niepowlekane) do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sekwenatora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3130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Genetic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Analyzer, do 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   sekwencjonowania i analizy fragmentów, wymiary 61 cm x 50 µm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op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</w:tr>
      <w:tr w:rsidR="006D045D" w:rsidTr="006D045D"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5</w:t>
            </w:r>
          </w:p>
        </w:tc>
        <w:tc>
          <w:tcPr>
            <w:tcW w:w="6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Platinum II Hot Start PCR Master Mix (2X) – zestaw odczynników do   przygotowania reakcji PCR, zawiera polimerazę, bufor 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dNTP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2x200 reakcji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6D045D" w:rsidRPr="006D045D" w:rsidRDefault="006D045D">
            <w:pPr>
              <w:spacing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6D045D">
              <w:rPr>
                <w:rFonts w:ascii="Times New Roman" w:hAnsi="Times New Roman" w:cs="Times New Roman"/>
                <w:i/>
                <w:sz w:val="24"/>
              </w:rPr>
              <w:t>Produkt 2x stężony w opakowaniu na 200 reakcji.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op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</w:tr>
      <w:tr w:rsidR="006D045D" w:rsidTr="006D045D"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lastRenderedPageBreak/>
              <w:t>6</w:t>
            </w:r>
          </w:p>
        </w:tc>
        <w:tc>
          <w:tcPr>
            <w:tcW w:w="6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Platinum Hot Start PCR Master Mix (2X) – zestaw odczynników do   przygotowania reakcji PCR, zawiera polimerazę w zoptymalizowanym buforze do PCR z magnezem 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dNTP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200 reakcji 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op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</w:tr>
      <w:tr w:rsidR="006D045D" w:rsidTr="006D045D"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7</w:t>
            </w:r>
          </w:p>
        </w:tc>
        <w:tc>
          <w:tcPr>
            <w:tcW w:w="6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Hi-Di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Formamide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for 3500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Dx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/3500xl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Dx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Genetic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Analyzers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(CE-IVD) - wysoko 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zdejonizowany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formamid, ze stabilizatorem, gotowy do użycia jako rozpuszczalnik 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     do iniekcji na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sekwenatorze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kapilarnym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op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</w:tr>
      <w:tr w:rsidR="006D045D" w:rsidTr="006D045D"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8</w:t>
            </w:r>
          </w:p>
        </w:tc>
        <w:tc>
          <w:tcPr>
            <w:tcW w:w="6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BigDye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Terminator v3.1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Cycle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Sequencing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Kit - odczynniki do sekwencjonowania  metodą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Sangera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z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terminacją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łańcucha z wykorzystaniem fluorescencyjnie 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     znakowanych nukleotydów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op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</w:tr>
      <w:tr w:rsidR="006D045D" w:rsidTr="006D045D"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9</w:t>
            </w:r>
          </w:p>
        </w:tc>
        <w:tc>
          <w:tcPr>
            <w:tcW w:w="6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310/31 xx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Genetic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Analyzer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Sequencing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Standards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BigDye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Terminator v3.1- standard do sekwencjonowania i kalibracji spektralnej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op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</w:tr>
      <w:tr w:rsidR="006D045D" w:rsidTr="006D045D"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10</w:t>
            </w:r>
          </w:p>
        </w:tc>
        <w:tc>
          <w:tcPr>
            <w:tcW w:w="6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310 and 31xx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Running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Buffer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10X – skoncentrowany bufor do sekwencjonowania  kapilarnego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op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</w:tr>
      <w:tr w:rsidR="006D045D" w:rsidTr="006D045D"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11</w:t>
            </w:r>
          </w:p>
        </w:tc>
        <w:tc>
          <w:tcPr>
            <w:tcW w:w="6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ExoSAP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-IT Express PCR Product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Cleanup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Reagent, zestaw do enzymatycznego oczyszczania produktu PCR, zestaw na 500 reakcji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op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</w:tr>
      <w:tr w:rsidR="006D045D" w:rsidTr="006D045D"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12</w:t>
            </w:r>
          </w:p>
        </w:tc>
        <w:tc>
          <w:tcPr>
            <w:tcW w:w="6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Zestaw 8 chipów do sekwencjonowania, liczba odczytów na chip: 2-3 M, kompatybilny 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S5 System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op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</w:tr>
      <w:tr w:rsidR="006D045D" w:rsidTr="006D045D"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13</w:t>
            </w:r>
          </w:p>
        </w:tc>
        <w:tc>
          <w:tcPr>
            <w:tcW w:w="6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GeneScan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500 LIZ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dye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Size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Standard - zestaw 16 wzorców wielkości wyznakowanych barwnikiem LIZ, do wyznaczenia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krzywej standardowej podczas określania długości fragmentów DNA 35-500nt 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op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</w:tr>
      <w:tr w:rsidR="006D045D" w:rsidTr="006D045D"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14</w:t>
            </w:r>
          </w:p>
        </w:tc>
        <w:tc>
          <w:tcPr>
            <w:tcW w:w="6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GeneScan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600 LIZ™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Dye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Size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Standard - zestaw 36 wzorców wielkości  wyznakowanych barwnikiem LIZ, do wyznaczenia krzywej standardowej podczas 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     określania długości fragmentów DNA 20-600nt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op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</w:tr>
      <w:tr w:rsidR="006D045D" w:rsidTr="006D045D"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15</w:t>
            </w:r>
          </w:p>
        </w:tc>
        <w:tc>
          <w:tcPr>
            <w:tcW w:w="6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DS-33 Matrix Standard Kit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Dye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Set G5) – zestaw do generowania spektralnej matrycy, koniecznej podczas analizy fragmentów DNA    znakowanych 6-FAM, VIC, NED, PET i LIZ w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sekwenatorze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ABI3130  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op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</w:tr>
      <w:tr w:rsidR="006D045D" w:rsidTr="006D045D"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16</w:t>
            </w:r>
          </w:p>
        </w:tc>
        <w:tc>
          <w:tcPr>
            <w:tcW w:w="6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MicroAmp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Optical 384-Well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Reaction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Plate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with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barcode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płytki 384-dołkowe, optyczne, do sekwencjonowania, kompatybilne z 3130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Genetic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Analyzer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6D045D">
              <w:rPr>
                <w:rFonts w:ascii="Times New Roman" w:hAnsi="Times New Roman" w:cs="Times New Roman"/>
                <w:i/>
                <w:sz w:val="24"/>
              </w:rPr>
              <w:t>Opakowanie=50szt.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op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</w:tr>
      <w:tr w:rsidR="006D045D" w:rsidTr="006D045D"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17</w:t>
            </w:r>
          </w:p>
        </w:tc>
        <w:tc>
          <w:tcPr>
            <w:tcW w:w="6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MicroAmp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Optical 96-Well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Reaction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Plate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with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Barcode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- płytki 96-dołkowe, optyczne, do sekwencjonowania, kompatybilne z 3130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Genetic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Analyzer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6D045D">
              <w:rPr>
                <w:rFonts w:ascii="Times New Roman" w:hAnsi="Times New Roman" w:cs="Times New Roman"/>
                <w:i/>
                <w:sz w:val="24"/>
              </w:rPr>
              <w:t>Opakowanie=20szt.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op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</w:tr>
      <w:tr w:rsidR="006D045D" w:rsidTr="006D045D">
        <w:trPr>
          <w:trHeight w:val="513"/>
        </w:trPr>
        <w:tc>
          <w:tcPr>
            <w:tcW w:w="9759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RAZEM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</w:tr>
    </w:tbl>
    <w:p w:rsidR="006D045D" w:rsidRDefault="006D045D" w:rsidP="006D045D">
      <w:pPr>
        <w:pStyle w:val="Standard"/>
        <w:rPr>
          <w:i/>
          <w:iCs/>
        </w:rPr>
      </w:pPr>
      <w:r>
        <w:rPr>
          <w:i/>
          <w:iCs/>
        </w:rPr>
        <w:t>*Wypełnia Wykonawca</w:t>
      </w:r>
    </w:p>
    <w:p w:rsidR="006D045D" w:rsidRDefault="006D045D" w:rsidP="006D045D">
      <w:pPr>
        <w:pStyle w:val="Standard"/>
      </w:pPr>
    </w:p>
    <w:p w:rsidR="006D045D" w:rsidRDefault="006D045D" w:rsidP="006D045D">
      <w:pPr>
        <w:pStyle w:val="Standard"/>
      </w:pPr>
    </w:p>
    <w:p w:rsidR="006D045D" w:rsidRDefault="006D045D" w:rsidP="006D045D">
      <w:pPr>
        <w:pStyle w:val="Standard"/>
        <w:rPr>
          <w:i/>
        </w:rPr>
      </w:pPr>
      <w:r>
        <w:rPr>
          <w:i/>
        </w:rPr>
        <w:t xml:space="preserve">Odczynniki, akcesoria, zestawy do kalibracji i diagnostyki muszą być kompatybilne z </w:t>
      </w:r>
      <w:proofErr w:type="spellStart"/>
      <w:r>
        <w:rPr>
          <w:i/>
        </w:rPr>
        <w:t>sekwenatorem</w:t>
      </w:r>
      <w:proofErr w:type="spellEnd"/>
      <w:r>
        <w:rPr>
          <w:i/>
        </w:rPr>
        <w:t xml:space="preserve"> kapilarnym ABI 3130 Applied </w:t>
      </w:r>
      <w:proofErr w:type="spellStart"/>
      <w:r>
        <w:rPr>
          <w:i/>
        </w:rPr>
        <w:t>Biosystems</w:t>
      </w:r>
      <w:proofErr w:type="spellEnd"/>
      <w:r>
        <w:rPr>
          <w:i/>
        </w:rPr>
        <w:t xml:space="preserve"> (rok produkcji 2009).</w:t>
      </w:r>
    </w:p>
    <w:p w:rsidR="006D045D" w:rsidRDefault="006D045D" w:rsidP="006D045D">
      <w:pPr>
        <w:pStyle w:val="Standard"/>
      </w:pPr>
    </w:p>
    <w:p w:rsidR="006D045D" w:rsidRDefault="006D045D" w:rsidP="006D045D">
      <w:pPr>
        <w:pStyle w:val="Standard"/>
      </w:pPr>
    </w:p>
    <w:p w:rsidR="006D045D" w:rsidRDefault="006D045D" w:rsidP="006D045D">
      <w:pPr>
        <w:pStyle w:val="Standard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……………………………………………</w:t>
      </w:r>
    </w:p>
    <w:p w:rsidR="006D045D" w:rsidRDefault="006D045D" w:rsidP="006D045D">
      <w:pPr>
        <w:pStyle w:val="Standard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                                              (podpis osoby upoważnionej do reprezentowania Wykonawcy)</w:t>
      </w:r>
    </w:p>
    <w:p w:rsidR="006D045D" w:rsidRDefault="006D045D" w:rsidP="006D045D">
      <w:pPr>
        <w:pStyle w:val="Standard"/>
        <w:rPr>
          <w:sz w:val="14"/>
          <w:szCs w:val="14"/>
        </w:rPr>
      </w:pPr>
    </w:p>
    <w:p w:rsidR="006D045D" w:rsidRDefault="006D045D" w:rsidP="006D045D">
      <w:pPr>
        <w:pStyle w:val="Standard"/>
        <w:rPr>
          <w:i/>
          <w:iCs/>
        </w:rPr>
      </w:pPr>
    </w:p>
    <w:p w:rsidR="006D045D" w:rsidRDefault="006D045D" w:rsidP="006D045D">
      <w:pPr>
        <w:pStyle w:val="Standard"/>
        <w:rPr>
          <w:i/>
          <w:iCs/>
        </w:rPr>
      </w:pPr>
    </w:p>
    <w:p w:rsidR="006D045D" w:rsidRDefault="006D045D" w:rsidP="006D045D">
      <w:pPr>
        <w:pStyle w:val="Standard"/>
        <w:rPr>
          <w:i/>
          <w:iCs/>
          <w:szCs w:val="22"/>
        </w:rPr>
      </w:pPr>
      <w:r>
        <w:rPr>
          <w:i/>
          <w:iCs/>
          <w:szCs w:val="22"/>
        </w:rPr>
        <w:t xml:space="preserve">UWAGA: </w:t>
      </w:r>
    </w:p>
    <w:p w:rsidR="006D045D" w:rsidRDefault="006D045D" w:rsidP="006D045D">
      <w:pPr>
        <w:pStyle w:val="Standard"/>
        <w:rPr>
          <w:i/>
          <w:iCs/>
          <w:szCs w:val="22"/>
        </w:rPr>
      </w:pPr>
      <w:r>
        <w:rPr>
          <w:i/>
          <w:iCs/>
          <w:szCs w:val="22"/>
        </w:rPr>
        <w:sym w:font="Wingdings" w:char="F0D8"/>
      </w:r>
      <w:r>
        <w:rPr>
          <w:i/>
          <w:iCs/>
          <w:szCs w:val="22"/>
        </w:rPr>
        <w:t xml:space="preserve"> Odczynniki powinny posiadać minimum 6 miesięcy okres ważności.</w:t>
      </w:r>
    </w:p>
    <w:p w:rsidR="006D045D" w:rsidRDefault="006D045D" w:rsidP="006D045D">
      <w:pPr>
        <w:pStyle w:val="Standard"/>
        <w:rPr>
          <w:i/>
          <w:iCs/>
          <w:szCs w:val="22"/>
        </w:rPr>
      </w:pPr>
      <w:r>
        <w:rPr>
          <w:i/>
          <w:iCs/>
          <w:szCs w:val="22"/>
        </w:rPr>
        <w:sym w:font="Wingdings" w:char="F0D8"/>
      </w:r>
      <w:r>
        <w:rPr>
          <w:i/>
          <w:iCs/>
          <w:szCs w:val="22"/>
        </w:rPr>
        <w:t xml:space="preserve"> W sytuacji, gdy nie jest możliwa dostawa dokładnej ilości zapotrzebowanych odczynników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odczynników.</w:t>
      </w:r>
    </w:p>
    <w:p w:rsidR="006D045D" w:rsidRDefault="006D045D" w:rsidP="006D045D">
      <w:pPr>
        <w:pStyle w:val="Standard"/>
        <w:rPr>
          <w:i/>
          <w:iCs/>
          <w:szCs w:val="22"/>
        </w:rPr>
      </w:pPr>
      <w:r>
        <w:rPr>
          <w:i/>
          <w:iCs/>
          <w:szCs w:val="22"/>
        </w:rPr>
        <w:t xml:space="preserve">-Wykonawca jest zobowiązany dostarczyć </w:t>
      </w:r>
      <w:r>
        <w:rPr>
          <w:b/>
          <w:i/>
          <w:iCs/>
          <w:szCs w:val="22"/>
        </w:rPr>
        <w:t>świadectwo jakości</w:t>
      </w:r>
      <w:r>
        <w:rPr>
          <w:i/>
          <w:iCs/>
          <w:szCs w:val="22"/>
        </w:rPr>
        <w:t xml:space="preserve"> dla danej partii odczynników przy każdorazowej dostawie wyżej wymienionego asortymentu.</w:t>
      </w:r>
    </w:p>
    <w:p w:rsidR="006D045D" w:rsidRDefault="006D045D" w:rsidP="006D045D">
      <w:pPr>
        <w:pStyle w:val="Standard"/>
        <w:rPr>
          <w:i/>
          <w:iCs/>
          <w:szCs w:val="22"/>
        </w:rPr>
      </w:pPr>
      <w:r>
        <w:rPr>
          <w:i/>
          <w:iCs/>
          <w:szCs w:val="22"/>
        </w:rPr>
        <w:t xml:space="preserve">-Wykonawca jest zobowiązany dostarczyć </w:t>
      </w:r>
      <w:r>
        <w:rPr>
          <w:b/>
          <w:i/>
          <w:iCs/>
          <w:szCs w:val="22"/>
        </w:rPr>
        <w:t>kartę charakterystyki</w:t>
      </w:r>
      <w:r>
        <w:rPr>
          <w:i/>
          <w:iCs/>
          <w:szCs w:val="22"/>
        </w:rPr>
        <w:t xml:space="preserve"> do każdego z wyżej wymienionych odczynników wraz z pierwszą dostawą.</w:t>
      </w:r>
    </w:p>
    <w:p w:rsidR="006D045D" w:rsidRDefault="006D045D" w:rsidP="006D045D">
      <w:pPr>
        <w:pStyle w:val="Standard"/>
        <w:rPr>
          <w:i/>
          <w:iCs/>
          <w:szCs w:val="22"/>
        </w:rPr>
      </w:pPr>
    </w:p>
    <w:p w:rsidR="006D045D" w:rsidRDefault="006D045D" w:rsidP="006D045D">
      <w:pPr>
        <w:pStyle w:val="Standard"/>
        <w:rPr>
          <w:i/>
          <w:iCs/>
          <w:szCs w:val="22"/>
        </w:rPr>
      </w:pPr>
    </w:p>
    <w:p w:rsidR="006D045D" w:rsidRDefault="006D045D" w:rsidP="006D045D">
      <w:pPr>
        <w:pStyle w:val="Standard"/>
        <w:rPr>
          <w:i/>
          <w:iCs/>
          <w:szCs w:val="22"/>
        </w:rPr>
      </w:pPr>
    </w:p>
    <w:p w:rsidR="006D045D" w:rsidRDefault="006D045D" w:rsidP="006D045D">
      <w:pPr>
        <w:pStyle w:val="Standard"/>
        <w:rPr>
          <w:i/>
          <w:iCs/>
          <w:szCs w:val="22"/>
        </w:rPr>
      </w:pPr>
    </w:p>
    <w:p w:rsidR="006D045D" w:rsidRDefault="006D045D" w:rsidP="006D045D">
      <w:pPr>
        <w:pStyle w:val="Standard"/>
        <w:rPr>
          <w:i/>
          <w:iCs/>
          <w:szCs w:val="22"/>
        </w:rPr>
      </w:pPr>
    </w:p>
    <w:p w:rsidR="006D045D" w:rsidRDefault="006D045D" w:rsidP="006D045D">
      <w:pPr>
        <w:pStyle w:val="Standard"/>
        <w:rPr>
          <w:i/>
          <w:iCs/>
          <w:szCs w:val="22"/>
        </w:rPr>
      </w:pPr>
    </w:p>
    <w:p w:rsidR="006D045D" w:rsidRDefault="006D045D" w:rsidP="006D045D">
      <w:pPr>
        <w:pStyle w:val="Standard"/>
        <w:rPr>
          <w:i/>
          <w:iCs/>
          <w:szCs w:val="22"/>
        </w:rPr>
      </w:pPr>
    </w:p>
    <w:p w:rsidR="006D045D" w:rsidRDefault="006D045D" w:rsidP="006D045D">
      <w:pPr>
        <w:pStyle w:val="Standard"/>
        <w:rPr>
          <w:i/>
          <w:iCs/>
          <w:szCs w:val="22"/>
        </w:rPr>
      </w:pPr>
    </w:p>
    <w:p w:rsidR="006D045D" w:rsidRDefault="006D045D" w:rsidP="006D045D">
      <w:pPr>
        <w:pStyle w:val="Standard"/>
        <w:rPr>
          <w:i/>
          <w:iCs/>
          <w:szCs w:val="22"/>
        </w:rPr>
      </w:pPr>
    </w:p>
    <w:p w:rsidR="006D045D" w:rsidRDefault="006D045D" w:rsidP="006D045D">
      <w:pPr>
        <w:pStyle w:val="Standard"/>
        <w:rPr>
          <w:i/>
          <w:iCs/>
          <w:szCs w:val="22"/>
        </w:rPr>
      </w:pPr>
    </w:p>
    <w:p w:rsidR="006D045D" w:rsidRDefault="006D045D" w:rsidP="006D045D">
      <w:pPr>
        <w:pStyle w:val="Standard"/>
        <w:rPr>
          <w:i/>
          <w:iCs/>
          <w:szCs w:val="22"/>
        </w:rPr>
      </w:pPr>
    </w:p>
    <w:p w:rsidR="006D045D" w:rsidRDefault="006D045D" w:rsidP="006D045D">
      <w:pPr>
        <w:pStyle w:val="Standard"/>
        <w:rPr>
          <w:i/>
          <w:iCs/>
          <w:szCs w:val="22"/>
        </w:rPr>
      </w:pPr>
    </w:p>
    <w:p w:rsidR="006D045D" w:rsidRDefault="006D045D" w:rsidP="006D045D">
      <w:pPr>
        <w:pStyle w:val="Standard"/>
        <w:rPr>
          <w:i/>
          <w:iCs/>
          <w:szCs w:val="22"/>
        </w:rPr>
      </w:pPr>
    </w:p>
    <w:p w:rsidR="003D24B0" w:rsidRDefault="003D24B0"/>
    <w:sectPr w:rsidR="003D24B0" w:rsidSect="006D04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BC"/>
    <w:rsid w:val="00005FBC"/>
    <w:rsid w:val="003D24B0"/>
    <w:rsid w:val="006D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6D3E0-32A1-4314-8901-421A9702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045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D045D"/>
    <w:pPr>
      <w:suppressAutoHyphens/>
      <w:autoSpaceDN w:val="0"/>
      <w:spacing w:after="0" w:line="240" w:lineRule="auto"/>
    </w:pPr>
    <w:rPr>
      <w:rFonts w:ascii="Times New Roman" w:eastAsia="NSimSun" w:hAnsi="Times New Roma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6D045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0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9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643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Karwacka</dc:creator>
  <cp:keywords/>
  <dc:description/>
  <cp:lastModifiedBy>Monika Karwacka</cp:lastModifiedBy>
  <cp:revision>3</cp:revision>
  <cp:lastPrinted>2021-09-17T07:47:00Z</cp:lastPrinted>
  <dcterms:created xsi:type="dcterms:W3CDTF">2021-09-17T07:40:00Z</dcterms:created>
  <dcterms:modified xsi:type="dcterms:W3CDTF">2021-09-17T07:47:00Z</dcterms:modified>
</cp:coreProperties>
</file>