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9D9BF" w14:textId="425F09A2" w:rsidR="00081DDB" w:rsidRDefault="00081DDB" w:rsidP="00DD00CA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  <w:r w:rsidRPr="00E90998">
        <w:rPr>
          <w:rFonts w:ascii="Bahnschrift" w:hAnsi="Bahnschrift" w:cs="Courier New"/>
          <w:b/>
          <w:color w:val="000000"/>
          <w:sz w:val="20"/>
          <w:szCs w:val="20"/>
        </w:rPr>
        <w:t xml:space="preserve">Załącznik nr 2 do SWZ nr 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DZP.38</w:t>
      </w:r>
      <w:r w:rsidR="00A37257" w:rsidRPr="00E90998">
        <w:rPr>
          <w:rFonts w:ascii="Bahnschrift" w:hAnsi="Bahnschrift" w:cs="Courier New"/>
          <w:b/>
          <w:color w:val="000000"/>
          <w:sz w:val="20"/>
          <w:szCs w:val="20"/>
        </w:rPr>
        <w:t>2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.1</w:t>
      </w:r>
      <w:r w:rsidR="00345E88">
        <w:rPr>
          <w:rFonts w:ascii="Bahnschrift" w:hAnsi="Bahnschrift" w:cs="Courier New"/>
          <w:b/>
          <w:color w:val="000000"/>
          <w:sz w:val="20"/>
          <w:szCs w:val="20"/>
        </w:rPr>
        <w:t>.</w:t>
      </w:r>
      <w:r w:rsidR="005662E4">
        <w:rPr>
          <w:rFonts w:ascii="Bahnschrift" w:hAnsi="Bahnschrift" w:cs="Courier New"/>
          <w:b/>
          <w:color w:val="000000"/>
          <w:sz w:val="20"/>
          <w:szCs w:val="20"/>
        </w:rPr>
        <w:t>108</w:t>
      </w:r>
      <w:r w:rsidR="00BF351A" w:rsidRPr="00E90998">
        <w:rPr>
          <w:rFonts w:ascii="Bahnschrift" w:hAnsi="Bahnschrift" w:cs="Courier New"/>
          <w:b/>
          <w:color w:val="000000"/>
          <w:sz w:val="20"/>
          <w:szCs w:val="20"/>
        </w:rPr>
        <w:t>.202</w:t>
      </w:r>
      <w:r w:rsidR="00DD00CA">
        <w:rPr>
          <w:rFonts w:ascii="Bahnschrift" w:hAnsi="Bahnschrift" w:cs="Courier New"/>
          <w:b/>
          <w:color w:val="000000"/>
          <w:sz w:val="20"/>
          <w:szCs w:val="20"/>
        </w:rPr>
        <w:t>4</w:t>
      </w:r>
    </w:p>
    <w:p w14:paraId="21A39828" w14:textId="77777777" w:rsidR="007F47DA" w:rsidRDefault="007F47DA" w:rsidP="003675D0">
      <w:pPr>
        <w:widowControl w:val="0"/>
        <w:spacing w:before="240" w:after="120" w:line="360" w:lineRule="auto"/>
        <w:jc w:val="center"/>
        <w:rPr>
          <w:rFonts w:ascii="Bahnschrift" w:hAnsi="Bahnschrift" w:cs="72 Black"/>
          <w:b/>
        </w:rPr>
      </w:pPr>
    </w:p>
    <w:p w14:paraId="5038DD09" w14:textId="77777777" w:rsidR="007F47DA" w:rsidRDefault="00DD00CA" w:rsidP="003675D0">
      <w:pPr>
        <w:widowControl w:val="0"/>
        <w:spacing w:before="240" w:after="120" w:line="360" w:lineRule="auto"/>
        <w:jc w:val="center"/>
        <w:rPr>
          <w:rFonts w:ascii="Bahnschrift" w:hAnsi="Bahnschrift" w:cs="72 Black"/>
          <w:b/>
        </w:rPr>
      </w:pPr>
      <w:r w:rsidRPr="00E90998">
        <w:rPr>
          <w:rFonts w:ascii="Bahnschrift" w:hAnsi="Bahnschrift" w:cs="72 Black"/>
          <w:b/>
        </w:rPr>
        <w:t>Opis Przedmiotu Zamówienia</w:t>
      </w:r>
      <w:r w:rsidR="00F66A81">
        <w:rPr>
          <w:rFonts w:ascii="Bahnschrift" w:hAnsi="Bahnschrift" w:cs="72 Black"/>
          <w:b/>
        </w:rPr>
        <w:t xml:space="preserve"> </w:t>
      </w:r>
    </w:p>
    <w:p w14:paraId="44A4AA83" w14:textId="1C10EBF5" w:rsidR="002E71C4" w:rsidRDefault="00DD00CA" w:rsidP="003675D0">
      <w:pPr>
        <w:widowControl w:val="0"/>
        <w:spacing w:before="240" w:after="120" w:line="360" w:lineRule="auto"/>
        <w:jc w:val="center"/>
        <w:rPr>
          <w:rFonts w:ascii="Bahnschrift" w:hAnsi="Bahnschrift" w:cs="72 Black"/>
          <w:b/>
        </w:rPr>
      </w:pPr>
      <w:r w:rsidRPr="00DD00CA">
        <w:rPr>
          <w:rFonts w:ascii="Bahnschrift" w:hAnsi="Bahnschrift" w:cs="72 Black"/>
          <w:b/>
        </w:rPr>
        <w:t>„</w:t>
      </w:r>
      <w:r w:rsidR="005B2325" w:rsidRPr="005B2325">
        <w:rPr>
          <w:rFonts w:ascii="Bahnschrift" w:hAnsi="Bahnschrift" w:cs="72 Black"/>
          <w:b/>
          <w:bCs/>
        </w:rPr>
        <w:t>Dostawa kalorymetru skaningowego</w:t>
      </w:r>
      <w:r w:rsidRPr="00DD00CA">
        <w:rPr>
          <w:rFonts w:ascii="Bahnschrift" w:hAnsi="Bahnschrift" w:cs="72 Black"/>
          <w:b/>
        </w:rPr>
        <w:t>”</w:t>
      </w:r>
    </w:p>
    <w:tbl>
      <w:tblPr>
        <w:tblStyle w:val="Tabela-Siatka"/>
        <w:tblW w:w="10322" w:type="dxa"/>
        <w:tblLook w:val="04A0" w:firstRow="1" w:lastRow="0" w:firstColumn="1" w:lastColumn="0" w:noHBand="0" w:noVBand="1"/>
      </w:tblPr>
      <w:tblGrid>
        <w:gridCol w:w="4503"/>
        <w:gridCol w:w="5811"/>
        <w:gridCol w:w="8"/>
      </w:tblGrid>
      <w:tr w:rsidR="005B2325" w14:paraId="7D2227BD" w14:textId="77777777" w:rsidTr="005662E4">
        <w:trPr>
          <w:gridAfter w:val="1"/>
          <w:wAfter w:w="8" w:type="dxa"/>
        </w:trPr>
        <w:tc>
          <w:tcPr>
            <w:tcW w:w="4503" w:type="dxa"/>
            <w:shd w:val="clear" w:color="auto" w:fill="D9E2F3" w:themeFill="accent1" w:themeFillTint="33"/>
            <w:vAlign w:val="center"/>
          </w:tcPr>
          <w:p w14:paraId="099B3FC9" w14:textId="1371C26F" w:rsidR="005B2325" w:rsidRPr="00DD00CA" w:rsidRDefault="005B2325" w:rsidP="00E96CDE">
            <w:pPr>
              <w:widowControl w:val="0"/>
              <w:spacing w:before="120" w:after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wymagane przez Zamawiającego</w:t>
            </w:r>
          </w:p>
        </w:tc>
        <w:tc>
          <w:tcPr>
            <w:tcW w:w="5811" w:type="dxa"/>
            <w:shd w:val="clear" w:color="auto" w:fill="D9E2F3" w:themeFill="accent1" w:themeFillTint="33"/>
            <w:vAlign w:val="center"/>
          </w:tcPr>
          <w:p w14:paraId="23EAAE01" w14:textId="37627274" w:rsidR="005B2325" w:rsidRPr="00DD00CA" w:rsidRDefault="005B2325" w:rsidP="00E96CDE">
            <w:pPr>
              <w:widowControl w:val="0"/>
              <w:spacing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DD00CA">
              <w:rPr>
                <w:rFonts w:ascii="Bahnschrift" w:hAnsi="Bahnschrift" w:cs="72 Black"/>
                <w:b/>
                <w:sz w:val="20"/>
                <w:szCs w:val="20"/>
              </w:rPr>
              <w:t>Parametry oferowane przez Wykonawcę</w:t>
            </w:r>
          </w:p>
        </w:tc>
      </w:tr>
      <w:tr w:rsidR="005B2325" w14:paraId="3C1052AA" w14:textId="77777777" w:rsidTr="005662E4">
        <w:tc>
          <w:tcPr>
            <w:tcW w:w="10322" w:type="dxa"/>
            <w:gridSpan w:val="3"/>
            <w:shd w:val="clear" w:color="auto" w:fill="D9E2F3" w:themeFill="accent1" w:themeFillTint="33"/>
            <w:vAlign w:val="center"/>
          </w:tcPr>
          <w:p w14:paraId="080B7EE9" w14:textId="66F60434" w:rsidR="005B2325" w:rsidRPr="00DD00CA" w:rsidRDefault="005B2325" w:rsidP="001E11A4">
            <w:pPr>
              <w:widowControl w:val="0"/>
              <w:spacing w:before="120" w:line="360" w:lineRule="auto"/>
              <w:jc w:val="center"/>
              <w:rPr>
                <w:rFonts w:ascii="Bahnschrift" w:hAnsi="Bahnschrift" w:cs="72 Black"/>
                <w:b/>
                <w:sz w:val="20"/>
                <w:szCs w:val="20"/>
              </w:rPr>
            </w:pPr>
            <w:r w:rsidRPr="005B2325">
              <w:rPr>
                <w:rFonts w:ascii="Bahnschrift" w:hAnsi="Bahnschrift" w:cs="72 Black"/>
                <w:b/>
                <w:sz w:val="20"/>
                <w:szCs w:val="20"/>
              </w:rPr>
              <w:t>kalorymetr skaningow</w:t>
            </w:r>
            <w:r>
              <w:rPr>
                <w:rFonts w:ascii="Bahnschrift" w:hAnsi="Bahnschrift" w:cs="72 Black"/>
                <w:b/>
                <w:sz w:val="20"/>
                <w:szCs w:val="20"/>
              </w:rPr>
              <w:t>y- 1 szt.</w:t>
            </w:r>
          </w:p>
        </w:tc>
      </w:tr>
      <w:tr w:rsidR="005B2325" w14:paraId="4B93CE49" w14:textId="77777777" w:rsidTr="005662E4">
        <w:trPr>
          <w:gridAfter w:val="1"/>
          <w:wAfter w:w="8" w:type="dxa"/>
        </w:trPr>
        <w:tc>
          <w:tcPr>
            <w:tcW w:w="4503" w:type="dxa"/>
            <w:vAlign w:val="center"/>
          </w:tcPr>
          <w:p w14:paraId="6F17EA4D" w14:textId="6929B46F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Dokładność wyznaczania temperatury: nie gorsza niż ± 0.05 °C</w:t>
            </w:r>
          </w:p>
          <w:p w14:paraId="7DBCA409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Precyzja wyznaczania temperatury: nie gorsza niż ± 0,008 °C</w:t>
            </w:r>
          </w:p>
          <w:p w14:paraId="73FC1C0E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Precyzja kalorymetryczna nie gorsza niż ± 0,08%</w:t>
            </w:r>
          </w:p>
          <w:p w14:paraId="5B8D0E1A" w14:textId="3B6D968A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Zakrzywienie linii bazowej w zakresie temperatur od min. -50 do min. 300 °C nie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większe niż 10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μW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, pomiar dla pustej celi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z szybkością grzania min. 10 °C/min, bez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ingerencji w dane pomiarowe i odejmowania linii bazowej.</w:t>
            </w:r>
          </w:p>
          <w:p w14:paraId="75752688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Powtarzalność linii bazowej w zakresie temperatur od min. -50 do min. 300 °C &lt;20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μW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>.</w:t>
            </w:r>
          </w:p>
          <w:p w14:paraId="1B5BBCEC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Aparat działający na zasadzie przepływu ciepła „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Heat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Flux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>” gdzie próbka i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odnośnik znajdują się w jednym piecu na oddzielnych podestach.</w:t>
            </w:r>
          </w:p>
          <w:p w14:paraId="63A9970A" w14:textId="7674B16F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Cela pomiarowa DSC wyposażona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w powierzchniowe sensory temperatury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dla próbki i odnośnika, wykonane z konstantanu, zapewniające najwyższą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czułość pomiarową oraz bezpośredni pomiar temperatury próbki i odnośnika</w:t>
            </w:r>
          </w:p>
          <w:p w14:paraId="102F2CCD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Piec w postaci pojedynczego bloku, wykonany ze srebra, gwarantujący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brak jakichkolwiek gradientów temperatury wewnątrz celi</w:t>
            </w:r>
          </w:p>
          <w:p w14:paraId="042C486E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Maksymalny zakres temperatur -180 – 550 °C (w zależności od wybranego układu kontroli temperatury)</w:t>
            </w:r>
          </w:p>
          <w:p w14:paraId="62C4A64C" w14:textId="3084839A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Gaz przedmuchujący ogrzewany przed wejściem do celi.</w:t>
            </w:r>
          </w:p>
          <w:p w14:paraId="66B982E9" w14:textId="75E007EC" w:rsidR="007F47DA" w:rsidRDefault="007F47DA" w:rsidP="007F47DA">
            <w:pPr>
              <w:pStyle w:val="Akapitzlist"/>
              <w:widowControl w:val="0"/>
              <w:spacing w:before="120" w:after="0" w:line="240" w:lineRule="auto"/>
              <w:ind w:left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</w:p>
          <w:p w14:paraId="2E9CDC6D" w14:textId="77777777" w:rsidR="007F47DA" w:rsidRDefault="007F47DA" w:rsidP="007F47DA">
            <w:pPr>
              <w:pStyle w:val="Akapitzlist"/>
              <w:widowControl w:val="0"/>
              <w:spacing w:before="120" w:after="0" w:line="240" w:lineRule="auto"/>
              <w:ind w:left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</w:p>
          <w:p w14:paraId="552BDDE4" w14:textId="0EEC651F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lastRenderedPageBreak/>
              <w:t>Aparat jest wyposażony w 2 masowe kontrolery przepływu gazów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przedmuchujących, z automatycznym, programowalnym przełączaniem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gazów przedmuchujących, z cyfrowym ustawieniem przepływu gazu z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poziomu oprogramowania</w:t>
            </w:r>
          </w:p>
          <w:p w14:paraId="1DF02251" w14:textId="77777777" w:rsidR="005662E4" w:rsidRDefault="005662E4" w:rsidP="005662E4">
            <w:pPr>
              <w:pStyle w:val="Akapitzlist"/>
              <w:widowControl w:val="0"/>
              <w:spacing w:before="120" w:after="0" w:line="240" w:lineRule="auto"/>
              <w:ind w:left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</w:p>
          <w:p w14:paraId="257481DB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Aparat posiada tryb pracy z sinusoidalną modulacją prędkości ogrzewania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z poziomu oprogramowania o programowalnym okresie (od 10 do 200 s) i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amplitudzie (± 0.01 do 3 °C). W celu śledzenia sygnałów na bieżąco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dekonwolucja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sygnałów wykonywana w czasie rzeczywistym.</w:t>
            </w:r>
          </w:p>
          <w:p w14:paraId="31E6EDE3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Komunikacja aparatu z komputerem przez sieć Ethernet (standardowy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protokół TCP/IP)</w:t>
            </w:r>
          </w:p>
          <w:p w14:paraId="1775A2C2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Autosampler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54-pozycyjny</w:t>
            </w:r>
          </w:p>
          <w:p w14:paraId="40146E59" w14:textId="3DFFC000" w:rsidR="005662E4" w:rsidRPr="005662E4" w:rsidRDefault="005662E4" w:rsidP="005662E4">
            <w:pPr>
              <w:pStyle w:val="Akapitzlist"/>
              <w:widowControl w:val="0"/>
              <w:numPr>
                <w:ilvl w:val="0"/>
                <w:numId w:val="26"/>
              </w:numPr>
              <w:spacing w:before="120" w:after="0" w:line="240" w:lineRule="auto"/>
              <w:ind w:left="284" w:hanging="284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Sterownik wraz z pakietem oprogramowania umożliwiający:</w:t>
            </w:r>
          </w:p>
          <w:p w14:paraId="77DC2DB5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Sterowanie analizatorem DSC. Komunikacja analizatora z komputerem przez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sieć Ethernet (standardowy protokół TCP/IP)</w:t>
            </w:r>
          </w:p>
          <w:p w14:paraId="26500699" w14:textId="32ED8AA1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Kontrolę eksperymentów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z możliwością wykorzystywania kreatorów metod,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kreatorów kalibracji, prowadzących użytkownika krok po kroku przy tworzeniu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metod pomiarowych</w:t>
            </w:r>
          </w:p>
          <w:p w14:paraId="1FB2E623" w14:textId="02745A5A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Wyświetlanie sygnałów pomiarowych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w czasie rzeczywistym</w:t>
            </w:r>
          </w:p>
          <w:p w14:paraId="1FA0F179" w14:textId="20C9F44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Możliwość modyfikacji eksperymentu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w czasie rzeczywistym (w trakcie jego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trwania)</w:t>
            </w:r>
          </w:p>
          <w:p w14:paraId="612447D3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Automatyczny bezpłatny update oprogramowania wewnętrznego aparatu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(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firmware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) przez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internet</w:t>
            </w:r>
            <w:proofErr w:type="spellEnd"/>
          </w:p>
          <w:p w14:paraId="48F023BB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Kalibrację przyrządu obejmującą kalibrację linii bazowej, wyznaczanie stałej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celi, kalibrację temperatury. Aparat umożliwia wykonanie kalibracji bez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obecności operatora w ustalonym czasie (np. w nocy, w trakcie weekendu)</w:t>
            </w:r>
          </w:p>
          <w:p w14:paraId="72E5FFF3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Analizę danych z aparatów DSC, SDT, TGA, DMA, TMA oraz pomiarów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reologicznych w celu porównania wszystkich właściwości materiałowych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badanych substancji</w:t>
            </w:r>
          </w:p>
          <w:p w14:paraId="47CD31A1" w14:textId="0A07CB84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Integrację pików przy wykorzystaniu linii bazowej: poziomej,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sigmoidalnej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i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ekstrapolowanej</w:t>
            </w:r>
          </w:p>
          <w:p w14:paraId="68172A64" w14:textId="5BC23B4F" w:rsidR="007F47DA" w:rsidRDefault="007F47DA" w:rsidP="007F47DA">
            <w:pPr>
              <w:pStyle w:val="Akapitzlist"/>
              <w:widowControl w:val="0"/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</w:p>
          <w:p w14:paraId="456A1EA4" w14:textId="77777777" w:rsidR="007F47DA" w:rsidRDefault="007F47DA" w:rsidP="007F47DA">
            <w:pPr>
              <w:pStyle w:val="Akapitzlist"/>
              <w:widowControl w:val="0"/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</w:p>
          <w:p w14:paraId="02EDA357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lastRenderedPageBreak/>
              <w:t>Wyznaczanie temp. początku (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peak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proofErr w:type="spellStart"/>
            <w:r w:rsidRPr="005662E4">
              <w:rPr>
                <w:rFonts w:ascii="Bahnschrift" w:hAnsi="Bahnschrift" w:cs="72 Black"/>
                <w:sz w:val="20"/>
                <w:szCs w:val="20"/>
              </w:rPr>
              <w:t>onset</w:t>
            </w:r>
            <w:proofErr w:type="spellEnd"/>
            <w:r w:rsidRPr="005662E4">
              <w:rPr>
                <w:rFonts w:ascii="Bahnschrift" w:hAnsi="Bahnschrift" w:cs="72 Black"/>
                <w:sz w:val="20"/>
                <w:szCs w:val="20"/>
              </w:rPr>
              <w:t>), końca przemiany fazowej oraz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maksimum piku</w:t>
            </w:r>
          </w:p>
          <w:p w14:paraId="68154D7C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Analizę przemiany zeszklenia</w:t>
            </w:r>
          </w:p>
          <w:p w14:paraId="3C12D1E2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Wyznaczanie temperatury utleniania</w:t>
            </w:r>
          </w:p>
          <w:p w14:paraId="69AC6238" w14:textId="40DB35AF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Wyznaczanie stopnia krystaliczności</w:t>
            </w:r>
          </w:p>
          <w:p w14:paraId="7D8CA580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prezentację graficzną wykresów: nakładanie krzywych, powiększanie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dowolnego fragmentu, itp.,</w:t>
            </w:r>
          </w:p>
          <w:p w14:paraId="317BDA69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Wyznaczanie pochodnych krzywej, prezentacje krzywych w funkcji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wybranych jednostek (np. temperatury, czasu), prezentacje krzywych w skali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logarytmicznej, itp.</w:t>
            </w:r>
          </w:p>
          <w:p w14:paraId="35DBD774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Generator raportów umożliwiający tworzenie szablonów raportów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użytkownika z eksportem raportów do programów pakietu Office</w:t>
            </w:r>
          </w:p>
          <w:p w14:paraId="096E6C83" w14:textId="77777777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Oprogramowanie do analizy danych może być zainstalowane na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nielimitowanej liczbie aktywnych komputerów bez dodatkowych opłat,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umożliwiając obróbkę danych niezależnie od wykonywanego eksperymentu</w:t>
            </w:r>
          </w:p>
          <w:p w14:paraId="6B4CB069" w14:textId="094DB740" w:rsid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Zamknięty układ chłodzenia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z wymuszonym obiegiem pozwalający na pracę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w zakresie temperatury od </w:t>
            </w:r>
            <w:r w:rsidRPr="005662E4">
              <w:rPr>
                <w:rFonts w:ascii="Cambria Math" w:hAnsi="Cambria Math" w:cs="Cambria Math"/>
                <w:sz w:val="20"/>
                <w:szCs w:val="20"/>
              </w:rPr>
              <w:t>‑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90</w:t>
            </w:r>
            <w:r w:rsidRPr="005662E4">
              <w:rPr>
                <w:rFonts w:ascii="Bahnschrift" w:hAnsi="Bahnschrift" w:cs="Bahnschrift"/>
                <w:sz w:val="20"/>
                <w:szCs w:val="20"/>
              </w:rPr>
              <w:t>°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 do 550 </w:t>
            </w:r>
            <w:r w:rsidRPr="005662E4">
              <w:rPr>
                <w:rFonts w:ascii="Bahnschrift" w:hAnsi="Bahnschrift" w:cs="Bahnschrift"/>
                <w:sz w:val="20"/>
                <w:szCs w:val="20"/>
              </w:rPr>
              <w:t>°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C. Kompletny system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z agregatem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chłodniczym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 xml:space="preserve">i połączeniami. Liniowe chłodzenie 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               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z prędkością max. 5°C/min do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temperatury min. -75 ± 2°C. Chłodzenie balistyczne od 500 ± 2°C do temp. pokojowych w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czasie min. 7 min.</w:t>
            </w:r>
          </w:p>
          <w:p w14:paraId="5C22F691" w14:textId="078C78B7" w:rsidR="005B2325" w:rsidRPr="005662E4" w:rsidRDefault="005662E4" w:rsidP="005662E4">
            <w:pPr>
              <w:pStyle w:val="Akapitzlist"/>
              <w:widowControl w:val="0"/>
              <w:numPr>
                <w:ilvl w:val="0"/>
                <w:numId w:val="27"/>
              </w:numPr>
              <w:spacing w:before="120" w:after="0" w:line="240" w:lineRule="auto"/>
              <w:contextualSpacing w:val="0"/>
              <w:jc w:val="both"/>
              <w:rPr>
                <w:rFonts w:ascii="Bahnschrift" w:hAnsi="Bahnschrift" w:cs="72 Black"/>
                <w:sz w:val="20"/>
                <w:szCs w:val="20"/>
              </w:rPr>
            </w:pPr>
            <w:r w:rsidRPr="005662E4">
              <w:rPr>
                <w:rFonts w:ascii="Bahnschrift" w:hAnsi="Bahnschrift" w:cs="72 Black"/>
                <w:sz w:val="20"/>
                <w:szCs w:val="20"/>
              </w:rPr>
              <w:t>Osuszacz gazu przedmuchującego (niezbędny przy zakupie mechanicznego</w:t>
            </w:r>
            <w:r>
              <w:rPr>
                <w:rFonts w:ascii="Bahnschrift" w:hAnsi="Bahnschrift" w:cs="72 Black"/>
                <w:sz w:val="20"/>
                <w:szCs w:val="20"/>
              </w:rPr>
              <w:t xml:space="preserve"> </w:t>
            </w:r>
            <w:r w:rsidRPr="005662E4">
              <w:rPr>
                <w:rFonts w:ascii="Bahnschrift" w:hAnsi="Bahnschrift" w:cs="72 Black"/>
                <w:sz w:val="20"/>
                <w:szCs w:val="20"/>
              </w:rPr>
              <w:t>układu chłodzenia)</w:t>
            </w:r>
          </w:p>
        </w:tc>
        <w:tc>
          <w:tcPr>
            <w:tcW w:w="5811" w:type="dxa"/>
            <w:vAlign w:val="center"/>
          </w:tcPr>
          <w:p w14:paraId="4459FEE1" w14:textId="77777777" w:rsidR="005B2325" w:rsidRPr="00094450" w:rsidRDefault="005B2325" w:rsidP="00E96CDE">
            <w:pPr>
              <w:widowControl w:val="0"/>
              <w:spacing w:line="360" w:lineRule="auto"/>
              <w:rPr>
                <w:rFonts w:ascii="Bahnschrift" w:hAnsi="Bahnschrift" w:cs="72 Black"/>
                <w:b/>
                <w:sz w:val="20"/>
                <w:szCs w:val="20"/>
              </w:rPr>
            </w:pPr>
          </w:p>
        </w:tc>
      </w:tr>
    </w:tbl>
    <w:p w14:paraId="60AF7F81" w14:textId="77777777" w:rsidR="00EA7F49" w:rsidRDefault="00EA7F49" w:rsidP="00726E34">
      <w:pPr>
        <w:widowControl w:val="0"/>
        <w:spacing w:after="0" w:line="360" w:lineRule="auto"/>
        <w:jc w:val="right"/>
        <w:rPr>
          <w:rFonts w:ascii="Bahnschrift" w:hAnsi="Bahnschrift" w:cs="Courier New"/>
          <w:b/>
          <w:color w:val="000000"/>
          <w:sz w:val="20"/>
          <w:szCs w:val="20"/>
        </w:rPr>
      </w:pPr>
    </w:p>
    <w:sectPr w:rsidR="00EA7F49" w:rsidSect="001E11A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567" w:left="1134" w:header="852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B5F76" w14:textId="77777777" w:rsidR="0080101D" w:rsidRDefault="0080101D" w:rsidP="005D63CD">
      <w:pPr>
        <w:spacing w:after="0" w:line="240" w:lineRule="auto"/>
      </w:pPr>
      <w:r>
        <w:separator/>
      </w:r>
    </w:p>
  </w:endnote>
  <w:endnote w:type="continuationSeparator" w:id="0">
    <w:p w14:paraId="3F81F6D2" w14:textId="77777777" w:rsidR="0080101D" w:rsidRDefault="0080101D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charset w:val="EE"/>
    <w:family w:val="swiss"/>
    <w:pitch w:val="variable"/>
    <w:sig w:usb0="A00002EF" w:usb1="5000205B" w:usb2="00000008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110043879"/>
      <w:docPartObj>
        <w:docPartGallery w:val="Page Numbers (Bottom of Page)"/>
        <w:docPartUnique/>
      </w:docPartObj>
    </w:sdtPr>
    <w:sdtContent>
      <w:p w14:paraId="1ACBF96F" w14:textId="666864DD" w:rsidR="003675D0" w:rsidRDefault="003675D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3675D0">
          <w:rPr>
            <w:rFonts w:ascii="Bahnschrift" w:eastAsiaTheme="majorEastAsia" w:hAnsi="Bahnschrift" w:cstheme="majorBidi"/>
            <w:sz w:val="18"/>
            <w:szCs w:val="18"/>
          </w:rPr>
          <w:t xml:space="preserve">str. </w:t>
        </w:r>
        <w:r w:rsidRPr="003675D0">
          <w:rPr>
            <w:rFonts w:ascii="Bahnschrift" w:eastAsiaTheme="minorEastAsia" w:hAnsi="Bahnschrift" w:cs="Times New Roman"/>
            <w:sz w:val="18"/>
            <w:szCs w:val="18"/>
          </w:rPr>
          <w:fldChar w:fldCharType="begin"/>
        </w:r>
        <w:r w:rsidRPr="003675D0">
          <w:rPr>
            <w:rFonts w:ascii="Bahnschrift" w:hAnsi="Bahnschrift"/>
            <w:sz w:val="18"/>
            <w:szCs w:val="18"/>
          </w:rPr>
          <w:instrText>PAGE    \* MERGEFORMAT</w:instrText>
        </w:r>
        <w:r w:rsidRPr="003675D0">
          <w:rPr>
            <w:rFonts w:ascii="Bahnschrift" w:eastAsiaTheme="minorEastAsia" w:hAnsi="Bahnschrift" w:cs="Times New Roman"/>
            <w:sz w:val="18"/>
            <w:szCs w:val="18"/>
          </w:rPr>
          <w:fldChar w:fldCharType="separate"/>
        </w:r>
        <w:r w:rsidRPr="003675D0">
          <w:rPr>
            <w:rFonts w:ascii="Bahnschrift" w:eastAsiaTheme="majorEastAsia" w:hAnsi="Bahnschrift" w:cstheme="majorBidi"/>
            <w:sz w:val="18"/>
            <w:szCs w:val="18"/>
          </w:rPr>
          <w:t>2</w:t>
        </w:r>
        <w:r w:rsidRPr="003675D0">
          <w:rPr>
            <w:rFonts w:ascii="Bahnschrift" w:eastAsiaTheme="majorEastAsia" w:hAnsi="Bahnschrift" w:cstheme="majorBidi"/>
            <w:sz w:val="18"/>
            <w:szCs w:val="18"/>
          </w:rPr>
          <w:fldChar w:fldCharType="end"/>
        </w:r>
        <w:r>
          <w:rPr>
            <w:rFonts w:ascii="Bahnschrift" w:eastAsiaTheme="majorEastAsia" w:hAnsi="Bahnschrift" w:cstheme="majorBidi"/>
            <w:sz w:val="18"/>
            <w:szCs w:val="18"/>
          </w:rPr>
          <w:t xml:space="preserve">  z </w:t>
        </w:r>
        <w:r w:rsidR="005662E4">
          <w:rPr>
            <w:rFonts w:ascii="Bahnschrift" w:eastAsiaTheme="majorEastAsia" w:hAnsi="Bahnschrift" w:cstheme="majorBidi"/>
            <w:sz w:val="18"/>
            <w:szCs w:val="18"/>
          </w:rPr>
          <w:t>3</w:t>
        </w:r>
      </w:p>
    </w:sdtContent>
  </w:sdt>
  <w:p w14:paraId="6205D726" w14:textId="77777777" w:rsidR="00081DDB" w:rsidRPr="00081DDB" w:rsidRDefault="00081DDB" w:rsidP="00081DDB">
    <w:pPr>
      <w:pStyle w:val="Stopka"/>
      <w:rPr>
        <w:rFonts w:ascii="Bahnschrift" w:eastAsiaTheme="majorEastAsia" w:hAnsi="Bahnschrift" w:cstheme="majorBidi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DD2A2" w14:textId="6C7B175F" w:rsidR="00D05DC9" w:rsidRPr="00081DDB" w:rsidRDefault="001E11A4" w:rsidP="00D05DC9">
    <w:pPr>
      <w:tabs>
        <w:tab w:val="center" w:pos="4536"/>
        <w:tab w:val="right" w:pos="9072"/>
      </w:tabs>
      <w:spacing w:after="0" w:line="200" w:lineRule="exact"/>
      <w:ind w:left="851" w:hanging="284"/>
      <w:jc w:val="both"/>
      <w:rPr>
        <w:rFonts w:ascii="PT Sans" w:hAnsi="PT Sans"/>
        <w:color w:val="002D59"/>
        <w:sz w:val="16"/>
        <w:szCs w:val="16"/>
        <w:vertAlign w:val="subscript"/>
      </w:rPr>
    </w:pPr>
    <w:r w:rsidRPr="00081DDB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216" behindDoc="1" locked="0" layoutInCell="1" allowOverlap="1" wp14:anchorId="41340A86" wp14:editId="6E0EF472">
          <wp:simplePos x="0" y="0"/>
          <wp:positionH relativeFrom="page">
            <wp:posOffset>-222885</wp:posOffset>
          </wp:positionH>
          <wp:positionV relativeFrom="page">
            <wp:posOffset>9587230</wp:posOffset>
          </wp:positionV>
          <wp:extent cx="3259455" cy="106680"/>
          <wp:effectExtent l="0" t="0" r="0" b="762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81DDB">
      <w:rPr>
        <w:rFonts w:ascii="Bahnschrift" w:eastAsia="Times New Roman" w:hAnsi="Bahnschrift" w:cs="Times New Roman"/>
        <w:noProof/>
        <w:sz w:val="16"/>
        <w:szCs w:val="16"/>
        <w:lang w:eastAsia="pl-PL"/>
      </w:rPr>
      <w:drawing>
        <wp:anchor distT="0" distB="0" distL="114300" distR="114300" simplePos="0" relativeHeight="251659264" behindDoc="1" locked="0" layoutInCell="1" allowOverlap="1" wp14:anchorId="3519DB4E" wp14:editId="56150DDD">
          <wp:simplePos x="0" y="0"/>
          <wp:positionH relativeFrom="page">
            <wp:posOffset>4059555</wp:posOffset>
          </wp:positionH>
          <wp:positionV relativeFrom="page">
            <wp:posOffset>9154795</wp:posOffset>
          </wp:positionV>
          <wp:extent cx="2292985" cy="1490345"/>
          <wp:effectExtent l="0" t="0" r="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17E65DCE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Uniwersytet Śląski w Katowicach</w:t>
    </w:r>
  </w:p>
  <w:p w14:paraId="7BA97037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Dział Zamówień Publicznych</w:t>
    </w:r>
  </w:p>
  <w:p w14:paraId="2E42D9A7" w14:textId="77777777" w:rsidR="00D05DC9" w:rsidRPr="00081DDB" w:rsidRDefault="00D05DC9" w:rsidP="007B08D2">
    <w:pPr>
      <w:tabs>
        <w:tab w:val="center" w:pos="4536"/>
        <w:tab w:val="right" w:pos="9072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</w:rPr>
    </w:pPr>
    <w:r w:rsidRPr="00081DDB">
      <w:rPr>
        <w:rFonts w:ascii="Bahnschrift" w:hAnsi="Bahnschrift"/>
        <w:color w:val="002D59"/>
        <w:sz w:val="16"/>
        <w:szCs w:val="16"/>
      </w:rPr>
      <w:t>ul. Bankowa 12, 40-007 Katowice</w:t>
    </w:r>
    <w:r w:rsidRPr="00D05DC9">
      <w:rPr>
        <w:rFonts w:ascii="Bahnschrift" w:eastAsia="Times New Roman" w:hAnsi="Bahnschrift" w:cs="Times New Roman"/>
        <w:noProof/>
        <w:sz w:val="16"/>
        <w:szCs w:val="16"/>
        <w:lang w:eastAsia="pl-PL"/>
      </w:rPr>
      <w:t xml:space="preserve"> </w:t>
    </w:r>
  </w:p>
  <w:p w14:paraId="55A4B641" w14:textId="77777777" w:rsidR="00D05DC9" w:rsidRPr="00081DDB" w:rsidRDefault="00D05DC9" w:rsidP="007B08D2">
    <w:pPr>
      <w:tabs>
        <w:tab w:val="left" w:pos="3630"/>
      </w:tabs>
      <w:spacing w:after="0" w:line="276" w:lineRule="auto"/>
      <w:ind w:left="-426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081DDB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081DDB">
      <w:rPr>
        <w:rFonts w:ascii="Bahnschrift" w:hAnsi="Bahnschrift"/>
        <w:color w:val="002D59"/>
        <w:sz w:val="16"/>
        <w:szCs w:val="16"/>
        <w:lang w:val="de-DE"/>
      </w:rPr>
      <w:tab/>
    </w:r>
  </w:p>
  <w:p w14:paraId="2AF0CC9B" w14:textId="77777777" w:rsidR="00D05DC9" w:rsidRPr="007C0B79" w:rsidRDefault="00D05DC9" w:rsidP="007B08D2">
    <w:pPr>
      <w:tabs>
        <w:tab w:val="center" w:pos="4536"/>
        <w:tab w:val="right" w:pos="9072"/>
      </w:tabs>
      <w:spacing w:after="0" w:line="240" w:lineRule="auto"/>
      <w:ind w:left="-426"/>
      <w:jc w:val="both"/>
      <w:rPr>
        <w:rFonts w:ascii="Bahnschrift" w:hAnsi="Bahnschrift"/>
        <w:color w:val="002D59"/>
        <w:sz w:val="16"/>
        <w:szCs w:val="16"/>
        <w:lang w:val="de-DE"/>
      </w:rPr>
    </w:pPr>
    <w:r>
      <w:fldChar w:fldCharType="begin"/>
    </w:r>
    <w:r w:rsidRPr="007C0B79">
      <w:rPr>
        <w:lang w:val="de-DE"/>
      </w:rPr>
      <w:instrText>HYPERLINK "http://www.us.edu.pl"</w:instrText>
    </w:r>
    <w:r>
      <w:fldChar w:fldCharType="separate"/>
    </w:r>
    <w:r w:rsidRPr="007C0B79">
      <w:rPr>
        <w:rFonts w:ascii="Bahnschrift" w:hAnsi="Bahnschrift"/>
        <w:color w:val="0563C1" w:themeColor="hyperlink"/>
        <w:sz w:val="16"/>
        <w:szCs w:val="16"/>
        <w:u w:val="single"/>
        <w:lang w:val="de-DE"/>
      </w:rPr>
      <w:t>www.</w:t>
    </w:r>
    <w:r w:rsidRPr="007C0B79">
      <w:rPr>
        <w:rFonts w:ascii="Bahnschrift" w:hAnsi="Bahnschrift"/>
        <w:b/>
        <w:bCs/>
        <w:color w:val="0563C1" w:themeColor="hyperlink"/>
        <w:sz w:val="16"/>
        <w:szCs w:val="16"/>
        <w:u w:val="single"/>
        <w:lang w:val="de-DE"/>
      </w:rPr>
      <w:t>us.</w:t>
    </w:r>
    <w:r w:rsidRPr="007C0B79">
      <w:rPr>
        <w:rFonts w:ascii="Bahnschrift" w:hAnsi="Bahnschrift"/>
        <w:color w:val="0563C1" w:themeColor="hyperlink"/>
        <w:sz w:val="16"/>
        <w:szCs w:val="16"/>
        <w:u w:val="single"/>
        <w:lang w:val="de-DE"/>
      </w:rPr>
      <w:t>edu.pl</w:t>
    </w:r>
    <w:r>
      <w:rPr>
        <w:rFonts w:ascii="Bahnschrift" w:hAnsi="Bahnschrift"/>
        <w:color w:val="0563C1" w:themeColor="hyperlink"/>
        <w:sz w:val="16"/>
        <w:szCs w:val="16"/>
        <w:u w:val="single"/>
      </w:rPr>
      <w:fldChar w:fldCharType="end"/>
    </w:r>
  </w:p>
  <w:sdt>
    <w:sdtPr>
      <w:id w:val="-2133317212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64228723" w14:textId="5CF82E78" w:rsidR="001E11A4" w:rsidRPr="001E11A4" w:rsidRDefault="001E11A4" w:rsidP="001E11A4">
        <w:pPr>
          <w:pStyle w:val="Stopka"/>
          <w:jc w:val="right"/>
          <w:rPr>
            <w:rFonts w:ascii="Bahnschrift" w:hAnsi="Bahnschrift"/>
            <w:sz w:val="16"/>
            <w:szCs w:val="16"/>
          </w:rPr>
        </w:pPr>
        <w:r w:rsidRPr="007C0B79">
          <w:rPr>
            <w:rFonts w:ascii="Bahnschrift" w:hAnsi="Bahnschrift"/>
            <w:sz w:val="16"/>
            <w:szCs w:val="16"/>
            <w:lang w:val="de-DE"/>
          </w:rPr>
          <w:t xml:space="preserve">str. </w:t>
        </w:r>
        <w:r w:rsidRPr="001E11A4">
          <w:rPr>
            <w:rFonts w:ascii="Bahnschrift" w:hAnsi="Bahnschrift"/>
            <w:sz w:val="16"/>
            <w:szCs w:val="16"/>
          </w:rPr>
          <w:fldChar w:fldCharType="begin"/>
        </w:r>
        <w:r w:rsidRPr="007C0B79">
          <w:rPr>
            <w:rFonts w:ascii="Bahnschrift" w:hAnsi="Bahnschrift"/>
            <w:sz w:val="16"/>
            <w:szCs w:val="16"/>
            <w:lang w:val="de-DE"/>
          </w:rPr>
          <w:instrText>PAGE    \* MERGEFORMAT</w:instrText>
        </w:r>
        <w:r w:rsidRPr="001E11A4">
          <w:rPr>
            <w:rFonts w:ascii="Bahnschrift" w:hAnsi="Bahnschrift"/>
            <w:sz w:val="16"/>
            <w:szCs w:val="16"/>
          </w:rPr>
          <w:fldChar w:fldCharType="separate"/>
        </w:r>
        <w:r w:rsidRPr="001E11A4">
          <w:rPr>
            <w:rFonts w:ascii="Bahnschrift" w:hAnsi="Bahnschrift"/>
            <w:sz w:val="16"/>
            <w:szCs w:val="16"/>
          </w:rPr>
          <w:t>2</w:t>
        </w:r>
        <w:r w:rsidRPr="001E11A4">
          <w:rPr>
            <w:rFonts w:ascii="Bahnschrift" w:hAnsi="Bahnschrift"/>
            <w:sz w:val="16"/>
            <w:szCs w:val="16"/>
          </w:rPr>
          <w:fldChar w:fldCharType="end"/>
        </w:r>
        <w:r w:rsidRPr="001E11A4">
          <w:rPr>
            <w:rFonts w:ascii="Bahnschrift" w:hAnsi="Bahnschrift"/>
            <w:sz w:val="16"/>
            <w:szCs w:val="16"/>
          </w:rPr>
          <w:t xml:space="preserve">  z </w:t>
        </w:r>
        <w:r w:rsidR="007F47DA">
          <w:rPr>
            <w:rFonts w:ascii="Bahnschrift" w:hAnsi="Bahnschrift"/>
            <w:sz w:val="16"/>
            <w:szCs w:val="16"/>
          </w:rPr>
          <w:t>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F4070" w14:textId="77777777" w:rsidR="0080101D" w:rsidRDefault="0080101D" w:rsidP="005D63CD">
      <w:pPr>
        <w:spacing w:after="0" w:line="240" w:lineRule="auto"/>
      </w:pPr>
      <w:r>
        <w:separator/>
      </w:r>
    </w:p>
  </w:footnote>
  <w:footnote w:type="continuationSeparator" w:id="0">
    <w:p w14:paraId="0054D2CE" w14:textId="77777777" w:rsidR="0080101D" w:rsidRDefault="0080101D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AD6AB" w14:textId="20CC7CD9" w:rsidR="00736644" w:rsidRPr="00081DDB" w:rsidRDefault="00736644" w:rsidP="003675D0">
    <w:pPr>
      <w:pStyle w:val="Nagwek"/>
      <w:tabs>
        <w:tab w:val="clear" w:pos="4536"/>
        <w:tab w:val="clear" w:pos="9072"/>
        <w:tab w:val="left" w:pos="3300"/>
      </w:tabs>
      <w:rPr>
        <w:rFonts w:cstheme="minorHAns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874C" w14:textId="19006A47" w:rsidR="00D05DC9" w:rsidRDefault="00D05DC9" w:rsidP="00A717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09917C23" wp14:editId="04CA906E">
          <wp:simplePos x="0" y="0"/>
          <wp:positionH relativeFrom="page">
            <wp:posOffset>-76200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4073"/>
      </v:shape>
    </w:pict>
  </w:numPicBullet>
  <w:abstractNum w:abstractNumId="0" w15:restartNumberingAfterBreak="0">
    <w:nsid w:val="0076524E"/>
    <w:multiLevelType w:val="hybridMultilevel"/>
    <w:tmpl w:val="A89CDDB0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913B5"/>
    <w:multiLevelType w:val="hybridMultilevel"/>
    <w:tmpl w:val="721C0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D4F15"/>
    <w:multiLevelType w:val="hybridMultilevel"/>
    <w:tmpl w:val="421A47FA"/>
    <w:lvl w:ilvl="0" w:tplc="E592B1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70D80"/>
    <w:multiLevelType w:val="hybridMultilevel"/>
    <w:tmpl w:val="3A58A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75751"/>
    <w:multiLevelType w:val="hybridMultilevel"/>
    <w:tmpl w:val="913E9E28"/>
    <w:lvl w:ilvl="0" w:tplc="158037C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C65A9B"/>
    <w:multiLevelType w:val="hybridMultilevel"/>
    <w:tmpl w:val="5888DFA8"/>
    <w:lvl w:ilvl="0" w:tplc="6D582D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B10FD"/>
    <w:multiLevelType w:val="hybridMultilevel"/>
    <w:tmpl w:val="D95E9C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2A1C46"/>
    <w:multiLevelType w:val="hybridMultilevel"/>
    <w:tmpl w:val="D80CF7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A62212"/>
    <w:multiLevelType w:val="hybridMultilevel"/>
    <w:tmpl w:val="B01CBE9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57EC4"/>
    <w:multiLevelType w:val="hybridMultilevel"/>
    <w:tmpl w:val="DF5C7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084515"/>
    <w:multiLevelType w:val="hybridMultilevel"/>
    <w:tmpl w:val="EE6ADE76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37C07ABB"/>
    <w:multiLevelType w:val="hybridMultilevel"/>
    <w:tmpl w:val="13B08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942E66"/>
    <w:multiLevelType w:val="hybridMultilevel"/>
    <w:tmpl w:val="25C414E0"/>
    <w:lvl w:ilvl="0" w:tplc="CE1EE9F0">
      <w:start w:val="25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1164C"/>
    <w:multiLevelType w:val="hybridMultilevel"/>
    <w:tmpl w:val="388EEA4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B4266"/>
    <w:multiLevelType w:val="hybridMultilevel"/>
    <w:tmpl w:val="1576BB2C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8415AD"/>
    <w:multiLevelType w:val="hybridMultilevel"/>
    <w:tmpl w:val="360E468E"/>
    <w:lvl w:ilvl="0" w:tplc="69B8325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EA4E19"/>
    <w:multiLevelType w:val="hybridMultilevel"/>
    <w:tmpl w:val="F16A25F4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C27D27"/>
    <w:multiLevelType w:val="hybridMultilevel"/>
    <w:tmpl w:val="A59A9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AB3696"/>
    <w:multiLevelType w:val="hybridMultilevel"/>
    <w:tmpl w:val="A4FC09DE"/>
    <w:lvl w:ilvl="0" w:tplc="2E6A0A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F65AF7"/>
    <w:multiLevelType w:val="hybridMultilevel"/>
    <w:tmpl w:val="14B6C8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3122EE"/>
    <w:multiLevelType w:val="hybridMultilevel"/>
    <w:tmpl w:val="949454BC"/>
    <w:lvl w:ilvl="0" w:tplc="A9E8A3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0D738D"/>
    <w:multiLevelType w:val="hybridMultilevel"/>
    <w:tmpl w:val="857A436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D43AF1"/>
    <w:multiLevelType w:val="hybridMultilevel"/>
    <w:tmpl w:val="CB529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01E38"/>
    <w:multiLevelType w:val="hybridMultilevel"/>
    <w:tmpl w:val="12303978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7D2C7C"/>
    <w:multiLevelType w:val="hybridMultilevel"/>
    <w:tmpl w:val="B09CC0E4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6E7DD7"/>
    <w:multiLevelType w:val="hybridMultilevel"/>
    <w:tmpl w:val="F07ED4FA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725364"/>
    <w:multiLevelType w:val="hybridMultilevel"/>
    <w:tmpl w:val="8BF6DFDC"/>
    <w:lvl w:ilvl="0" w:tplc="099ACED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2170229">
    <w:abstractNumId w:val="18"/>
  </w:num>
  <w:num w:numId="2" w16cid:durableId="549341720">
    <w:abstractNumId w:val="11"/>
  </w:num>
  <w:num w:numId="3" w16cid:durableId="197275858">
    <w:abstractNumId w:val="14"/>
  </w:num>
  <w:num w:numId="4" w16cid:durableId="30713167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9253663">
    <w:abstractNumId w:val="15"/>
  </w:num>
  <w:num w:numId="6" w16cid:durableId="1591427798">
    <w:abstractNumId w:val="22"/>
  </w:num>
  <w:num w:numId="7" w16cid:durableId="738282690">
    <w:abstractNumId w:val="21"/>
  </w:num>
  <w:num w:numId="8" w16cid:durableId="5850678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0497820">
    <w:abstractNumId w:val="2"/>
  </w:num>
  <w:num w:numId="10" w16cid:durableId="1386954660">
    <w:abstractNumId w:val="10"/>
  </w:num>
  <w:num w:numId="11" w16cid:durableId="159734195">
    <w:abstractNumId w:val="3"/>
  </w:num>
  <w:num w:numId="12" w16cid:durableId="1457261920">
    <w:abstractNumId w:val="6"/>
  </w:num>
  <w:num w:numId="13" w16cid:durableId="1696536721">
    <w:abstractNumId w:val="4"/>
  </w:num>
  <w:num w:numId="14" w16cid:durableId="1456288241">
    <w:abstractNumId w:val="12"/>
  </w:num>
  <w:num w:numId="15" w16cid:durableId="244654999">
    <w:abstractNumId w:val="23"/>
  </w:num>
  <w:num w:numId="16" w16cid:durableId="199903689">
    <w:abstractNumId w:val="8"/>
  </w:num>
  <w:num w:numId="17" w16cid:durableId="1563100523">
    <w:abstractNumId w:val="25"/>
  </w:num>
  <w:num w:numId="18" w16cid:durableId="1158764475">
    <w:abstractNumId w:val="0"/>
  </w:num>
  <w:num w:numId="19" w16cid:durableId="1873567016">
    <w:abstractNumId w:val="7"/>
  </w:num>
  <w:num w:numId="20" w16cid:durableId="37247614">
    <w:abstractNumId w:val="13"/>
  </w:num>
  <w:num w:numId="21" w16cid:durableId="1071780563">
    <w:abstractNumId w:val="5"/>
  </w:num>
  <w:num w:numId="22" w16cid:durableId="2007855592">
    <w:abstractNumId w:val="19"/>
  </w:num>
  <w:num w:numId="23" w16cid:durableId="247621886">
    <w:abstractNumId w:val="1"/>
  </w:num>
  <w:num w:numId="24" w16cid:durableId="1452479575">
    <w:abstractNumId w:val="16"/>
  </w:num>
  <w:num w:numId="25" w16cid:durableId="72556944">
    <w:abstractNumId w:val="20"/>
  </w:num>
  <w:num w:numId="26" w16cid:durableId="174005260">
    <w:abstractNumId w:val="9"/>
  </w:num>
  <w:num w:numId="27" w16cid:durableId="122684250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752"/>
    <w:rsid w:val="000205E6"/>
    <w:rsid w:val="00026644"/>
    <w:rsid w:val="0005403D"/>
    <w:rsid w:val="00062715"/>
    <w:rsid w:val="000729DF"/>
    <w:rsid w:val="00076734"/>
    <w:rsid w:val="00081DDB"/>
    <w:rsid w:val="0008348E"/>
    <w:rsid w:val="00083DC3"/>
    <w:rsid w:val="00094450"/>
    <w:rsid w:val="000A41B4"/>
    <w:rsid w:val="000A7D65"/>
    <w:rsid w:val="000C2363"/>
    <w:rsid w:val="000C5ABC"/>
    <w:rsid w:val="000E5090"/>
    <w:rsid w:val="000E731B"/>
    <w:rsid w:val="000F313C"/>
    <w:rsid w:val="0010474D"/>
    <w:rsid w:val="001106C5"/>
    <w:rsid w:val="0014093C"/>
    <w:rsid w:val="0014232B"/>
    <w:rsid w:val="0014497C"/>
    <w:rsid w:val="00152654"/>
    <w:rsid w:val="00152DDB"/>
    <w:rsid w:val="00152E7C"/>
    <w:rsid w:val="00156277"/>
    <w:rsid w:val="00157B52"/>
    <w:rsid w:val="00165E93"/>
    <w:rsid w:val="001902EC"/>
    <w:rsid w:val="001903E5"/>
    <w:rsid w:val="00192804"/>
    <w:rsid w:val="001A79C8"/>
    <w:rsid w:val="001B1AC0"/>
    <w:rsid w:val="001D1407"/>
    <w:rsid w:val="001D19BD"/>
    <w:rsid w:val="001E11A4"/>
    <w:rsid w:val="001F562C"/>
    <w:rsid w:val="00200A27"/>
    <w:rsid w:val="00217BB6"/>
    <w:rsid w:val="00221C35"/>
    <w:rsid w:val="00241333"/>
    <w:rsid w:val="00243F7C"/>
    <w:rsid w:val="002578C0"/>
    <w:rsid w:val="00262E8B"/>
    <w:rsid w:val="00270021"/>
    <w:rsid w:val="002756D4"/>
    <w:rsid w:val="002818C0"/>
    <w:rsid w:val="002832AD"/>
    <w:rsid w:val="002A2875"/>
    <w:rsid w:val="002A41C7"/>
    <w:rsid w:val="002A50F6"/>
    <w:rsid w:val="002B3B39"/>
    <w:rsid w:val="002C4BD0"/>
    <w:rsid w:val="002C7BF9"/>
    <w:rsid w:val="002D2F12"/>
    <w:rsid w:val="002D64F0"/>
    <w:rsid w:val="002E6CC9"/>
    <w:rsid w:val="002E71C4"/>
    <w:rsid w:val="0031413D"/>
    <w:rsid w:val="00321B53"/>
    <w:rsid w:val="00345E88"/>
    <w:rsid w:val="00354EEE"/>
    <w:rsid w:val="00361D19"/>
    <w:rsid w:val="003675D0"/>
    <w:rsid w:val="003843A8"/>
    <w:rsid w:val="003A33FB"/>
    <w:rsid w:val="003A69E2"/>
    <w:rsid w:val="003A6A4F"/>
    <w:rsid w:val="003C4D72"/>
    <w:rsid w:val="003E3BDD"/>
    <w:rsid w:val="003F0021"/>
    <w:rsid w:val="00400458"/>
    <w:rsid w:val="004050DD"/>
    <w:rsid w:val="0042230F"/>
    <w:rsid w:val="00461B28"/>
    <w:rsid w:val="00483D3D"/>
    <w:rsid w:val="00483E18"/>
    <w:rsid w:val="00492887"/>
    <w:rsid w:val="004A1965"/>
    <w:rsid w:val="004A24BB"/>
    <w:rsid w:val="004B711D"/>
    <w:rsid w:val="004C2F55"/>
    <w:rsid w:val="004C3E58"/>
    <w:rsid w:val="004C5453"/>
    <w:rsid w:val="004E567F"/>
    <w:rsid w:val="0050492E"/>
    <w:rsid w:val="00505F3B"/>
    <w:rsid w:val="0051105B"/>
    <w:rsid w:val="0052314D"/>
    <w:rsid w:val="00530CAA"/>
    <w:rsid w:val="0055000A"/>
    <w:rsid w:val="00557CB8"/>
    <w:rsid w:val="005609CD"/>
    <w:rsid w:val="005662E4"/>
    <w:rsid w:val="005773B6"/>
    <w:rsid w:val="00584828"/>
    <w:rsid w:val="00597FE1"/>
    <w:rsid w:val="005A16F4"/>
    <w:rsid w:val="005A269D"/>
    <w:rsid w:val="005A6DD6"/>
    <w:rsid w:val="005A72FD"/>
    <w:rsid w:val="005B2325"/>
    <w:rsid w:val="005B34FE"/>
    <w:rsid w:val="005D1DCB"/>
    <w:rsid w:val="005D63CD"/>
    <w:rsid w:val="005E7B56"/>
    <w:rsid w:val="005F2917"/>
    <w:rsid w:val="00627F57"/>
    <w:rsid w:val="0063378B"/>
    <w:rsid w:val="00636DBA"/>
    <w:rsid w:val="006718B8"/>
    <w:rsid w:val="006908D4"/>
    <w:rsid w:val="006927AD"/>
    <w:rsid w:val="00696160"/>
    <w:rsid w:val="006A3C3D"/>
    <w:rsid w:val="006A49A8"/>
    <w:rsid w:val="006A5C33"/>
    <w:rsid w:val="006A649E"/>
    <w:rsid w:val="006B318B"/>
    <w:rsid w:val="006B5B8D"/>
    <w:rsid w:val="006D1932"/>
    <w:rsid w:val="006D4D9B"/>
    <w:rsid w:val="00703C94"/>
    <w:rsid w:val="00720A5C"/>
    <w:rsid w:val="00726E34"/>
    <w:rsid w:val="00736644"/>
    <w:rsid w:val="007412A3"/>
    <w:rsid w:val="00747C84"/>
    <w:rsid w:val="00753946"/>
    <w:rsid w:val="00757782"/>
    <w:rsid w:val="00765CD8"/>
    <w:rsid w:val="00785598"/>
    <w:rsid w:val="007B08D2"/>
    <w:rsid w:val="007B1224"/>
    <w:rsid w:val="007C0B79"/>
    <w:rsid w:val="007D5902"/>
    <w:rsid w:val="007E10F7"/>
    <w:rsid w:val="007F47DA"/>
    <w:rsid w:val="008005C0"/>
    <w:rsid w:val="0080101D"/>
    <w:rsid w:val="00802186"/>
    <w:rsid w:val="008049D0"/>
    <w:rsid w:val="00845B0F"/>
    <w:rsid w:val="00846B93"/>
    <w:rsid w:val="008549B2"/>
    <w:rsid w:val="008750BA"/>
    <w:rsid w:val="00886073"/>
    <w:rsid w:val="00886423"/>
    <w:rsid w:val="008F2EBD"/>
    <w:rsid w:val="008F489B"/>
    <w:rsid w:val="00901FB1"/>
    <w:rsid w:val="009048FB"/>
    <w:rsid w:val="00930047"/>
    <w:rsid w:val="00933B86"/>
    <w:rsid w:val="00947911"/>
    <w:rsid w:val="009607AF"/>
    <w:rsid w:val="00972E56"/>
    <w:rsid w:val="00993742"/>
    <w:rsid w:val="009943AC"/>
    <w:rsid w:val="009A1A9A"/>
    <w:rsid w:val="009B7627"/>
    <w:rsid w:val="00A01DCF"/>
    <w:rsid w:val="00A168DF"/>
    <w:rsid w:val="00A16F9F"/>
    <w:rsid w:val="00A37257"/>
    <w:rsid w:val="00A6756F"/>
    <w:rsid w:val="00A714E6"/>
    <w:rsid w:val="00A717C9"/>
    <w:rsid w:val="00A85150"/>
    <w:rsid w:val="00A91FF9"/>
    <w:rsid w:val="00A92823"/>
    <w:rsid w:val="00AB744E"/>
    <w:rsid w:val="00AC3803"/>
    <w:rsid w:val="00AC3EF7"/>
    <w:rsid w:val="00AC57F6"/>
    <w:rsid w:val="00AC7D92"/>
    <w:rsid w:val="00AD1DEF"/>
    <w:rsid w:val="00AE0FC0"/>
    <w:rsid w:val="00AE5A1B"/>
    <w:rsid w:val="00AF15B2"/>
    <w:rsid w:val="00AF6E83"/>
    <w:rsid w:val="00B05337"/>
    <w:rsid w:val="00B12B52"/>
    <w:rsid w:val="00B16EC9"/>
    <w:rsid w:val="00B239D7"/>
    <w:rsid w:val="00B264E6"/>
    <w:rsid w:val="00B3493A"/>
    <w:rsid w:val="00B5720C"/>
    <w:rsid w:val="00B73B67"/>
    <w:rsid w:val="00B8599D"/>
    <w:rsid w:val="00B92207"/>
    <w:rsid w:val="00B945EF"/>
    <w:rsid w:val="00B95FD0"/>
    <w:rsid w:val="00BA057F"/>
    <w:rsid w:val="00BB5258"/>
    <w:rsid w:val="00BC335D"/>
    <w:rsid w:val="00BD7F07"/>
    <w:rsid w:val="00BF1753"/>
    <w:rsid w:val="00BF351A"/>
    <w:rsid w:val="00C1116E"/>
    <w:rsid w:val="00C17720"/>
    <w:rsid w:val="00C17DFD"/>
    <w:rsid w:val="00C30C0C"/>
    <w:rsid w:val="00C33498"/>
    <w:rsid w:val="00C6417F"/>
    <w:rsid w:val="00C67E37"/>
    <w:rsid w:val="00C71EA4"/>
    <w:rsid w:val="00C961A3"/>
    <w:rsid w:val="00CA03EF"/>
    <w:rsid w:val="00CA47F2"/>
    <w:rsid w:val="00CA4862"/>
    <w:rsid w:val="00CA5831"/>
    <w:rsid w:val="00CD42FF"/>
    <w:rsid w:val="00CD45A7"/>
    <w:rsid w:val="00CE1339"/>
    <w:rsid w:val="00CF0095"/>
    <w:rsid w:val="00CF18E0"/>
    <w:rsid w:val="00CF3BB6"/>
    <w:rsid w:val="00CF4024"/>
    <w:rsid w:val="00D05DC9"/>
    <w:rsid w:val="00D22B67"/>
    <w:rsid w:val="00D23739"/>
    <w:rsid w:val="00D329E7"/>
    <w:rsid w:val="00D32FF3"/>
    <w:rsid w:val="00D40DA0"/>
    <w:rsid w:val="00D518B9"/>
    <w:rsid w:val="00D5609E"/>
    <w:rsid w:val="00D61394"/>
    <w:rsid w:val="00D658A0"/>
    <w:rsid w:val="00D65CB7"/>
    <w:rsid w:val="00D70962"/>
    <w:rsid w:val="00D81A02"/>
    <w:rsid w:val="00D844BC"/>
    <w:rsid w:val="00D85B5A"/>
    <w:rsid w:val="00D8612C"/>
    <w:rsid w:val="00DA26F3"/>
    <w:rsid w:val="00DD00CA"/>
    <w:rsid w:val="00DD3CC9"/>
    <w:rsid w:val="00DF532A"/>
    <w:rsid w:val="00E0029F"/>
    <w:rsid w:val="00E11C2A"/>
    <w:rsid w:val="00E374C9"/>
    <w:rsid w:val="00E4000B"/>
    <w:rsid w:val="00E41744"/>
    <w:rsid w:val="00E57DC0"/>
    <w:rsid w:val="00E67C49"/>
    <w:rsid w:val="00E7441E"/>
    <w:rsid w:val="00E85221"/>
    <w:rsid w:val="00E90998"/>
    <w:rsid w:val="00E96CDE"/>
    <w:rsid w:val="00EA3288"/>
    <w:rsid w:val="00EA7F49"/>
    <w:rsid w:val="00EB7072"/>
    <w:rsid w:val="00EE380D"/>
    <w:rsid w:val="00EE527D"/>
    <w:rsid w:val="00F1351F"/>
    <w:rsid w:val="00F24605"/>
    <w:rsid w:val="00F2514F"/>
    <w:rsid w:val="00F54583"/>
    <w:rsid w:val="00F66A81"/>
    <w:rsid w:val="00F84EF3"/>
    <w:rsid w:val="00F86F08"/>
    <w:rsid w:val="00F95ADB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A4FE6E"/>
  <w15:docId w15:val="{C683B028-C3BA-4DB7-9A7E-BC7D72913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Default">
    <w:name w:val="Default"/>
    <w:rsid w:val="007D59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01DCF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01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1DC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C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81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1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1A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A02"/>
    <w:rPr>
      <w:b/>
      <w:bCs/>
      <w:sz w:val="20"/>
      <w:szCs w:val="20"/>
    </w:rPr>
  </w:style>
  <w:style w:type="table" w:customStyle="1" w:styleId="Tabela-Siatka4">
    <w:name w:val="Tabela - Siatka4"/>
    <w:basedOn w:val="Standardowy"/>
    <w:next w:val="Tabela-Siatka"/>
    <w:uiPriority w:val="59"/>
    <w:rsid w:val="00E90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DD25-2B6F-4292-9B18-81C90C679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618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Kreszczuk</dc:creator>
  <cp:lastModifiedBy>ANK</cp:lastModifiedBy>
  <cp:revision>2</cp:revision>
  <cp:lastPrinted>2023-09-25T09:01:00Z</cp:lastPrinted>
  <dcterms:created xsi:type="dcterms:W3CDTF">2024-11-28T12:39:00Z</dcterms:created>
  <dcterms:modified xsi:type="dcterms:W3CDTF">2024-11-28T12:39:00Z</dcterms:modified>
</cp:coreProperties>
</file>