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CC1D1C8" w:rsidR="00D468CF" w:rsidRPr="00A71C27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42873BC" w14:textId="37E18BC0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678"/>
      <w:r w:rsidR="00160BFC" w:rsidRPr="00160BFC">
        <w:rPr>
          <w:rFonts w:ascii="Calibri" w:hAnsi="Calibri"/>
          <w:b/>
          <w:sz w:val="20"/>
        </w:rPr>
        <w:t>D25M/251/N/4-10rj/24</w:t>
      </w:r>
    </w:p>
    <w:bookmarkEnd w:id="0"/>
    <w:p w14:paraId="6F669B85" w14:textId="4299C185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</w:t>
      </w:r>
    </w:p>
    <w:p w14:paraId="0EECCEA3" w14:textId="5E2926C7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160BFC">
        <w:rPr>
          <w:rFonts w:cs="Calibri"/>
          <w:sz w:val="20"/>
          <w:szCs w:val="20"/>
        </w:rPr>
        <w:t>15.04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6BC183F2" w14:textId="77777777" w:rsidR="00160BFC" w:rsidRDefault="00160BFC" w:rsidP="005673A6">
      <w:pPr>
        <w:contextualSpacing/>
        <w:jc w:val="right"/>
        <w:rPr>
          <w:rFonts w:cs="Calibri"/>
          <w:sz w:val="20"/>
          <w:szCs w:val="20"/>
        </w:rPr>
      </w:pP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39F1D232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bookmarkEnd w:id="2"/>
    <w:p w14:paraId="3D2FC010" w14:textId="073FD6E3" w:rsidR="00160BFC" w:rsidRDefault="00160BFC" w:rsidP="00332219">
      <w:pPr>
        <w:jc w:val="center"/>
        <w:rPr>
          <w:rFonts w:ascii="Calibri" w:hAnsi="Calibri"/>
          <w:b/>
          <w:bCs/>
          <w:i/>
          <w:color w:val="4472C4"/>
        </w:rPr>
      </w:pPr>
      <w:r w:rsidRPr="00160BFC">
        <w:rPr>
          <w:rFonts w:ascii="Calibri" w:hAnsi="Calibri"/>
          <w:b/>
          <w:bCs/>
          <w:i/>
          <w:color w:val="4472C4"/>
        </w:rPr>
        <w:t xml:space="preserve">Usługi serwisowe skanerów do ucyfrowienia pośredniego w Zakładzie Diagnostyki Obrazowej </w:t>
      </w:r>
      <w:r>
        <w:rPr>
          <w:rFonts w:ascii="Calibri" w:hAnsi="Calibri"/>
          <w:b/>
          <w:bCs/>
          <w:i/>
          <w:color w:val="4472C4"/>
        </w:rPr>
        <w:br/>
      </w:r>
      <w:r w:rsidRPr="00160BFC">
        <w:rPr>
          <w:rFonts w:ascii="Calibri" w:hAnsi="Calibri"/>
          <w:b/>
          <w:bCs/>
          <w:i/>
          <w:color w:val="4472C4"/>
        </w:rPr>
        <w:t>w Szpitalu Morskim im. PCK w Gdyni,</w:t>
      </w:r>
    </w:p>
    <w:p w14:paraId="137A4365" w14:textId="4BF69A2B" w:rsidR="005673A6" w:rsidRDefault="005673A6" w:rsidP="00332219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160BFC">
        <w:rPr>
          <w:rFonts w:cs="Calibri"/>
          <w:sz w:val="20"/>
          <w:szCs w:val="20"/>
          <w:u w:val="single"/>
        </w:rPr>
        <w:t>15.04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4E854AA6" w14:textId="77777777" w:rsidR="00160BFC" w:rsidRPr="00332219" w:rsidRDefault="00160BFC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2806"/>
      </w:tblGrid>
      <w:tr w:rsidR="005673A6" w:rsidRPr="00DA4A58" w14:paraId="0DDFFEF6" w14:textId="77777777" w:rsidTr="00715E0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bookmarkStart w:id="3" w:name="_GoBack"/>
        <w:bookmarkEnd w:id="3"/>
      </w:tr>
      <w:tr w:rsidR="005673A6" w:rsidRPr="00DA4A58" w14:paraId="2F7B4B0A" w14:textId="77777777" w:rsidTr="00715E05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64F5" w14:textId="3750F462" w:rsidR="00160BFC" w:rsidRDefault="00160BFC" w:rsidP="00715E05">
            <w:pPr>
              <w:pStyle w:val="Default"/>
              <w:rPr>
                <w:b/>
                <w:sz w:val="20"/>
                <w:szCs w:val="20"/>
              </w:rPr>
            </w:pPr>
            <w:r w:rsidRPr="00160BFC">
              <w:rPr>
                <w:b/>
                <w:sz w:val="20"/>
                <w:szCs w:val="20"/>
              </w:rPr>
              <w:t>SKAMEX</w:t>
            </w:r>
            <w:r>
              <w:rPr>
                <w:b/>
                <w:sz w:val="20"/>
                <w:szCs w:val="20"/>
              </w:rPr>
              <w:t xml:space="preserve"> S. A.</w:t>
            </w:r>
          </w:p>
          <w:p w14:paraId="21375AEA" w14:textId="609D5C62" w:rsidR="00946334" w:rsidRPr="00715E05" w:rsidRDefault="00160BFC" w:rsidP="00715E05">
            <w:pPr>
              <w:pStyle w:val="Default"/>
              <w:rPr>
                <w:b/>
                <w:sz w:val="20"/>
                <w:szCs w:val="20"/>
              </w:rPr>
            </w:pPr>
            <w:r w:rsidRPr="00160BFC">
              <w:rPr>
                <w:b/>
                <w:sz w:val="20"/>
                <w:szCs w:val="20"/>
              </w:rPr>
              <w:t>UL. CZĘSTOCHOWSKA 38/52, 93-121 ŁÓDŹ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5F156650" w:rsidR="00AD7BC5" w:rsidRPr="00715E05" w:rsidRDefault="00160BFC" w:rsidP="00715E0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60BFC">
              <w:rPr>
                <w:rFonts w:cs="Calibri"/>
                <w:b/>
                <w:sz w:val="20"/>
                <w:szCs w:val="20"/>
              </w:rPr>
              <w:t>64 229,76</w:t>
            </w:r>
            <w:r>
              <w:rPr>
                <w:rFonts w:cs="Calibri"/>
                <w:b/>
                <w:sz w:val="20"/>
                <w:szCs w:val="20"/>
              </w:rPr>
              <w:t xml:space="preserve">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B1715"/>
    <w:rsid w:val="000B2F2D"/>
    <w:rsid w:val="000C33B2"/>
    <w:rsid w:val="000E2082"/>
    <w:rsid w:val="0010415C"/>
    <w:rsid w:val="001236B0"/>
    <w:rsid w:val="0014434A"/>
    <w:rsid w:val="00144B8A"/>
    <w:rsid w:val="00160BFC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5E05"/>
    <w:rsid w:val="007433AF"/>
    <w:rsid w:val="00751591"/>
    <w:rsid w:val="007534AE"/>
    <w:rsid w:val="00770F59"/>
    <w:rsid w:val="007762CF"/>
    <w:rsid w:val="00781BC0"/>
    <w:rsid w:val="0078478E"/>
    <w:rsid w:val="007976AA"/>
    <w:rsid w:val="007A20B9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4BD8"/>
    <w:rsid w:val="00931873"/>
    <w:rsid w:val="00946334"/>
    <w:rsid w:val="00983D8F"/>
    <w:rsid w:val="0099788E"/>
    <w:rsid w:val="009B7280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C749A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324E7"/>
    <w:rsid w:val="00E42D6A"/>
    <w:rsid w:val="00E42F3A"/>
    <w:rsid w:val="00E47F0D"/>
    <w:rsid w:val="00E506B1"/>
    <w:rsid w:val="00E524FE"/>
    <w:rsid w:val="00E62C68"/>
    <w:rsid w:val="00E74BD3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3EEB-6362-454B-AC2E-B7B78640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9</cp:revision>
  <cp:lastPrinted>2024-04-15T08:09:00Z</cp:lastPrinted>
  <dcterms:created xsi:type="dcterms:W3CDTF">2024-02-26T09:40:00Z</dcterms:created>
  <dcterms:modified xsi:type="dcterms:W3CDTF">2024-04-15T08:09:00Z</dcterms:modified>
</cp:coreProperties>
</file>