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BDDA24" w14:textId="1A0A2134" w:rsidR="000C733D" w:rsidRPr="00CA694C" w:rsidRDefault="00D17036" w:rsidP="00CA694C">
      <w:pPr>
        <w:pStyle w:val="Stopka"/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550948">
        <w:rPr>
          <w:rFonts w:ascii="Arial" w:hAnsi="Arial" w:cs="Arial"/>
          <w:b/>
          <w:sz w:val="20"/>
          <w:szCs w:val="20"/>
        </w:rPr>
        <w:t xml:space="preserve">Załącznik </w:t>
      </w:r>
      <w:r w:rsidRPr="00550948">
        <w:rPr>
          <w:rStyle w:val="PodtytuZnak"/>
          <w:rFonts w:ascii="Arial" w:eastAsiaTheme="minorHAnsi" w:hAnsi="Arial" w:cs="Arial"/>
          <w:b/>
          <w:sz w:val="20"/>
          <w:szCs w:val="20"/>
        </w:rPr>
        <w:t>nr</w:t>
      </w:r>
      <w:r w:rsidRPr="00550948">
        <w:rPr>
          <w:rFonts w:ascii="Arial" w:hAnsi="Arial" w:cs="Arial"/>
          <w:b/>
          <w:sz w:val="20"/>
          <w:szCs w:val="20"/>
        </w:rPr>
        <w:t xml:space="preserve"> </w:t>
      </w:r>
      <w:r w:rsidR="00295134" w:rsidRPr="00550948">
        <w:rPr>
          <w:rFonts w:ascii="Arial" w:hAnsi="Arial" w:cs="Arial"/>
          <w:b/>
          <w:sz w:val="20"/>
          <w:szCs w:val="20"/>
        </w:rPr>
        <w:t>5</w:t>
      </w:r>
      <w:r w:rsidR="00E651B3" w:rsidRPr="00550948">
        <w:rPr>
          <w:rFonts w:ascii="Arial" w:hAnsi="Arial" w:cs="Arial"/>
          <w:b/>
          <w:sz w:val="20"/>
          <w:szCs w:val="20"/>
        </w:rPr>
        <w:t xml:space="preserve"> do S</w:t>
      </w:r>
      <w:r w:rsidRPr="00550948">
        <w:rPr>
          <w:rFonts w:ascii="Arial" w:hAnsi="Arial" w:cs="Arial"/>
          <w:b/>
          <w:sz w:val="20"/>
          <w:szCs w:val="20"/>
        </w:rPr>
        <w:t>WZ</w:t>
      </w:r>
    </w:p>
    <w:p w14:paraId="0D7F4480" w14:textId="4E8AA6B9" w:rsidR="002513FC" w:rsidRPr="00080011" w:rsidRDefault="002513FC" w:rsidP="002513FC">
      <w:pPr>
        <w:pStyle w:val="Styl2"/>
        <w:numPr>
          <w:ilvl w:val="0"/>
          <w:numId w:val="0"/>
        </w:numPr>
        <w:spacing w:after="240"/>
      </w:pPr>
      <w:bookmarkStart w:id="0" w:name="_Hlk131067291"/>
      <w:r w:rsidRPr="002206A6">
        <w:rPr>
          <w:b w:val="0"/>
          <w:bCs/>
        </w:rPr>
        <w:t>Opis przedmiotu zamówienia</w:t>
      </w:r>
      <w:r w:rsidR="00080011">
        <w:rPr>
          <w:b w:val="0"/>
          <w:bCs/>
        </w:rPr>
        <w:t xml:space="preserve"> </w:t>
      </w:r>
    </w:p>
    <w:p w14:paraId="142E5BD4" w14:textId="77777777" w:rsidR="00F10800" w:rsidRPr="00C25C7B" w:rsidRDefault="00F10800" w:rsidP="00F10800">
      <w:pPr>
        <w:widowControl w:val="0"/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51858611" w14:textId="4E8553C2" w:rsidR="00F10800" w:rsidRPr="00C25C7B" w:rsidRDefault="00F10800" w:rsidP="00F10800">
      <w:pPr>
        <w:widowControl w:val="0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C25C7B">
        <w:rPr>
          <w:rFonts w:ascii="Arial" w:hAnsi="Arial" w:cs="Arial"/>
          <w:sz w:val="20"/>
          <w:szCs w:val="20"/>
        </w:rPr>
        <w:t>pn.</w:t>
      </w:r>
      <w:r w:rsidRPr="00CC6C8E">
        <w:rPr>
          <w:rFonts w:ascii="Arial" w:hAnsi="Arial" w:cs="Arial"/>
          <w:b/>
          <w:sz w:val="20"/>
          <w:szCs w:val="20"/>
        </w:rPr>
        <w:t xml:space="preserve"> </w:t>
      </w:r>
      <w:r w:rsidRPr="00520C79">
        <w:rPr>
          <w:rFonts w:ascii="Arial" w:hAnsi="Arial" w:cs="Arial"/>
          <w:b/>
          <w:sz w:val="20"/>
          <w:szCs w:val="20"/>
        </w:rPr>
        <w:t>„</w:t>
      </w:r>
      <w:r w:rsidR="00C12025">
        <w:rPr>
          <w:rFonts w:ascii="Arial" w:hAnsi="Arial" w:cs="Arial"/>
          <w:b/>
          <w:sz w:val="20"/>
          <w:szCs w:val="20"/>
        </w:rPr>
        <w:t>Zagospodarowanie przestrzeni publicznej przy ul. Padniewskiej w Mogilnie</w:t>
      </w:r>
      <w:r w:rsidRPr="00520C79">
        <w:rPr>
          <w:rFonts w:ascii="Arial" w:hAnsi="Arial" w:cs="Arial"/>
          <w:b/>
          <w:sz w:val="20"/>
          <w:szCs w:val="20"/>
        </w:rPr>
        <w:t>”</w:t>
      </w:r>
    </w:p>
    <w:bookmarkEnd w:id="0"/>
    <w:p w14:paraId="7ACC5E32" w14:textId="77777777" w:rsidR="00075179" w:rsidRPr="00550948" w:rsidRDefault="00075179" w:rsidP="00075179">
      <w:pPr>
        <w:tabs>
          <w:tab w:val="right" w:pos="9072"/>
        </w:tabs>
        <w:spacing w:line="240" w:lineRule="auto"/>
        <w:ind w:left="284" w:hanging="284"/>
        <w:jc w:val="center"/>
        <w:rPr>
          <w:rFonts w:ascii="Arial" w:hAnsi="Arial" w:cs="Arial"/>
          <w:b/>
          <w:bCs/>
          <w:sz w:val="20"/>
          <w:szCs w:val="20"/>
        </w:rPr>
      </w:pPr>
    </w:p>
    <w:p w14:paraId="3D4A2451" w14:textId="77777777" w:rsidR="002C5558" w:rsidRDefault="002C5558" w:rsidP="002C5558">
      <w:pPr>
        <w:pStyle w:val="Akapitzlist"/>
        <w:numPr>
          <w:ilvl w:val="0"/>
          <w:numId w:val="3"/>
        </w:numPr>
        <w:tabs>
          <w:tab w:val="left" w:pos="426"/>
        </w:tabs>
        <w:spacing w:before="240"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1" w:name="_Hlk178252361"/>
      <w:bookmarkStart w:id="2" w:name="_Hlk178247635"/>
      <w:r w:rsidRPr="00AD6E1B">
        <w:rPr>
          <w:rFonts w:ascii="Arial" w:hAnsi="Arial" w:cs="Arial"/>
          <w:sz w:val="20"/>
          <w:szCs w:val="20"/>
        </w:rPr>
        <w:t>Przedmiot zamówienia obejmuję zagospodarowanie działek oznaczonych geodezyjne jako nr 312, 1110/1, 1110/2 obręb Mogilno, gmina Mogilno znajdujących</w:t>
      </w:r>
      <w:r>
        <w:rPr>
          <w:rFonts w:ascii="Arial" w:hAnsi="Arial" w:cs="Arial"/>
          <w:sz w:val="20"/>
          <w:szCs w:val="20"/>
        </w:rPr>
        <w:t xml:space="preserve"> </w:t>
      </w:r>
      <w:r w:rsidRPr="00AD6E1B">
        <w:rPr>
          <w:rFonts w:ascii="Arial" w:hAnsi="Arial" w:cs="Arial"/>
          <w:sz w:val="20"/>
          <w:szCs w:val="20"/>
        </w:rPr>
        <w:t>się w północno-zachodniej części miasta między ulicami: Kilińskiego, Padniewsk</w:t>
      </w:r>
      <w:r>
        <w:rPr>
          <w:rFonts w:ascii="Arial" w:hAnsi="Arial" w:cs="Arial"/>
          <w:sz w:val="20"/>
          <w:szCs w:val="20"/>
        </w:rPr>
        <w:t>a</w:t>
      </w:r>
      <w:r w:rsidRPr="00AD6E1B">
        <w:rPr>
          <w:rFonts w:ascii="Arial" w:hAnsi="Arial" w:cs="Arial"/>
          <w:sz w:val="20"/>
          <w:szCs w:val="20"/>
        </w:rPr>
        <w:t xml:space="preserve"> oraz </w:t>
      </w:r>
      <w:proofErr w:type="spellStart"/>
      <w:r w:rsidRPr="00AD6E1B">
        <w:rPr>
          <w:rFonts w:ascii="Arial" w:hAnsi="Arial" w:cs="Arial"/>
          <w:sz w:val="20"/>
          <w:szCs w:val="20"/>
        </w:rPr>
        <w:t>Kausa</w:t>
      </w:r>
      <w:proofErr w:type="spellEnd"/>
      <w:r w:rsidRPr="00AD6E1B">
        <w:rPr>
          <w:rFonts w:ascii="Arial" w:hAnsi="Arial" w:cs="Arial"/>
          <w:sz w:val="20"/>
          <w:szCs w:val="20"/>
        </w:rPr>
        <w:t xml:space="preserve">. </w:t>
      </w:r>
    </w:p>
    <w:p w14:paraId="606017EF" w14:textId="77777777" w:rsidR="002C5558" w:rsidRPr="00AD6E1B" w:rsidRDefault="002C5558" w:rsidP="002C5558">
      <w:pPr>
        <w:pStyle w:val="Akapitzlist"/>
        <w:numPr>
          <w:ilvl w:val="0"/>
          <w:numId w:val="3"/>
        </w:numPr>
        <w:tabs>
          <w:tab w:val="left" w:pos="426"/>
        </w:tabs>
        <w:spacing w:before="240"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D6E1B">
        <w:rPr>
          <w:rFonts w:ascii="Arial" w:hAnsi="Arial" w:cs="Arial"/>
          <w:sz w:val="20"/>
          <w:szCs w:val="20"/>
        </w:rPr>
        <w:t>Na zadanie składają się:</w:t>
      </w:r>
    </w:p>
    <w:p w14:paraId="618303DD" w14:textId="77466079" w:rsidR="002C5558" w:rsidRDefault="002C5558" w:rsidP="00135C4E">
      <w:pPr>
        <w:pStyle w:val="Akapitzlist"/>
        <w:numPr>
          <w:ilvl w:val="0"/>
          <w:numId w:val="40"/>
        </w:numPr>
        <w:tabs>
          <w:tab w:val="left" w:pos="426"/>
        </w:tabs>
        <w:spacing w:before="240"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AD6E1B">
        <w:rPr>
          <w:rFonts w:ascii="Arial" w:hAnsi="Arial" w:cs="Arial"/>
          <w:sz w:val="20"/>
          <w:szCs w:val="20"/>
        </w:rPr>
        <w:t>prace przygotowawcze</w:t>
      </w:r>
      <w:r>
        <w:rPr>
          <w:rFonts w:ascii="Arial" w:hAnsi="Arial" w:cs="Arial"/>
          <w:sz w:val="20"/>
          <w:szCs w:val="20"/>
        </w:rPr>
        <w:t xml:space="preserve"> obejmujące:</w:t>
      </w:r>
    </w:p>
    <w:p w14:paraId="4E292B3B" w14:textId="27EDAE9A" w:rsidR="002C5558" w:rsidRPr="002C5558" w:rsidRDefault="002C5558" w:rsidP="00135C4E">
      <w:pPr>
        <w:pStyle w:val="Akapitzlist"/>
        <w:numPr>
          <w:ilvl w:val="0"/>
          <w:numId w:val="41"/>
        </w:numPr>
        <w:tabs>
          <w:tab w:val="left" w:pos="426"/>
        </w:tabs>
        <w:spacing w:before="240" w:after="0"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2C5558">
        <w:rPr>
          <w:rFonts w:ascii="Arial" w:hAnsi="Arial" w:cs="Arial"/>
          <w:sz w:val="20"/>
          <w:szCs w:val="20"/>
        </w:rPr>
        <w:t xml:space="preserve">realizację przyłącza wodociągowego PE63x3,6 od wodociągu w100 w ulicy </w:t>
      </w:r>
      <w:proofErr w:type="spellStart"/>
      <w:r w:rsidRPr="002C5558">
        <w:rPr>
          <w:rFonts w:ascii="Arial" w:hAnsi="Arial" w:cs="Arial"/>
          <w:sz w:val="20"/>
          <w:szCs w:val="20"/>
        </w:rPr>
        <w:t>Kausa</w:t>
      </w:r>
      <w:proofErr w:type="spellEnd"/>
      <w:r w:rsidRPr="002C5558">
        <w:rPr>
          <w:rFonts w:ascii="Arial" w:hAnsi="Arial" w:cs="Arial"/>
          <w:sz w:val="20"/>
          <w:szCs w:val="20"/>
        </w:rPr>
        <w:t xml:space="preserve"> wraz z zestawem wodomierzowym w studni wodomierzowej DN1200,</w:t>
      </w:r>
    </w:p>
    <w:p w14:paraId="281C43A2" w14:textId="77645E1D" w:rsidR="002C5558" w:rsidRPr="002C5558" w:rsidRDefault="002C5558" w:rsidP="00135C4E">
      <w:pPr>
        <w:pStyle w:val="Akapitzlist"/>
        <w:numPr>
          <w:ilvl w:val="0"/>
          <w:numId w:val="41"/>
        </w:numPr>
        <w:tabs>
          <w:tab w:val="left" w:pos="426"/>
        </w:tabs>
        <w:spacing w:before="240" w:after="0"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2C5558">
        <w:rPr>
          <w:rFonts w:ascii="Arial" w:hAnsi="Arial" w:cs="Arial"/>
          <w:sz w:val="20"/>
          <w:szCs w:val="20"/>
        </w:rPr>
        <w:t xml:space="preserve">realizację dwóch przyłączy energetycznych – od sieci w ulicy </w:t>
      </w:r>
      <w:proofErr w:type="spellStart"/>
      <w:r w:rsidRPr="002C5558">
        <w:rPr>
          <w:rFonts w:ascii="Arial" w:hAnsi="Arial" w:cs="Arial"/>
          <w:sz w:val="20"/>
          <w:szCs w:val="20"/>
        </w:rPr>
        <w:t>Kausa</w:t>
      </w:r>
      <w:proofErr w:type="spellEnd"/>
      <w:r w:rsidRPr="002C5558">
        <w:rPr>
          <w:rFonts w:ascii="Arial" w:hAnsi="Arial" w:cs="Arial"/>
          <w:sz w:val="20"/>
          <w:szCs w:val="20"/>
        </w:rPr>
        <w:t xml:space="preserve"> oraz od. ul. Jana Kilińskiego, a następnie wykonanie z obu złączy kablowych zasilania do skrzynek rozdzielczych rozmieszczonych na terenie inwestycji</w:t>
      </w:r>
      <w:r>
        <w:rPr>
          <w:rFonts w:ascii="Arial" w:hAnsi="Arial" w:cs="Arial"/>
          <w:sz w:val="20"/>
          <w:szCs w:val="20"/>
        </w:rPr>
        <w:t>;</w:t>
      </w:r>
    </w:p>
    <w:p w14:paraId="1B31E089" w14:textId="64D3ACF5" w:rsidR="00FE20E9" w:rsidRDefault="00135C4E" w:rsidP="00135C4E">
      <w:pPr>
        <w:pStyle w:val="Akapitzlist"/>
        <w:numPr>
          <w:ilvl w:val="0"/>
          <w:numId w:val="40"/>
        </w:numPr>
        <w:tabs>
          <w:tab w:val="left" w:pos="426"/>
        </w:tabs>
        <w:spacing w:before="240"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135C4E">
        <w:rPr>
          <w:rFonts w:ascii="Arial" w:hAnsi="Arial" w:cs="Arial"/>
          <w:sz w:val="20"/>
          <w:szCs w:val="20"/>
        </w:rPr>
        <w:t xml:space="preserve">wykonanie </w:t>
      </w:r>
      <w:proofErr w:type="spellStart"/>
      <w:r w:rsidRPr="00135C4E">
        <w:rPr>
          <w:rFonts w:ascii="Arial" w:hAnsi="Arial" w:cs="Arial"/>
          <w:sz w:val="20"/>
          <w:szCs w:val="20"/>
        </w:rPr>
        <w:t>nasadzeń</w:t>
      </w:r>
      <w:proofErr w:type="spellEnd"/>
      <w:r w:rsidRPr="00135C4E">
        <w:rPr>
          <w:rFonts w:ascii="Arial" w:hAnsi="Arial" w:cs="Arial"/>
          <w:sz w:val="20"/>
          <w:szCs w:val="20"/>
        </w:rPr>
        <w:t xml:space="preserve"> zieleni drzew, krzewów, kwiatów, itp. oraz uporządkowanie obecnego drzewostanu – szczegółowy wykaz projektowanych </w:t>
      </w:r>
      <w:proofErr w:type="spellStart"/>
      <w:r w:rsidRPr="00135C4E">
        <w:rPr>
          <w:rFonts w:ascii="Arial" w:hAnsi="Arial" w:cs="Arial"/>
          <w:sz w:val="20"/>
          <w:szCs w:val="20"/>
        </w:rPr>
        <w:t>nasadzeń</w:t>
      </w:r>
      <w:proofErr w:type="spellEnd"/>
      <w:r w:rsidRPr="00135C4E">
        <w:rPr>
          <w:rFonts w:ascii="Arial" w:hAnsi="Arial" w:cs="Arial"/>
          <w:sz w:val="20"/>
          <w:szCs w:val="20"/>
        </w:rPr>
        <w:t xml:space="preserve"> oraz projekt rozmieszczenia zieleni zawarty jest w projekcie architektoniczno- budowlanym</w:t>
      </w:r>
      <w:r w:rsidR="00AE09EE">
        <w:rPr>
          <w:rFonts w:ascii="Arial" w:hAnsi="Arial" w:cs="Arial"/>
          <w:sz w:val="20"/>
          <w:szCs w:val="20"/>
        </w:rPr>
        <w:t>;</w:t>
      </w:r>
    </w:p>
    <w:p w14:paraId="471330EF" w14:textId="1C690462" w:rsidR="00A872C2" w:rsidRPr="00A872C2" w:rsidRDefault="00AE09EE" w:rsidP="00A872C2">
      <w:pPr>
        <w:pStyle w:val="Akapitzlist"/>
        <w:tabs>
          <w:tab w:val="left" w:pos="426"/>
        </w:tabs>
        <w:spacing w:before="240"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A872C2" w:rsidRPr="00A872C2">
        <w:rPr>
          <w:rFonts w:ascii="Arial" w:hAnsi="Arial" w:cs="Arial"/>
          <w:sz w:val="20"/>
          <w:szCs w:val="20"/>
        </w:rPr>
        <w:t>ymagania w zakresie zieleni</w:t>
      </w:r>
      <w:r w:rsidR="00A872C2">
        <w:rPr>
          <w:rFonts w:ascii="Arial" w:hAnsi="Arial" w:cs="Arial"/>
          <w:sz w:val="20"/>
          <w:szCs w:val="20"/>
        </w:rPr>
        <w:t>:</w:t>
      </w:r>
    </w:p>
    <w:p w14:paraId="4649224E" w14:textId="58BC459B" w:rsidR="00A872C2" w:rsidRDefault="00AE09EE" w:rsidP="005E029E">
      <w:pPr>
        <w:pStyle w:val="Akapitzlist"/>
        <w:numPr>
          <w:ilvl w:val="0"/>
          <w:numId w:val="44"/>
        </w:numPr>
        <w:tabs>
          <w:tab w:val="left" w:pos="426"/>
        </w:tabs>
        <w:spacing w:before="240" w:after="0" w:line="360" w:lineRule="auto"/>
        <w:ind w:left="127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</w:t>
      </w:r>
      <w:r w:rsidR="00A872C2" w:rsidRPr="00A872C2">
        <w:rPr>
          <w:rFonts w:ascii="Arial" w:hAnsi="Arial" w:cs="Arial"/>
          <w:b/>
          <w:bCs/>
          <w:sz w:val="20"/>
          <w:szCs w:val="20"/>
        </w:rPr>
        <w:t>oślinność</w:t>
      </w:r>
      <w:r w:rsidR="00A872C2" w:rsidRPr="00A872C2">
        <w:rPr>
          <w:rFonts w:ascii="Arial" w:hAnsi="Arial" w:cs="Arial"/>
          <w:sz w:val="20"/>
          <w:szCs w:val="20"/>
        </w:rPr>
        <w:t xml:space="preserve"> – jakość wszystkich roślin powinna być zgodna z zaleceniami jakościowymi dla ozdobnego materiału szkółkarskiego Związku Szkółkarzy Polskich (</w:t>
      </w:r>
      <w:proofErr w:type="spellStart"/>
      <w:r w:rsidR="00A872C2" w:rsidRPr="00A872C2">
        <w:rPr>
          <w:rFonts w:ascii="Arial" w:hAnsi="Arial" w:cs="Arial"/>
          <w:sz w:val="20"/>
          <w:szCs w:val="20"/>
        </w:rPr>
        <w:t>ZSzP</w:t>
      </w:r>
      <w:proofErr w:type="spellEnd"/>
      <w:r w:rsidR="00A872C2" w:rsidRPr="00A872C2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; r</w:t>
      </w:r>
      <w:r w:rsidR="00A872C2" w:rsidRPr="00A872C2">
        <w:rPr>
          <w:rFonts w:ascii="Arial" w:hAnsi="Arial" w:cs="Arial"/>
          <w:sz w:val="20"/>
          <w:szCs w:val="20"/>
        </w:rPr>
        <w:t>ośliny powinny być właściwie oznaczone etykietami szkółkarskimi</w:t>
      </w:r>
      <w:r>
        <w:rPr>
          <w:rFonts w:ascii="Arial" w:hAnsi="Arial" w:cs="Arial"/>
          <w:sz w:val="20"/>
          <w:szCs w:val="20"/>
        </w:rPr>
        <w:t>;</w:t>
      </w:r>
      <w:r w:rsidR="00A872C2" w:rsidRPr="00A872C2">
        <w:rPr>
          <w:rFonts w:ascii="Arial" w:hAnsi="Arial" w:cs="Arial"/>
          <w:sz w:val="20"/>
          <w:szCs w:val="20"/>
        </w:rPr>
        <w:t xml:space="preserve"> </w:t>
      </w:r>
    </w:p>
    <w:p w14:paraId="24CE2F33" w14:textId="0AA9D3EB" w:rsidR="00A872C2" w:rsidRPr="005E029E" w:rsidRDefault="00AE09EE" w:rsidP="005E029E">
      <w:pPr>
        <w:pStyle w:val="Akapitzlist"/>
        <w:numPr>
          <w:ilvl w:val="0"/>
          <w:numId w:val="44"/>
        </w:numPr>
        <w:tabs>
          <w:tab w:val="left" w:pos="426"/>
        </w:tabs>
        <w:spacing w:before="240" w:after="0"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E029E">
        <w:rPr>
          <w:rFonts w:ascii="Arial" w:hAnsi="Arial" w:cs="Arial"/>
          <w:b/>
          <w:bCs/>
          <w:sz w:val="20"/>
          <w:szCs w:val="20"/>
        </w:rPr>
        <w:t>z</w:t>
      </w:r>
      <w:r w:rsidR="00A872C2" w:rsidRPr="005E029E">
        <w:rPr>
          <w:rFonts w:ascii="Arial" w:hAnsi="Arial" w:cs="Arial"/>
          <w:b/>
          <w:bCs/>
          <w:sz w:val="20"/>
          <w:szCs w:val="20"/>
        </w:rPr>
        <w:t>iemia ogrodowa</w:t>
      </w:r>
      <w:r w:rsidR="00A872C2" w:rsidRPr="005E029E">
        <w:rPr>
          <w:rFonts w:ascii="Arial" w:hAnsi="Arial" w:cs="Arial"/>
          <w:sz w:val="20"/>
          <w:szCs w:val="20"/>
        </w:rPr>
        <w:t xml:space="preserve"> – humus, używana do wymiany lub uzupełniania podczas </w:t>
      </w:r>
      <w:proofErr w:type="spellStart"/>
      <w:r w:rsidR="00A872C2" w:rsidRPr="005E029E">
        <w:rPr>
          <w:rFonts w:ascii="Arial" w:hAnsi="Arial" w:cs="Arial"/>
          <w:sz w:val="20"/>
          <w:szCs w:val="20"/>
        </w:rPr>
        <w:t>nasadzeń</w:t>
      </w:r>
      <w:proofErr w:type="spellEnd"/>
      <w:r w:rsidR="00A872C2" w:rsidRPr="005E029E">
        <w:rPr>
          <w:rFonts w:ascii="Arial" w:hAnsi="Arial" w:cs="Arial"/>
          <w:sz w:val="20"/>
          <w:szCs w:val="20"/>
        </w:rPr>
        <w:t xml:space="preserve"> powinna być wolna od szkodników i patogenów, chwastów wieloletnich i ich korzeni, kamieni, brył skały macierzystej, bez żadnych obcych elementów.</w:t>
      </w:r>
      <w:r w:rsidRPr="005E029E">
        <w:rPr>
          <w:rFonts w:ascii="Arial" w:hAnsi="Arial" w:cs="Arial"/>
          <w:sz w:val="20"/>
          <w:szCs w:val="20"/>
        </w:rPr>
        <w:t>; w</w:t>
      </w:r>
      <w:r w:rsidR="00A872C2" w:rsidRPr="005E029E">
        <w:rPr>
          <w:rFonts w:ascii="Arial" w:hAnsi="Arial" w:cs="Arial"/>
          <w:sz w:val="20"/>
          <w:szCs w:val="20"/>
        </w:rPr>
        <w:t>ymaga się, aby pochodziła z gleb lekkich, o sypkiej strukturz</w:t>
      </w:r>
      <w:r w:rsidRPr="005E029E">
        <w:rPr>
          <w:rFonts w:ascii="Arial" w:hAnsi="Arial" w:cs="Arial"/>
          <w:sz w:val="20"/>
          <w:szCs w:val="20"/>
        </w:rPr>
        <w:t>e;</w:t>
      </w:r>
      <w:r w:rsidR="00A872C2" w:rsidRPr="005E029E">
        <w:rPr>
          <w:rFonts w:ascii="Arial" w:hAnsi="Arial" w:cs="Arial"/>
          <w:sz w:val="20"/>
          <w:szCs w:val="20"/>
        </w:rPr>
        <w:t xml:space="preserve"> </w:t>
      </w:r>
    </w:p>
    <w:p w14:paraId="14F585AE" w14:textId="70244BE1" w:rsidR="00A872C2" w:rsidRPr="00A872C2" w:rsidRDefault="00AE09EE" w:rsidP="005E029E">
      <w:pPr>
        <w:pStyle w:val="Akapitzlist"/>
        <w:numPr>
          <w:ilvl w:val="0"/>
          <w:numId w:val="44"/>
        </w:numPr>
        <w:tabs>
          <w:tab w:val="left" w:pos="426"/>
        </w:tabs>
        <w:spacing w:before="240" w:after="0" w:line="360" w:lineRule="auto"/>
        <w:ind w:left="127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</w:t>
      </w:r>
      <w:r w:rsidR="00A872C2" w:rsidRPr="00A872C2">
        <w:rPr>
          <w:rFonts w:ascii="Arial" w:hAnsi="Arial" w:cs="Arial"/>
          <w:b/>
          <w:bCs/>
          <w:sz w:val="20"/>
          <w:szCs w:val="20"/>
        </w:rPr>
        <w:t>odłoże do uprawy</w:t>
      </w:r>
      <w:r w:rsidR="00A872C2" w:rsidRPr="00A872C2">
        <w:rPr>
          <w:rFonts w:ascii="Arial" w:hAnsi="Arial" w:cs="Arial"/>
          <w:sz w:val="20"/>
          <w:szCs w:val="20"/>
        </w:rPr>
        <w:t xml:space="preserve"> – substrat, należy używać substratu na bazie materiałów organicznych, dobrze przekompostowanego o </w:t>
      </w:r>
      <w:proofErr w:type="spellStart"/>
      <w:r w:rsidR="00A872C2" w:rsidRPr="00A872C2">
        <w:rPr>
          <w:rFonts w:ascii="Arial" w:hAnsi="Arial" w:cs="Arial"/>
          <w:sz w:val="20"/>
          <w:szCs w:val="20"/>
        </w:rPr>
        <w:t>ph</w:t>
      </w:r>
      <w:proofErr w:type="spellEnd"/>
      <w:r w:rsidR="00A872C2" w:rsidRPr="00A872C2">
        <w:rPr>
          <w:rFonts w:ascii="Arial" w:hAnsi="Arial" w:cs="Arial"/>
          <w:sz w:val="20"/>
          <w:szCs w:val="20"/>
        </w:rPr>
        <w:t xml:space="preserve"> około 7</w:t>
      </w:r>
      <w:r>
        <w:rPr>
          <w:rFonts w:ascii="Arial" w:hAnsi="Arial" w:cs="Arial"/>
          <w:sz w:val="20"/>
          <w:szCs w:val="20"/>
        </w:rPr>
        <w:t>;</w:t>
      </w:r>
    </w:p>
    <w:p w14:paraId="2A1628FF" w14:textId="5A283B42" w:rsidR="00A872C2" w:rsidRPr="00A872C2" w:rsidRDefault="00AE09EE" w:rsidP="005E029E">
      <w:pPr>
        <w:pStyle w:val="Akapitzlist"/>
        <w:numPr>
          <w:ilvl w:val="0"/>
          <w:numId w:val="44"/>
        </w:numPr>
        <w:tabs>
          <w:tab w:val="left" w:pos="426"/>
        </w:tabs>
        <w:spacing w:before="240" w:after="0" w:line="360" w:lineRule="auto"/>
        <w:ind w:left="127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872C2" w:rsidRPr="00A872C2">
        <w:rPr>
          <w:rFonts w:ascii="Arial" w:hAnsi="Arial" w:cs="Arial"/>
          <w:sz w:val="20"/>
          <w:szCs w:val="20"/>
        </w:rPr>
        <w:t xml:space="preserve">rzewidziano </w:t>
      </w:r>
      <w:r w:rsidR="00A872C2" w:rsidRPr="00AE09EE">
        <w:rPr>
          <w:rFonts w:ascii="Arial" w:hAnsi="Arial" w:cs="Arial"/>
          <w:b/>
          <w:bCs/>
          <w:sz w:val="20"/>
          <w:szCs w:val="20"/>
        </w:rPr>
        <w:t>zastosowanie mat</w:t>
      </w:r>
      <w:r w:rsidR="00A872C2" w:rsidRPr="00A872C2">
        <w:rPr>
          <w:rFonts w:ascii="Arial" w:hAnsi="Arial" w:cs="Arial"/>
          <w:sz w:val="20"/>
          <w:szCs w:val="20"/>
        </w:rPr>
        <w:t xml:space="preserve"> pod nowo zasadzonymi drzewami i pozostałymi roślinami</w:t>
      </w:r>
      <w:r>
        <w:rPr>
          <w:rFonts w:ascii="Arial" w:hAnsi="Arial" w:cs="Arial"/>
          <w:sz w:val="20"/>
          <w:szCs w:val="20"/>
        </w:rPr>
        <w:t>;</w:t>
      </w:r>
      <w:r w:rsidR="00A872C2" w:rsidRPr="00A872C2">
        <w:rPr>
          <w:rFonts w:ascii="Arial" w:hAnsi="Arial" w:cs="Arial"/>
          <w:sz w:val="20"/>
          <w:szCs w:val="20"/>
        </w:rPr>
        <w:t xml:space="preserve"> </w:t>
      </w:r>
    </w:p>
    <w:p w14:paraId="2A8BAE97" w14:textId="77777777" w:rsidR="00F74B0C" w:rsidRDefault="00A872C2" w:rsidP="00F74B0C">
      <w:pPr>
        <w:pStyle w:val="Akapitzlist"/>
        <w:numPr>
          <w:ilvl w:val="0"/>
          <w:numId w:val="44"/>
        </w:numPr>
        <w:tabs>
          <w:tab w:val="left" w:pos="426"/>
        </w:tabs>
        <w:spacing w:after="0"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A872C2">
        <w:rPr>
          <w:rFonts w:ascii="Arial" w:hAnsi="Arial" w:cs="Arial"/>
          <w:sz w:val="20"/>
          <w:szCs w:val="20"/>
        </w:rPr>
        <w:t xml:space="preserve">Wykonawca powinien dobrać wszystkie </w:t>
      </w:r>
      <w:r w:rsidRPr="00A872C2">
        <w:rPr>
          <w:rFonts w:ascii="Arial" w:hAnsi="Arial" w:cs="Arial"/>
          <w:b/>
          <w:bCs/>
          <w:sz w:val="20"/>
          <w:szCs w:val="20"/>
        </w:rPr>
        <w:t>nawozy</w:t>
      </w:r>
      <w:r w:rsidRPr="00A872C2">
        <w:rPr>
          <w:rFonts w:ascii="Arial" w:hAnsi="Arial" w:cs="Arial"/>
          <w:sz w:val="20"/>
          <w:szCs w:val="20"/>
        </w:rPr>
        <w:t xml:space="preserve"> zgodnie z wymaganiami zaprojektowanych roślin i przed zastosowaniem powinny być przedstawione </w:t>
      </w:r>
      <w:r w:rsidR="00AE09EE">
        <w:rPr>
          <w:rFonts w:ascii="Arial" w:hAnsi="Arial" w:cs="Arial"/>
          <w:sz w:val="20"/>
          <w:szCs w:val="20"/>
        </w:rPr>
        <w:t>i</w:t>
      </w:r>
      <w:r w:rsidRPr="00A872C2">
        <w:rPr>
          <w:rFonts w:ascii="Arial" w:hAnsi="Arial" w:cs="Arial"/>
          <w:sz w:val="20"/>
          <w:szCs w:val="20"/>
        </w:rPr>
        <w:t>nspektorowi nadzoru do zatwierdzenia</w:t>
      </w:r>
      <w:r w:rsidR="00AE09EE">
        <w:rPr>
          <w:rFonts w:ascii="Arial" w:hAnsi="Arial" w:cs="Arial"/>
          <w:sz w:val="20"/>
          <w:szCs w:val="20"/>
        </w:rPr>
        <w:t>;</w:t>
      </w:r>
    </w:p>
    <w:p w14:paraId="1EA63568" w14:textId="7F8401EA" w:rsidR="00F74B0C" w:rsidRPr="00F74B0C" w:rsidRDefault="00F74B0C" w:rsidP="00F74B0C">
      <w:pPr>
        <w:tabs>
          <w:tab w:val="left" w:pos="426"/>
        </w:tabs>
        <w:spacing w:after="0" w:line="360" w:lineRule="auto"/>
        <w:ind w:left="916"/>
        <w:jc w:val="both"/>
        <w:rPr>
          <w:rFonts w:ascii="Arial" w:hAnsi="Arial" w:cs="Arial"/>
          <w:sz w:val="20"/>
          <w:szCs w:val="20"/>
        </w:rPr>
      </w:pPr>
      <w:r w:rsidRPr="00F74B0C">
        <w:rPr>
          <w:rFonts w:ascii="Arial" w:hAnsi="Arial" w:cs="Arial"/>
          <w:b/>
          <w:bCs/>
          <w:sz w:val="20"/>
          <w:szCs w:val="20"/>
          <w:u w:val="single"/>
        </w:rPr>
        <w:t>Uwaga!</w:t>
      </w:r>
      <w:r w:rsidRPr="00F74B0C">
        <w:rPr>
          <w:rFonts w:ascii="Arial" w:hAnsi="Arial" w:cs="Arial"/>
          <w:sz w:val="20"/>
          <w:szCs w:val="20"/>
        </w:rPr>
        <w:t xml:space="preserve"> pielęgnowanie roślin (nawożenie, podlewanie, przycinanie itp.) </w:t>
      </w:r>
      <w:r w:rsidRPr="00F74B0C">
        <w:rPr>
          <w:rFonts w:ascii="Arial" w:hAnsi="Arial" w:cs="Arial"/>
          <w:b/>
          <w:bCs/>
          <w:sz w:val="20"/>
          <w:szCs w:val="20"/>
          <w:u w:val="single"/>
        </w:rPr>
        <w:t xml:space="preserve">od czasu </w:t>
      </w:r>
      <w:proofErr w:type="spellStart"/>
      <w:r w:rsidRPr="00F74B0C">
        <w:rPr>
          <w:rFonts w:ascii="Arial" w:hAnsi="Arial" w:cs="Arial"/>
          <w:b/>
          <w:bCs/>
          <w:sz w:val="20"/>
          <w:szCs w:val="20"/>
          <w:u w:val="single"/>
        </w:rPr>
        <w:t>nasadzeń</w:t>
      </w:r>
      <w:proofErr w:type="spellEnd"/>
      <w:r w:rsidRPr="00F74B0C">
        <w:rPr>
          <w:rFonts w:ascii="Arial" w:hAnsi="Arial" w:cs="Arial"/>
          <w:b/>
          <w:bCs/>
          <w:sz w:val="20"/>
          <w:szCs w:val="20"/>
          <w:u w:val="single"/>
        </w:rPr>
        <w:t xml:space="preserve"> do dnia podpisania bezusterkowego końcowego protokołu odbioru robót</w:t>
      </w:r>
      <w:r w:rsidRPr="00F74B0C">
        <w:rPr>
          <w:rFonts w:ascii="Arial" w:hAnsi="Arial" w:cs="Arial"/>
          <w:sz w:val="20"/>
          <w:szCs w:val="20"/>
        </w:rPr>
        <w:t xml:space="preserve"> spoczywa na Wykonawcy;</w:t>
      </w:r>
    </w:p>
    <w:p w14:paraId="06FE87E9" w14:textId="695BA574" w:rsidR="00F74B0C" w:rsidRPr="00F74B0C" w:rsidRDefault="00F74B0C" w:rsidP="00F74B0C">
      <w:pPr>
        <w:pStyle w:val="Akapitzlist"/>
        <w:tabs>
          <w:tab w:val="left" w:pos="426"/>
        </w:tabs>
        <w:spacing w:before="240" w:after="0" w:line="360" w:lineRule="auto"/>
        <w:ind w:left="1276"/>
        <w:jc w:val="both"/>
        <w:rPr>
          <w:rFonts w:ascii="Arial" w:hAnsi="Arial" w:cs="Arial"/>
          <w:sz w:val="20"/>
          <w:szCs w:val="20"/>
        </w:rPr>
      </w:pPr>
    </w:p>
    <w:p w14:paraId="561E93F9" w14:textId="7FF3B9C0" w:rsidR="002C5558" w:rsidRPr="00AD6E1B" w:rsidRDefault="002C5558" w:rsidP="00135C4E">
      <w:pPr>
        <w:pStyle w:val="Akapitzlist"/>
        <w:numPr>
          <w:ilvl w:val="0"/>
          <w:numId w:val="40"/>
        </w:numPr>
        <w:tabs>
          <w:tab w:val="left" w:pos="426"/>
        </w:tabs>
        <w:spacing w:before="240"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AD6E1B">
        <w:rPr>
          <w:rFonts w:ascii="Arial" w:hAnsi="Arial" w:cs="Arial"/>
          <w:sz w:val="20"/>
          <w:szCs w:val="20"/>
        </w:rPr>
        <w:lastRenderedPageBreak/>
        <w:t>wykonanie ciągów pieszych i komunikacyjnych</w:t>
      </w:r>
      <w:r>
        <w:rPr>
          <w:rFonts w:ascii="Arial" w:hAnsi="Arial" w:cs="Arial"/>
          <w:sz w:val="20"/>
          <w:szCs w:val="20"/>
        </w:rPr>
        <w:t>, przy czym r</w:t>
      </w:r>
      <w:r w:rsidRPr="002C5558">
        <w:rPr>
          <w:rFonts w:ascii="Arial" w:hAnsi="Arial" w:cs="Arial"/>
          <w:sz w:val="20"/>
          <w:szCs w:val="20"/>
        </w:rPr>
        <w:t>ealizację ścieżek komunikacji pieszej należy wykonać równolegle z realizacją zbiorników infiltracyjnych oraz ogrodu deszczowego z docelowym ukształtowaniem terenu</w:t>
      </w:r>
      <w:r w:rsidR="00135C4E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ponieważ p</w:t>
      </w:r>
      <w:r w:rsidRPr="002C5558">
        <w:rPr>
          <w:rFonts w:ascii="Arial" w:hAnsi="Arial" w:cs="Arial"/>
          <w:sz w:val="20"/>
          <w:szCs w:val="20"/>
        </w:rPr>
        <w:t>rojektowane ukształtowanie terenu uwzględnia kompleksową gospodarkę wodami opadowymi</w:t>
      </w:r>
      <w:r w:rsidRPr="00AD6E1B">
        <w:rPr>
          <w:rFonts w:ascii="Arial" w:hAnsi="Arial" w:cs="Arial"/>
          <w:sz w:val="20"/>
          <w:szCs w:val="20"/>
        </w:rPr>
        <w:t>,</w:t>
      </w:r>
    </w:p>
    <w:p w14:paraId="6E1FA320" w14:textId="77777777" w:rsidR="002C5558" w:rsidRPr="00AD6E1B" w:rsidRDefault="002C5558" w:rsidP="00135C4E">
      <w:pPr>
        <w:pStyle w:val="Akapitzlist"/>
        <w:numPr>
          <w:ilvl w:val="0"/>
          <w:numId w:val="40"/>
        </w:numPr>
        <w:tabs>
          <w:tab w:val="left" w:pos="426"/>
        </w:tabs>
        <w:spacing w:before="240"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AD6E1B">
        <w:rPr>
          <w:rFonts w:ascii="Arial" w:hAnsi="Arial" w:cs="Arial"/>
          <w:sz w:val="20"/>
          <w:szCs w:val="20"/>
        </w:rPr>
        <w:t>wykonanie miejsc postojowych dla aut osobowych, a w sąsiedztwie miejsc postojowych wykonanie utwardzonych placów na ustawienie przenośnych toalet oraz parkingów rowerowych,</w:t>
      </w:r>
    </w:p>
    <w:p w14:paraId="4EC20380" w14:textId="77777777" w:rsidR="002C5558" w:rsidRPr="00AD6E1B" w:rsidRDefault="002C5558" w:rsidP="00135C4E">
      <w:pPr>
        <w:pStyle w:val="Akapitzlist"/>
        <w:numPr>
          <w:ilvl w:val="0"/>
          <w:numId w:val="40"/>
        </w:numPr>
        <w:tabs>
          <w:tab w:val="left" w:pos="426"/>
        </w:tabs>
        <w:spacing w:before="240"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AD6E1B">
        <w:rPr>
          <w:rFonts w:ascii="Arial" w:hAnsi="Arial" w:cs="Arial"/>
          <w:sz w:val="20"/>
          <w:szCs w:val="20"/>
        </w:rPr>
        <w:t xml:space="preserve">wykonanie placów rekreacyjno-wypoczynkowych oraz wykonanie miejsca przeznaczonego na organizację paleniska wraz z siedziskami, </w:t>
      </w:r>
    </w:p>
    <w:p w14:paraId="040D2F87" w14:textId="77777777" w:rsidR="002C5558" w:rsidRPr="00AD6E1B" w:rsidRDefault="002C5558" w:rsidP="00135C4E">
      <w:pPr>
        <w:pStyle w:val="Akapitzlist"/>
        <w:numPr>
          <w:ilvl w:val="0"/>
          <w:numId w:val="40"/>
        </w:numPr>
        <w:tabs>
          <w:tab w:val="left" w:pos="426"/>
        </w:tabs>
        <w:spacing w:before="240"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AD6E1B">
        <w:rPr>
          <w:rFonts w:ascii="Arial" w:hAnsi="Arial" w:cs="Arial"/>
          <w:sz w:val="20"/>
          <w:szCs w:val="20"/>
        </w:rPr>
        <w:t xml:space="preserve">wykonanie miasteczka </w:t>
      </w:r>
      <w:r>
        <w:rPr>
          <w:rFonts w:ascii="Arial" w:hAnsi="Arial" w:cs="Arial"/>
          <w:sz w:val="20"/>
          <w:szCs w:val="20"/>
        </w:rPr>
        <w:t>drogowego (rowerowego)</w:t>
      </w:r>
      <w:r w:rsidRPr="00AD6E1B">
        <w:rPr>
          <w:rFonts w:ascii="Arial" w:hAnsi="Arial" w:cs="Arial"/>
          <w:sz w:val="20"/>
          <w:szCs w:val="20"/>
        </w:rPr>
        <w:t xml:space="preserve"> wraz z wyznaczeniem i wykonaniem miejsca do reperacji rowerów,</w:t>
      </w:r>
    </w:p>
    <w:p w14:paraId="08E50259" w14:textId="77777777" w:rsidR="002C5558" w:rsidRPr="00AD6E1B" w:rsidRDefault="002C5558" w:rsidP="00135C4E">
      <w:pPr>
        <w:pStyle w:val="Akapitzlist"/>
        <w:numPr>
          <w:ilvl w:val="0"/>
          <w:numId w:val="40"/>
        </w:numPr>
        <w:tabs>
          <w:tab w:val="left" w:pos="426"/>
        </w:tabs>
        <w:spacing w:before="240"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AD6E1B">
        <w:rPr>
          <w:rFonts w:ascii="Arial" w:hAnsi="Arial" w:cs="Arial"/>
          <w:sz w:val="20"/>
          <w:szCs w:val="20"/>
        </w:rPr>
        <w:t>wykonanie boiska do piłki plażowej,</w:t>
      </w:r>
    </w:p>
    <w:p w14:paraId="5497BB91" w14:textId="77777777" w:rsidR="002C5558" w:rsidRPr="00AD6E1B" w:rsidRDefault="002C5558" w:rsidP="00135C4E">
      <w:pPr>
        <w:pStyle w:val="Akapitzlist"/>
        <w:numPr>
          <w:ilvl w:val="0"/>
          <w:numId w:val="40"/>
        </w:numPr>
        <w:tabs>
          <w:tab w:val="left" w:pos="426"/>
        </w:tabs>
        <w:spacing w:before="240"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AD6E1B">
        <w:rPr>
          <w:rFonts w:ascii="Arial" w:hAnsi="Arial" w:cs="Arial"/>
          <w:sz w:val="20"/>
          <w:szCs w:val="20"/>
        </w:rPr>
        <w:t>wykonanie terenu pod czasową lokalizację namiotów cyrkowych oraz sezonowego wesołego miasteczka,</w:t>
      </w:r>
    </w:p>
    <w:p w14:paraId="5C037C18" w14:textId="77777777" w:rsidR="002C5558" w:rsidRPr="00AD6E1B" w:rsidRDefault="002C5558" w:rsidP="00135C4E">
      <w:pPr>
        <w:pStyle w:val="Akapitzlist"/>
        <w:numPr>
          <w:ilvl w:val="0"/>
          <w:numId w:val="40"/>
        </w:numPr>
        <w:tabs>
          <w:tab w:val="left" w:pos="426"/>
        </w:tabs>
        <w:spacing w:before="240"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AD6E1B">
        <w:rPr>
          <w:rFonts w:ascii="Arial" w:hAnsi="Arial" w:cs="Arial"/>
          <w:sz w:val="20"/>
          <w:szCs w:val="20"/>
        </w:rPr>
        <w:t>wykonanie ogrodu deszczowego w centralnej części działki, w miejscu przebiegu w przeszłości cieku wodnego, wykonanie zbiorników retencyjno-infiltracyjnych,</w:t>
      </w:r>
    </w:p>
    <w:p w14:paraId="0CBC9D6F" w14:textId="39EBD9FB" w:rsidR="002C5558" w:rsidRPr="00AD6E1B" w:rsidRDefault="002C5558" w:rsidP="00135C4E">
      <w:pPr>
        <w:pStyle w:val="Akapitzlist"/>
        <w:numPr>
          <w:ilvl w:val="0"/>
          <w:numId w:val="40"/>
        </w:numPr>
        <w:tabs>
          <w:tab w:val="left" w:pos="426"/>
        </w:tabs>
        <w:spacing w:before="240"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AD6E1B">
        <w:rPr>
          <w:rFonts w:ascii="Arial" w:hAnsi="Arial" w:cs="Arial"/>
          <w:sz w:val="20"/>
          <w:szCs w:val="20"/>
        </w:rPr>
        <w:t xml:space="preserve">montaż małej architektury tj. altany parkowej, ławek, koszy na śmieci, koszy na psie odchody, stołu do gry w tenisa stołowego, stołu do gry w chińczyka i szachy, stołu do </w:t>
      </w:r>
      <w:proofErr w:type="spellStart"/>
      <w:r w:rsidRPr="00AD6E1B">
        <w:rPr>
          <w:rFonts w:ascii="Arial" w:hAnsi="Arial" w:cs="Arial"/>
          <w:sz w:val="20"/>
          <w:szCs w:val="20"/>
        </w:rPr>
        <w:t>piłkarzyków</w:t>
      </w:r>
      <w:proofErr w:type="spellEnd"/>
      <w:r w:rsidRPr="00AD6E1B">
        <w:rPr>
          <w:rFonts w:ascii="Arial" w:hAnsi="Arial" w:cs="Arial"/>
          <w:sz w:val="20"/>
          <w:szCs w:val="20"/>
        </w:rPr>
        <w:t>, ławek biesiadnych, hoteli dla pszczół samotnic, karmika i poidełka dla ptaków, tablic regulaminowych i informacyjnych, itp.</w:t>
      </w:r>
      <w:r>
        <w:rPr>
          <w:rFonts w:ascii="Arial" w:hAnsi="Arial" w:cs="Arial"/>
          <w:sz w:val="20"/>
          <w:szCs w:val="20"/>
        </w:rPr>
        <w:t xml:space="preserve"> – k</w:t>
      </w:r>
      <w:r w:rsidRPr="002C5558">
        <w:rPr>
          <w:rFonts w:ascii="Arial" w:hAnsi="Arial" w:cs="Arial"/>
          <w:sz w:val="20"/>
          <w:szCs w:val="20"/>
        </w:rPr>
        <w:t>olorystykę urządzeń i wyposażenia należy uzgodnić z Zamawiającym</w:t>
      </w:r>
      <w:r w:rsidRPr="00AD6E1B">
        <w:rPr>
          <w:rFonts w:ascii="Arial" w:hAnsi="Arial" w:cs="Arial"/>
          <w:sz w:val="20"/>
          <w:szCs w:val="20"/>
        </w:rPr>
        <w:t>,</w:t>
      </w:r>
    </w:p>
    <w:p w14:paraId="3AF05057" w14:textId="77777777" w:rsidR="002C5558" w:rsidRPr="00AD6E1B" w:rsidRDefault="002C5558" w:rsidP="002C5558">
      <w:pPr>
        <w:pStyle w:val="Akapitzlist"/>
        <w:numPr>
          <w:ilvl w:val="0"/>
          <w:numId w:val="40"/>
        </w:numPr>
        <w:tabs>
          <w:tab w:val="left" w:pos="426"/>
        </w:tabs>
        <w:spacing w:before="240"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AD6E1B">
        <w:rPr>
          <w:rFonts w:ascii="Arial" w:hAnsi="Arial" w:cs="Arial"/>
          <w:sz w:val="20"/>
          <w:szCs w:val="20"/>
        </w:rPr>
        <w:t>montaż oświetlenia parkowego</w:t>
      </w:r>
      <w:r>
        <w:rPr>
          <w:rFonts w:ascii="Arial" w:hAnsi="Arial" w:cs="Arial"/>
          <w:sz w:val="20"/>
          <w:szCs w:val="20"/>
        </w:rPr>
        <w:t>,</w:t>
      </w:r>
    </w:p>
    <w:p w14:paraId="3046E91B" w14:textId="77777777" w:rsidR="002C5558" w:rsidRPr="00AD6E1B" w:rsidRDefault="002C5558" w:rsidP="002C5558">
      <w:pPr>
        <w:pStyle w:val="Akapitzlist"/>
        <w:numPr>
          <w:ilvl w:val="0"/>
          <w:numId w:val="40"/>
        </w:numPr>
        <w:tabs>
          <w:tab w:val="left" w:pos="426"/>
        </w:tabs>
        <w:spacing w:before="240"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AD6E1B">
        <w:rPr>
          <w:rFonts w:ascii="Arial" w:hAnsi="Arial" w:cs="Arial"/>
          <w:sz w:val="20"/>
          <w:szCs w:val="20"/>
        </w:rPr>
        <w:t>wykonanie instalacji elektroenergetycznej, teletechnicznej</w:t>
      </w:r>
      <w:r>
        <w:rPr>
          <w:rFonts w:ascii="Arial" w:hAnsi="Arial" w:cs="Arial"/>
          <w:sz w:val="20"/>
          <w:szCs w:val="20"/>
        </w:rPr>
        <w:t xml:space="preserve">, </w:t>
      </w:r>
      <w:r w:rsidRPr="00AD6E1B">
        <w:rPr>
          <w:rFonts w:ascii="Arial" w:hAnsi="Arial" w:cs="Arial"/>
          <w:sz w:val="20"/>
          <w:szCs w:val="20"/>
        </w:rPr>
        <w:t>wodociągowej</w:t>
      </w:r>
      <w:r>
        <w:rPr>
          <w:rFonts w:ascii="Arial" w:hAnsi="Arial" w:cs="Arial"/>
          <w:sz w:val="20"/>
          <w:szCs w:val="20"/>
        </w:rPr>
        <w:t xml:space="preserve"> oraz</w:t>
      </w:r>
      <w:r w:rsidRPr="00AD6E1B">
        <w:rPr>
          <w:rFonts w:ascii="Arial" w:hAnsi="Arial" w:cs="Arial"/>
          <w:sz w:val="20"/>
          <w:szCs w:val="20"/>
        </w:rPr>
        <w:t xml:space="preserve"> wykonanie instalacji wody ogrodowej.</w:t>
      </w:r>
    </w:p>
    <w:bookmarkEnd w:id="1"/>
    <w:bookmarkEnd w:id="2"/>
    <w:p w14:paraId="3F406C46" w14:textId="074C24CC" w:rsidR="002C5558" w:rsidRPr="002C5558" w:rsidRDefault="002C5558" w:rsidP="001F6CEF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35C4E">
        <w:rPr>
          <w:rFonts w:ascii="Arial" w:hAnsi="Arial" w:cs="Arial"/>
          <w:b/>
          <w:bCs/>
          <w:sz w:val="20"/>
          <w:szCs w:val="20"/>
          <w:u w:val="single"/>
        </w:rPr>
        <w:t>Uwaga</w:t>
      </w:r>
      <w:r w:rsidR="00F74B0C">
        <w:rPr>
          <w:rFonts w:ascii="Arial" w:hAnsi="Arial" w:cs="Arial"/>
          <w:b/>
          <w:bCs/>
          <w:sz w:val="20"/>
          <w:szCs w:val="20"/>
          <w:u w:val="single"/>
        </w:rPr>
        <w:t>!</w:t>
      </w:r>
      <w:r>
        <w:rPr>
          <w:rFonts w:ascii="Arial" w:hAnsi="Arial" w:cs="Arial"/>
          <w:sz w:val="20"/>
          <w:szCs w:val="20"/>
        </w:rPr>
        <w:t xml:space="preserve"> </w:t>
      </w:r>
      <w:r w:rsidR="00135C4E">
        <w:rPr>
          <w:rFonts w:ascii="Arial" w:hAnsi="Arial" w:cs="Arial"/>
          <w:sz w:val="20"/>
          <w:szCs w:val="20"/>
        </w:rPr>
        <w:t>p</w:t>
      </w:r>
      <w:r w:rsidRPr="002C5558">
        <w:rPr>
          <w:rFonts w:ascii="Arial" w:hAnsi="Arial" w:cs="Arial"/>
          <w:sz w:val="20"/>
          <w:szCs w:val="20"/>
        </w:rPr>
        <w:t>race ogrodnicze należy poprzedzić robotami budowlanymi, tj. uzbrojeniem terenu:</w:t>
      </w:r>
    </w:p>
    <w:p w14:paraId="3656B50B" w14:textId="62C3502B" w:rsidR="002C5558" w:rsidRDefault="002C5558" w:rsidP="00135C4E">
      <w:pPr>
        <w:pStyle w:val="Akapitzlist"/>
        <w:numPr>
          <w:ilvl w:val="0"/>
          <w:numId w:val="42"/>
        </w:numPr>
        <w:spacing w:after="0" w:line="360" w:lineRule="auto"/>
        <w:ind w:left="851" w:hanging="426"/>
        <w:jc w:val="both"/>
        <w:rPr>
          <w:rFonts w:ascii="Arial" w:hAnsi="Arial" w:cs="Arial"/>
          <w:sz w:val="20"/>
          <w:szCs w:val="20"/>
        </w:rPr>
      </w:pPr>
      <w:r w:rsidRPr="002C5558">
        <w:rPr>
          <w:rFonts w:ascii="Arial" w:hAnsi="Arial" w:cs="Arial"/>
          <w:sz w:val="20"/>
          <w:szCs w:val="20"/>
        </w:rPr>
        <w:t>wykonaniem przyłącza wodociągowego oraz instalacji wodnej ogrodowej z hydrantami</w:t>
      </w:r>
      <w:r>
        <w:rPr>
          <w:rFonts w:ascii="Arial" w:hAnsi="Arial" w:cs="Arial"/>
          <w:sz w:val="20"/>
          <w:szCs w:val="20"/>
        </w:rPr>
        <w:t xml:space="preserve"> </w:t>
      </w:r>
      <w:r w:rsidRPr="002C5558">
        <w:rPr>
          <w:rFonts w:ascii="Arial" w:hAnsi="Arial" w:cs="Arial"/>
          <w:sz w:val="20"/>
          <w:szCs w:val="20"/>
        </w:rPr>
        <w:t>ogrodowymi (21 szt.),</w:t>
      </w:r>
    </w:p>
    <w:p w14:paraId="376C2989" w14:textId="217D16E4" w:rsidR="002C5558" w:rsidRPr="002C5558" w:rsidRDefault="002C5558" w:rsidP="00135C4E">
      <w:pPr>
        <w:pStyle w:val="Akapitzlist"/>
        <w:numPr>
          <w:ilvl w:val="0"/>
          <w:numId w:val="42"/>
        </w:numPr>
        <w:spacing w:after="0" w:line="360" w:lineRule="auto"/>
        <w:ind w:left="851" w:hanging="426"/>
        <w:jc w:val="both"/>
        <w:rPr>
          <w:rFonts w:ascii="Arial" w:hAnsi="Arial" w:cs="Arial"/>
          <w:sz w:val="20"/>
          <w:szCs w:val="20"/>
        </w:rPr>
      </w:pPr>
      <w:r w:rsidRPr="002C5558">
        <w:rPr>
          <w:rFonts w:ascii="Arial" w:hAnsi="Arial" w:cs="Arial"/>
          <w:sz w:val="20"/>
          <w:szCs w:val="20"/>
        </w:rPr>
        <w:t>wykonaniem przyłączy energetycznych (od strony</w:t>
      </w:r>
      <w:r>
        <w:rPr>
          <w:rFonts w:ascii="Arial" w:hAnsi="Arial" w:cs="Arial"/>
          <w:sz w:val="20"/>
          <w:szCs w:val="20"/>
        </w:rPr>
        <w:t xml:space="preserve"> ul.</w:t>
      </w:r>
      <w:r w:rsidRPr="002C555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C5558">
        <w:rPr>
          <w:rFonts w:ascii="Arial" w:hAnsi="Arial" w:cs="Arial"/>
          <w:sz w:val="20"/>
          <w:szCs w:val="20"/>
        </w:rPr>
        <w:t>Kausa</w:t>
      </w:r>
      <w:proofErr w:type="spellEnd"/>
      <w:r w:rsidRPr="002C5558">
        <w:rPr>
          <w:rFonts w:ascii="Arial" w:hAnsi="Arial" w:cs="Arial"/>
          <w:sz w:val="20"/>
          <w:szCs w:val="20"/>
        </w:rPr>
        <w:t xml:space="preserve">, od strony </w:t>
      </w:r>
      <w:r>
        <w:rPr>
          <w:rFonts w:ascii="Arial" w:hAnsi="Arial" w:cs="Arial"/>
          <w:sz w:val="20"/>
          <w:szCs w:val="20"/>
        </w:rPr>
        <w:t xml:space="preserve">ul. </w:t>
      </w:r>
      <w:r w:rsidRPr="002C5558">
        <w:rPr>
          <w:rFonts w:ascii="Arial" w:hAnsi="Arial" w:cs="Arial"/>
          <w:sz w:val="20"/>
          <w:szCs w:val="20"/>
        </w:rPr>
        <w:t>Kilińskiego) i skrzynek energetycznych zasilających i sterujących.</w:t>
      </w:r>
    </w:p>
    <w:p w14:paraId="15DDCDE5" w14:textId="77777777" w:rsidR="00135C4E" w:rsidRDefault="002C5558" w:rsidP="00135C4E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35C4E">
        <w:rPr>
          <w:rFonts w:ascii="Arial" w:hAnsi="Arial" w:cs="Arial"/>
          <w:sz w:val="20"/>
          <w:szCs w:val="20"/>
        </w:rPr>
        <w:t>Kolejny etap prac stanowi</w:t>
      </w:r>
      <w:r w:rsidR="00135C4E" w:rsidRPr="00135C4E">
        <w:rPr>
          <w:rFonts w:ascii="Arial" w:hAnsi="Arial" w:cs="Arial"/>
          <w:sz w:val="20"/>
          <w:szCs w:val="20"/>
        </w:rPr>
        <w:t xml:space="preserve">ą </w:t>
      </w:r>
      <w:r w:rsidRPr="00135C4E">
        <w:rPr>
          <w:rFonts w:ascii="Arial" w:hAnsi="Arial" w:cs="Arial"/>
          <w:sz w:val="20"/>
          <w:szCs w:val="20"/>
        </w:rPr>
        <w:t xml:space="preserve">wykonanie zbiorników infiltracyjnych i ogrodu deszczowego wraz z ukształtowaniem terenu i wykonaniem zaprojektowanych nasypów. </w:t>
      </w:r>
    </w:p>
    <w:p w14:paraId="385E2B19" w14:textId="77777777" w:rsidR="00135C4E" w:rsidRDefault="002C5558" w:rsidP="00135C4E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35C4E">
        <w:rPr>
          <w:rFonts w:ascii="Arial" w:hAnsi="Arial" w:cs="Arial"/>
          <w:sz w:val="20"/>
          <w:szCs w:val="20"/>
        </w:rPr>
        <w:t>Równolegle z pracami ziemnymi należy realizować ścieżki piesze nawiązujące do ukształtowania terenu oraz oświetlenie ścieżki tranzytowej.</w:t>
      </w:r>
    </w:p>
    <w:p w14:paraId="0F6B2502" w14:textId="52638DD5" w:rsidR="00706FDE" w:rsidRPr="00135C4E" w:rsidRDefault="00135C4E" w:rsidP="00135C4E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2C5558" w:rsidRPr="00135C4E">
        <w:rPr>
          <w:rFonts w:ascii="Arial" w:hAnsi="Arial" w:cs="Arial"/>
          <w:sz w:val="20"/>
          <w:szCs w:val="20"/>
        </w:rPr>
        <w:t xml:space="preserve">ntegralną część składową zieleni na terenie działki pełnią zbiorniki retencyjno-infiltracyjne oraz ogród deszczowy. </w:t>
      </w:r>
    </w:p>
    <w:p w14:paraId="4DDE2334" w14:textId="2CB94114" w:rsidR="00135C4E" w:rsidRPr="00405D4C" w:rsidRDefault="00135C4E" w:rsidP="00A11BB1">
      <w:pPr>
        <w:pStyle w:val="Akapitzlist"/>
        <w:numPr>
          <w:ilvl w:val="0"/>
          <w:numId w:val="21"/>
        </w:numPr>
        <w:tabs>
          <w:tab w:val="left" w:pos="426"/>
          <w:tab w:val="right" w:pos="9072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35C4E">
        <w:rPr>
          <w:rFonts w:ascii="Arial" w:hAnsi="Arial" w:cs="Arial"/>
          <w:sz w:val="20"/>
          <w:szCs w:val="20"/>
        </w:rPr>
        <w:t xml:space="preserve">Szczegółowy zakres robót oraz przyjęta technologia zostały opisane w </w:t>
      </w:r>
      <w:r w:rsidRPr="00135C4E">
        <w:rPr>
          <w:rFonts w:ascii="Arial" w:hAnsi="Arial" w:cs="Arial"/>
          <w:b/>
          <w:bCs/>
          <w:sz w:val="20"/>
          <w:szCs w:val="20"/>
        </w:rPr>
        <w:t xml:space="preserve">Załączniku nr </w:t>
      </w:r>
      <w:r>
        <w:rPr>
          <w:rFonts w:ascii="Arial" w:hAnsi="Arial" w:cs="Arial"/>
          <w:b/>
          <w:bCs/>
          <w:sz w:val="20"/>
          <w:szCs w:val="20"/>
        </w:rPr>
        <w:t>9</w:t>
      </w:r>
      <w:r w:rsidRPr="00135C4E">
        <w:rPr>
          <w:rFonts w:ascii="Arial" w:hAnsi="Arial" w:cs="Arial"/>
          <w:b/>
          <w:bCs/>
          <w:sz w:val="20"/>
          <w:szCs w:val="20"/>
        </w:rPr>
        <w:t xml:space="preserve"> do SWZ – Dokumentacja projektowa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14:paraId="0DD32DBB" w14:textId="209677F3" w:rsidR="00405D4C" w:rsidRPr="00405D4C" w:rsidRDefault="00405D4C" w:rsidP="00405D4C">
      <w:pPr>
        <w:pStyle w:val="Akapitzlist"/>
        <w:numPr>
          <w:ilvl w:val="0"/>
          <w:numId w:val="21"/>
        </w:numPr>
        <w:tabs>
          <w:tab w:val="left" w:pos="426"/>
          <w:tab w:val="right" w:pos="9072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05D4C">
        <w:rPr>
          <w:rFonts w:ascii="Arial" w:hAnsi="Arial" w:cs="Arial"/>
          <w:sz w:val="20"/>
          <w:szCs w:val="20"/>
        </w:rPr>
        <w:t xml:space="preserve">Przedmiar jest tylko dokumentem pomocniczym i nie może być podstawą dokonania wyceny. Podstawę do wykonania prac objętych zadaniem stanowi cała dokumentacja techniczna. Elementy </w:t>
      </w:r>
      <w:r w:rsidRPr="00405D4C">
        <w:rPr>
          <w:rFonts w:ascii="Arial" w:hAnsi="Arial" w:cs="Arial"/>
          <w:sz w:val="20"/>
          <w:szCs w:val="20"/>
        </w:rPr>
        <w:lastRenderedPageBreak/>
        <w:t xml:space="preserve">robót nie ujęte w przedmiarach robót lub nie wycenione, a wynikające wprost z dokumentacji przetargowej Zamawiający uzna za wycenione i ujęte w ofercie, bez jakichkolwiek roszczeń </w:t>
      </w:r>
      <w:r>
        <w:rPr>
          <w:rFonts w:ascii="Arial" w:hAnsi="Arial" w:cs="Arial"/>
          <w:sz w:val="20"/>
          <w:szCs w:val="20"/>
        </w:rPr>
        <w:t>W</w:t>
      </w:r>
      <w:r w:rsidRPr="00405D4C">
        <w:rPr>
          <w:rFonts w:ascii="Arial" w:hAnsi="Arial" w:cs="Arial"/>
          <w:sz w:val="20"/>
          <w:szCs w:val="20"/>
        </w:rPr>
        <w:t>ykonawcy z tego tytułu.</w:t>
      </w:r>
    </w:p>
    <w:p w14:paraId="4067A9E9" w14:textId="097E5060" w:rsidR="00640C1F" w:rsidRPr="00550948" w:rsidRDefault="00640C1F" w:rsidP="00A11BB1">
      <w:pPr>
        <w:pStyle w:val="Akapitzlist"/>
        <w:numPr>
          <w:ilvl w:val="0"/>
          <w:numId w:val="21"/>
        </w:numPr>
        <w:tabs>
          <w:tab w:val="left" w:pos="426"/>
          <w:tab w:val="right" w:pos="9072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50948">
        <w:rPr>
          <w:rFonts w:ascii="Arial" w:hAnsi="Arial" w:cs="Arial"/>
          <w:sz w:val="20"/>
          <w:szCs w:val="20"/>
          <w:lang w:eastAsia="zh-CN"/>
        </w:rPr>
        <w:t xml:space="preserve">Jeżeli dokumentacja techniczna wskazywałyby w odniesieniu do niektórych materiałów i urządzeń znaki towarowe lub pochodzenie, Zamawiający dopuszcza składanie materiałów równoważnych. Wszelkie materiały pochodzące od konkretnych producentów, określają minimalne parametry jakościowe i cechy użytkowe, jakim muszą odpowiadać towary, aby spełnić wymagania stawiane przez Zamawiającego i stanowią wyłącznie wzorzec jakościowy przedmiotu zamówienia. Poprzez zapis dotyczący minimalnych wymagań parametrów jakościowych, Zamawiający rozumie wymagania towarów zawarte w ogólnie dostępnych źródłach, katalogach, stronach internetowych producentów. Operowanie przykładowymi nazwami producenta ma jedynie na celu doprecyzowanie poziomu oczekiwań Zamawiającego w stosunku do określonego rozwiązania. Posługiwanie się nazwami producentów/produktów ma wyłącznie charakter przykładowy. Zamawiający przy opisie przedmiotu zamówienia, wskazując oznaczenie konkretnego producenta (dostawcy) lub konkretny produkt, dopuszcza jednocześnie produkty równoważne o parametrach jakościowych i cechach użytkowych, co najmniej na poziomie parametrów wskazanego produktu, uznając tym samym każdy produkt o wskazanych parametrach lub lepszych. W takiej sytuacji Zamawiający wymaga złożenia stosownych dokumentów, uwiarygodniających te materiały lub urządzenia. Będą one podlegały ocenie przez Zamawiającego, która będzie podstawą do podjęcia przez Zamawiającego decyzji o akceptacji materiałów równoważnych. </w:t>
      </w:r>
    </w:p>
    <w:p w14:paraId="63EE303A" w14:textId="0808A258" w:rsidR="00640C1F" w:rsidRPr="00550948" w:rsidRDefault="00640C1F" w:rsidP="00A11BB1">
      <w:pPr>
        <w:pStyle w:val="Akapitzlist"/>
        <w:numPr>
          <w:ilvl w:val="0"/>
          <w:numId w:val="21"/>
        </w:numPr>
        <w:tabs>
          <w:tab w:val="left" w:pos="426"/>
          <w:tab w:val="right" w:pos="9072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50948">
        <w:rPr>
          <w:rFonts w:ascii="Arial" w:hAnsi="Arial" w:cs="Arial"/>
          <w:sz w:val="20"/>
          <w:szCs w:val="20"/>
          <w:lang w:eastAsia="zh-CN"/>
        </w:rPr>
        <w:t>Wykonawca zobowiązany jest wykonać przedmiot zamówienia zgodnie ze sztuką budowlaną i obowiązującymi przepisami prawa, a w szczególności ustawą z dnia 07 lipca 1994 roku Prawo budowlane (Dz. U. z 202</w:t>
      </w:r>
      <w:r w:rsidR="00135C4E">
        <w:rPr>
          <w:rFonts w:ascii="Arial" w:hAnsi="Arial" w:cs="Arial"/>
          <w:sz w:val="20"/>
          <w:szCs w:val="20"/>
          <w:lang w:eastAsia="zh-CN"/>
        </w:rPr>
        <w:t>4</w:t>
      </w:r>
      <w:r w:rsidRPr="00550948">
        <w:rPr>
          <w:rFonts w:ascii="Arial" w:hAnsi="Arial" w:cs="Arial"/>
          <w:sz w:val="20"/>
          <w:szCs w:val="20"/>
          <w:lang w:eastAsia="zh-CN"/>
        </w:rPr>
        <w:t xml:space="preserve"> r., poz. </w:t>
      </w:r>
      <w:r w:rsidR="00135C4E">
        <w:rPr>
          <w:rFonts w:ascii="Arial" w:hAnsi="Arial" w:cs="Arial"/>
          <w:sz w:val="20"/>
          <w:szCs w:val="20"/>
          <w:lang w:eastAsia="zh-CN"/>
        </w:rPr>
        <w:t>725</w:t>
      </w:r>
      <w:r w:rsidRPr="00550948">
        <w:rPr>
          <w:rFonts w:ascii="Arial" w:hAnsi="Arial" w:cs="Arial"/>
          <w:sz w:val="20"/>
          <w:szCs w:val="20"/>
          <w:lang w:eastAsia="zh-CN"/>
        </w:rPr>
        <w:t>). Prace muszą być wykonane zgodnie z warunkami technicznymi i wymogami oraz normami przy tego typu robotach. Wszystkie materiały wykorzystane do wykonania przedmiotu zamówienia muszą być dopuszczone do stosowania zgodnie</w:t>
      </w:r>
      <w:r w:rsidR="000C733D" w:rsidRPr="00550948"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550948">
        <w:rPr>
          <w:rFonts w:ascii="Arial" w:hAnsi="Arial" w:cs="Arial"/>
          <w:sz w:val="20"/>
          <w:szCs w:val="20"/>
          <w:lang w:eastAsia="zh-CN"/>
        </w:rPr>
        <w:t>z obowiązującymi przepisami.</w:t>
      </w:r>
    </w:p>
    <w:p w14:paraId="43BD0014" w14:textId="39D3D39A" w:rsidR="00640C1F" w:rsidRPr="00405D4C" w:rsidRDefault="00640C1F" w:rsidP="00A11BB1">
      <w:pPr>
        <w:pStyle w:val="Akapitzlist"/>
        <w:numPr>
          <w:ilvl w:val="0"/>
          <w:numId w:val="21"/>
        </w:numPr>
        <w:tabs>
          <w:tab w:val="left" w:pos="426"/>
          <w:tab w:val="right" w:pos="9072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50948">
        <w:rPr>
          <w:rFonts w:ascii="Arial" w:hAnsi="Arial" w:cs="Arial"/>
          <w:b/>
          <w:bCs/>
          <w:sz w:val="20"/>
          <w:szCs w:val="20"/>
          <w:u w:val="single"/>
          <w:lang w:eastAsia="zh-CN"/>
        </w:rPr>
        <w:t xml:space="preserve">Przed przygotowaniem oferty, Wykonawca </w:t>
      </w:r>
      <w:r w:rsidR="00405D4C">
        <w:rPr>
          <w:rFonts w:ascii="Arial" w:hAnsi="Arial" w:cs="Arial"/>
          <w:b/>
          <w:bCs/>
          <w:sz w:val="20"/>
          <w:szCs w:val="20"/>
          <w:u w:val="single"/>
          <w:lang w:eastAsia="zh-CN"/>
        </w:rPr>
        <w:t>musi obowiązkowo</w:t>
      </w:r>
      <w:r w:rsidRPr="00550948">
        <w:rPr>
          <w:rFonts w:ascii="Arial" w:hAnsi="Arial" w:cs="Arial"/>
          <w:b/>
          <w:bCs/>
          <w:sz w:val="20"/>
          <w:szCs w:val="20"/>
          <w:u w:val="single"/>
          <w:lang w:eastAsia="zh-CN"/>
        </w:rPr>
        <w:t xml:space="preserve"> dokonać wizji lokalnej miejsca robót budowlanych </w:t>
      </w:r>
      <w:r w:rsidRPr="00405D4C">
        <w:rPr>
          <w:rFonts w:ascii="Arial" w:hAnsi="Arial" w:cs="Arial"/>
          <w:sz w:val="20"/>
          <w:szCs w:val="20"/>
          <w:lang w:eastAsia="zh-CN"/>
        </w:rPr>
        <w:t>oraz zdobyć własnym staraniem wszelkie informacje, które mogą być konieczne do przygotowania oferty oraz podpisania umowy.</w:t>
      </w:r>
    </w:p>
    <w:p w14:paraId="74CF50C6" w14:textId="3CD35AF3" w:rsidR="00405D4C" w:rsidRPr="00405D4C" w:rsidRDefault="00405D4C" w:rsidP="00405D4C">
      <w:pPr>
        <w:pStyle w:val="Akapitzlist"/>
        <w:tabs>
          <w:tab w:val="left" w:pos="426"/>
          <w:tab w:val="right" w:pos="9072"/>
        </w:tabs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05D4C">
        <w:rPr>
          <w:rFonts w:ascii="Arial" w:hAnsi="Arial" w:cs="Arial"/>
          <w:b/>
          <w:bCs/>
          <w:sz w:val="20"/>
          <w:szCs w:val="20"/>
          <w:u w:val="single"/>
        </w:rPr>
        <w:tab/>
      </w:r>
      <w:r w:rsidRPr="00405D4C">
        <w:rPr>
          <w:rFonts w:ascii="Arial" w:hAnsi="Arial" w:cs="Arial"/>
          <w:sz w:val="20"/>
          <w:szCs w:val="20"/>
        </w:rPr>
        <w:t>Z odbycia wizji lokalnej zostanie sporządzony protokół podpisany przez strony, który będzie stanowił potwierdzenie odbycia wizji lokalnej.</w:t>
      </w:r>
    </w:p>
    <w:p w14:paraId="09C5D98D" w14:textId="4BD118F3" w:rsidR="00405D4C" w:rsidRPr="00405D4C" w:rsidRDefault="00405D4C" w:rsidP="00405D4C">
      <w:pPr>
        <w:pStyle w:val="Akapitzlist"/>
        <w:numPr>
          <w:ilvl w:val="0"/>
          <w:numId w:val="1"/>
        </w:numPr>
        <w:tabs>
          <w:tab w:val="left" w:pos="426"/>
          <w:tab w:val="right" w:pos="9072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05D4C">
        <w:rPr>
          <w:rFonts w:ascii="Arial" w:hAnsi="Arial" w:cs="Arial"/>
          <w:sz w:val="20"/>
          <w:szCs w:val="20"/>
        </w:rPr>
        <w:t>Do Wykonawcy należeć będzie odtworzenie zniszczonyc</w:t>
      </w:r>
      <w:r>
        <w:rPr>
          <w:rFonts w:ascii="Arial" w:hAnsi="Arial" w:cs="Arial"/>
          <w:sz w:val="20"/>
          <w:szCs w:val="20"/>
        </w:rPr>
        <w:t xml:space="preserve">h </w:t>
      </w:r>
      <w:r w:rsidRPr="00405D4C">
        <w:rPr>
          <w:rFonts w:ascii="Arial" w:hAnsi="Arial" w:cs="Arial"/>
          <w:sz w:val="20"/>
          <w:szCs w:val="20"/>
        </w:rPr>
        <w:t xml:space="preserve">lub zdewastowanych nawierzchni utwardzonych, terenów zielonych, ogrodzeń, płotów, </w:t>
      </w:r>
      <w:proofErr w:type="spellStart"/>
      <w:r w:rsidRPr="00405D4C">
        <w:rPr>
          <w:rFonts w:ascii="Arial" w:hAnsi="Arial" w:cs="Arial"/>
          <w:sz w:val="20"/>
          <w:szCs w:val="20"/>
        </w:rPr>
        <w:t>nasadzeń</w:t>
      </w:r>
      <w:proofErr w:type="spellEnd"/>
      <w:r w:rsidRPr="00405D4C">
        <w:rPr>
          <w:rFonts w:ascii="Arial" w:hAnsi="Arial" w:cs="Arial"/>
          <w:sz w:val="20"/>
          <w:szCs w:val="20"/>
        </w:rPr>
        <w:t>, wjazdów, przepustów, itp., a także demontaż i montaż ogrodzeń</w:t>
      </w:r>
      <w:r>
        <w:rPr>
          <w:rFonts w:ascii="Arial" w:hAnsi="Arial" w:cs="Arial"/>
          <w:sz w:val="20"/>
          <w:szCs w:val="20"/>
        </w:rPr>
        <w:t xml:space="preserve"> </w:t>
      </w:r>
      <w:r w:rsidRPr="00405D4C">
        <w:rPr>
          <w:rFonts w:ascii="Arial" w:hAnsi="Arial" w:cs="Arial"/>
          <w:sz w:val="20"/>
          <w:szCs w:val="20"/>
        </w:rPr>
        <w:t xml:space="preserve">i bram kolidujących z wykonaniem robót zasadniczych. Tereny nieruchomości należy przywrócić do stanu pierwotnego. </w:t>
      </w:r>
    </w:p>
    <w:p w14:paraId="0E8BF5DD" w14:textId="64DD1B71" w:rsidR="0067523A" w:rsidRPr="00405D4C" w:rsidRDefault="00405D4C" w:rsidP="00405D4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05D4C">
        <w:rPr>
          <w:rFonts w:ascii="Arial" w:hAnsi="Arial" w:cs="Arial"/>
          <w:sz w:val="20"/>
          <w:szCs w:val="20"/>
        </w:rPr>
        <w:t>W trakcie wykonywania robót Wykonawca sporządzi dokumentację fotograficzną ukazującą stan wszystkich nieruchomości przed realizacją robót i po wykonanych pracach i przekażę ją</w:t>
      </w:r>
      <w:r>
        <w:rPr>
          <w:rFonts w:ascii="Arial" w:hAnsi="Arial" w:cs="Arial"/>
          <w:sz w:val="20"/>
          <w:szCs w:val="20"/>
        </w:rPr>
        <w:t xml:space="preserve"> </w:t>
      </w:r>
      <w:r w:rsidRPr="00405D4C">
        <w:rPr>
          <w:rFonts w:ascii="Arial" w:hAnsi="Arial" w:cs="Arial"/>
          <w:sz w:val="20"/>
          <w:szCs w:val="20"/>
        </w:rPr>
        <w:t>Zamawiającemu.</w:t>
      </w:r>
    </w:p>
    <w:p w14:paraId="04451D46" w14:textId="557093CB" w:rsidR="00640C1F" w:rsidRDefault="00640C1F" w:rsidP="00405D4C">
      <w:pPr>
        <w:pStyle w:val="Akapitzlist"/>
        <w:numPr>
          <w:ilvl w:val="0"/>
          <w:numId w:val="1"/>
        </w:numPr>
        <w:tabs>
          <w:tab w:val="left" w:pos="426"/>
          <w:tab w:val="right" w:pos="9072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7523A">
        <w:rPr>
          <w:rFonts w:ascii="Arial" w:hAnsi="Arial" w:cs="Arial"/>
          <w:sz w:val="20"/>
          <w:szCs w:val="20"/>
        </w:rPr>
        <w:lastRenderedPageBreak/>
        <w:t>Wykonawca jest obowiązany do ścisłej współpracy z Zamawiającym.</w:t>
      </w:r>
    </w:p>
    <w:p w14:paraId="39F53A07" w14:textId="77777777" w:rsidR="001F6CEF" w:rsidRPr="001F6CEF" w:rsidRDefault="001F6CEF" w:rsidP="001F6CEF">
      <w:pPr>
        <w:pStyle w:val="Akapitzlist"/>
        <w:numPr>
          <w:ilvl w:val="0"/>
          <w:numId w:val="1"/>
        </w:numPr>
        <w:tabs>
          <w:tab w:val="left" w:pos="426"/>
          <w:tab w:val="right" w:pos="9072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6CEF">
        <w:rPr>
          <w:rFonts w:ascii="Arial" w:hAnsi="Arial" w:cs="Arial"/>
          <w:sz w:val="20"/>
          <w:szCs w:val="20"/>
        </w:rPr>
        <w:t>W ramach zaoferowanej ceny wykonawca zobowiązany będzie:</w:t>
      </w:r>
    </w:p>
    <w:p w14:paraId="0FC00220" w14:textId="77777777" w:rsidR="001F6CEF" w:rsidRPr="001F6CEF" w:rsidRDefault="001F6CEF" w:rsidP="001F6CEF">
      <w:pPr>
        <w:pStyle w:val="Akapitzlist"/>
        <w:numPr>
          <w:ilvl w:val="0"/>
          <w:numId w:val="43"/>
        </w:numPr>
        <w:tabs>
          <w:tab w:val="left" w:pos="426"/>
          <w:tab w:val="right" w:pos="9072"/>
        </w:tabs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1F6CEF">
        <w:rPr>
          <w:rFonts w:ascii="Arial" w:hAnsi="Arial" w:cs="Arial"/>
          <w:sz w:val="20"/>
          <w:szCs w:val="20"/>
        </w:rPr>
        <w:t>zaopatrzyć się w energię elektryczną i wodę na okres realizacji robót budowlanych,</w:t>
      </w:r>
    </w:p>
    <w:p w14:paraId="541E4876" w14:textId="0379D307" w:rsidR="001F6CEF" w:rsidRPr="001F6CEF" w:rsidRDefault="001F6CEF" w:rsidP="001F6CEF">
      <w:pPr>
        <w:pStyle w:val="Akapitzlist"/>
        <w:numPr>
          <w:ilvl w:val="0"/>
          <w:numId w:val="43"/>
        </w:numPr>
        <w:tabs>
          <w:tab w:val="left" w:pos="426"/>
          <w:tab w:val="right" w:pos="9072"/>
        </w:tabs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1F6CEF">
        <w:rPr>
          <w:rFonts w:ascii="Arial" w:hAnsi="Arial" w:cs="Arial"/>
          <w:sz w:val="20"/>
          <w:szCs w:val="20"/>
        </w:rPr>
        <w:t>pozyskać aktualną mapę geodezyjną przedstawiającą rzeczywisty stan uzbrojenia terenu ze względu na możliwe wbudowane urządzenia podziemne nieuwidocznione</w:t>
      </w:r>
      <w:r>
        <w:rPr>
          <w:rFonts w:ascii="Arial" w:hAnsi="Arial" w:cs="Arial"/>
          <w:sz w:val="20"/>
          <w:szCs w:val="20"/>
        </w:rPr>
        <w:t xml:space="preserve"> </w:t>
      </w:r>
      <w:r w:rsidRPr="001F6CEF">
        <w:rPr>
          <w:rFonts w:ascii="Arial" w:hAnsi="Arial" w:cs="Arial"/>
          <w:sz w:val="20"/>
          <w:szCs w:val="20"/>
        </w:rPr>
        <w:t xml:space="preserve">na załączonych mapach, </w:t>
      </w:r>
    </w:p>
    <w:p w14:paraId="28CEB19B" w14:textId="1BBEB078" w:rsidR="001F6CEF" w:rsidRPr="001F6CEF" w:rsidRDefault="001F6CEF" w:rsidP="001F6CEF">
      <w:pPr>
        <w:pStyle w:val="Akapitzlist"/>
        <w:numPr>
          <w:ilvl w:val="0"/>
          <w:numId w:val="43"/>
        </w:numPr>
        <w:tabs>
          <w:tab w:val="left" w:pos="426"/>
          <w:tab w:val="right" w:pos="9072"/>
        </w:tabs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1F6CEF">
        <w:rPr>
          <w:rFonts w:ascii="Arial" w:hAnsi="Arial" w:cs="Arial"/>
          <w:sz w:val="20"/>
          <w:szCs w:val="20"/>
        </w:rPr>
        <w:t xml:space="preserve">zachować oraz chronić przed uszkodzeniem znajdujące się w bezpośredniej bliskości punkty geodezyjne, w przypadku uszkodzenia lub kolizji odtworzyć zgodnie z właściwymi przepisami, </w:t>
      </w:r>
    </w:p>
    <w:p w14:paraId="03EAE2AE" w14:textId="525BF683" w:rsidR="001F6CEF" w:rsidRPr="001F6CEF" w:rsidRDefault="001F6CEF" w:rsidP="001F6CEF">
      <w:pPr>
        <w:pStyle w:val="Akapitzlist"/>
        <w:numPr>
          <w:ilvl w:val="0"/>
          <w:numId w:val="43"/>
        </w:numPr>
        <w:tabs>
          <w:tab w:val="left" w:pos="426"/>
          <w:tab w:val="right" w:pos="9072"/>
        </w:tabs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1F6CEF">
        <w:rPr>
          <w:rFonts w:ascii="Arial" w:hAnsi="Arial" w:cs="Arial"/>
          <w:sz w:val="20"/>
          <w:szCs w:val="20"/>
        </w:rPr>
        <w:t>opracować i zatwierdzić projekt organizacji ruchu na czas budowy (jeżeli będzie taka potrzeba) oraz do wykonania i utrzymania dróg dojazdowych</w:t>
      </w:r>
      <w:r>
        <w:rPr>
          <w:rFonts w:ascii="Arial" w:hAnsi="Arial" w:cs="Arial"/>
          <w:sz w:val="20"/>
          <w:szCs w:val="20"/>
        </w:rPr>
        <w:t xml:space="preserve"> </w:t>
      </w:r>
      <w:r w:rsidRPr="001F6CEF">
        <w:rPr>
          <w:rFonts w:ascii="Arial" w:hAnsi="Arial" w:cs="Arial"/>
          <w:sz w:val="20"/>
          <w:szCs w:val="20"/>
        </w:rPr>
        <w:t>i objazdowych na czas budowy, rozebrania i doprowadzenia terenu przyległego do stanu pierwotnego wraz z opłatą za czasowe zajęcie tego pasa,</w:t>
      </w:r>
    </w:p>
    <w:p w14:paraId="32046525" w14:textId="4BC3BC38" w:rsidR="001F6CEF" w:rsidRPr="001F6CEF" w:rsidRDefault="001F6CEF" w:rsidP="001F6CEF">
      <w:pPr>
        <w:pStyle w:val="Akapitzlist"/>
        <w:numPr>
          <w:ilvl w:val="0"/>
          <w:numId w:val="43"/>
        </w:numPr>
        <w:tabs>
          <w:tab w:val="left" w:pos="426"/>
          <w:tab w:val="right" w:pos="9072"/>
        </w:tabs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1F6CEF">
        <w:rPr>
          <w:rFonts w:ascii="Arial" w:hAnsi="Arial" w:cs="Arial"/>
          <w:sz w:val="20"/>
          <w:szCs w:val="20"/>
        </w:rPr>
        <w:t>uczestniczyć w przeglądach gwarancyjnych obiektu zwoływanych</w:t>
      </w:r>
      <w:r>
        <w:rPr>
          <w:rFonts w:ascii="Arial" w:hAnsi="Arial" w:cs="Arial"/>
          <w:sz w:val="20"/>
          <w:szCs w:val="20"/>
        </w:rPr>
        <w:t xml:space="preserve"> </w:t>
      </w:r>
      <w:r w:rsidRPr="001F6CEF">
        <w:rPr>
          <w:rFonts w:ascii="Arial" w:hAnsi="Arial" w:cs="Arial"/>
          <w:sz w:val="20"/>
          <w:szCs w:val="20"/>
        </w:rPr>
        <w:t>na wezwanie Zamawiającego w okresie udzielonej gwarancji.</w:t>
      </w:r>
    </w:p>
    <w:p w14:paraId="2079F453" w14:textId="503E14A4" w:rsidR="0067523A" w:rsidRPr="001F6CEF" w:rsidRDefault="00B356FD" w:rsidP="001F6CEF">
      <w:pPr>
        <w:pStyle w:val="Akapitzlist"/>
        <w:numPr>
          <w:ilvl w:val="0"/>
          <w:numId w:val="1"/>
        </w:numPr>
        <w:tabs>
          <w:tab w:val="left" w:pos="426"/>
          <w:tab w:val="right" w:pos="9072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356FD">
        <w:rPr>
          <w:rFonts w:ascii="Arial" w:hAnsi="Arial" w:cs="Arial"/>
          <w:sz w:val="20"/>
          <w:szCs w:val="20"/>
        </w:rPr>
        <w:t>Wykonawca zobowiązany będzie do wykonania dokumentacji powykonawczej</w:t>
      </w:r>
      <w:r>
        <w:rPr>
          <w:rFonts w:ascii="Arial" w:hAnsi="Arial" w:cs="Arial"/>
          <w:sz w:val="20"/>
          <w:szCs w:val="20"/>
        </w:rPr>
        <w:t xml:space="preserve"> </w:t>
      </w:r>
      <w:r w:rsidRPr="00B356FD">
        <w:rPr>
          <w:rFonts w:ascii="Arial" w:hAnsi="Arial" w:cs="Arial"/>
          <w:sz w:val="20"/>
          <w:szCs w:val="20"/>
        </w:rPr>
        <w:t xml:space="preserve">w ilości 2 egzemplarzy. Dokumentacja powykonawcza powinna zawierać: </w:t>
      </w:r>
    </w:p>
    <w:p w14:paraId="019ED4BF" w14:textId="77777777" w:rsidR="0067523A" w:rsidRDefault="0067523A" w:rsidP="001F6CEF">
      <w:pPr>
        <w:pStyle w:val="Akapitzlist"/>
        <w:numPr>
          <w:ilvl w:val="0"/>
          <w:numId w:val="36"/>
        </w:numPr>
        <w:tabs>
          <w:tab w:val="left" w:pos="426"/>
          <w:tab w:val="right" w:pos="9072"/>
        </w:tabs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67523A">
        <w:rPr>
          <w:rFonts w:ascii="Arial" w:hAnsi="Arial" w:cs="Arial"/>
          <w:sz w:val="20"/>
          <w:szCs w:val="20"/>
        </w:rPr>
        <w:t>dokumentacja geodezyjna powykonawcza,</w:t>
      </w:r>
    </w:p>
    <w:p w14:paraId="45544687" w14:textId="77777777" w:rsidR="0067523A" w:rsidRDefault="0067523A" w:rsidP="001F6CEF">
      <w:pPr>
        <w:pStyle w:val="Akapitzlist"/>
        <w:numPr>
          <w:ilvl w:val="0"/>
          <w:numId w:val="36"/>
        </w:numPr>
        <w:tabs>
          <w:tab w:val="left" w:pos="426"/>
          <w:tab w:val="right" w:pos="9072"/>
        </w:tabs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67523A">
        <w:rPr>
          <w:rFonts w:ascii="Arial" w:hAnsi="Arial" w:cs="Arial"/>
          <w:sz w:val="20"/>
          <w:szCs w:val="20"/>
        </w:rPr>
        <w:t>oświadczenia kierownika budowy,</w:t>
      </w:r>
    </w:p>
    <w:p w14:paraId="72446CE1" w14:textId="77777777" w:rsidR="001F6CEF" w:rsidRDefault="001F6CEF" w:rsidP="001F6CEF">
      <w:pPr>
        <w:pStyle w:val="Akapitzlist"/>
        <w:numPr>
          <w:ilvl w:val="0"/>
          <w:numId w:val="36"/>
        </w:numPr>
        <w:tabs>
          <w:tab w:val="left" w:pos="426"/>
          <w:tab w:val="right" w:pos="9072"/>
        </w:tabs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1F6CEF">
        <w:rPr>
          <w:rFonts w:ascii="Arial" w:hAnsi="Arial" w:cs="Arial"/>
          <w:sz w:val="20"/>
          <w:szCs w:val="20"/>
        </w:rPr>
        <w:t>protokoły z badań i pomiarów przeprowadzonych w trakcie prowadzonych prac, w szczególności pomiary elektryczne, próby szczelności i wydajności sieci, itp.</w:t>
      </w:r>
    </w:p>
    <w:p w14:paraId="4611F836" w14:textId="77777777" w:rsidR="001F6CEF" w:rsidRDefault="001F6CEF" w:rsidP="001F6CEF">
      <w:pPr>
        <w:pStyle w:val="Akapitzlist"/>
        <w:numPr>
          <w:ilvl w:val="0"/>
          <w:numId w:val="36"/>
        </w:numPr>
        <w:tabs>
          <w:tab w:val="left" w:pos="426"/>
          <w:tab w:val="right" w:pos="9072"/>
        </w:tabs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1F6CEF">
        <w:rPr>
          <w:rFonts w:ascii="Arial" w:hAnsi="Arial" w:cs="Arial"/>
          <w:sz w:val="20"/>
          <w:szCs w:val="20"/>
        </w:rPr>
        <w:t>atesty i certyfikaty wbudowanych materiałów,</w:t>
      </w:r>
    </w:p>
    <w:p w14:paraId="3A6C0EDA" w14:textId="77777777" w:rsidR="001F6CEF" w:rsidRPr="001F6CEF" w:rsidRDefault="001F6CEF" w:rsidP="001F6CEF">
      <w:pPr>
        <w:pStyle w:val="Akapitzlist"/>
        <w:numPr>
          <w:ilvl w:val="0"/>
          <w:numId w:val="36"/>
        </w:numPr>
        <w:tabs>
          <w:tab w:val="left" w:pos="426"/>
          <w:tab w:val="right" w:pos="9072"/>
        </w:tabs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1F6CEF">
        <w:rPr>
          <w:rFonts w:ascii="Arial" w:hAnsi="Arial" w:cs="Arial"/>
          <w:sz w:val="20"/>
          <w:szCs w:val="20"/>
        </w:rPr>
        <w:t>inne dokumenty niezbędne do zgłoszenia zakończenia robót w PINB.</w:t>
      </w:r>
    </w:p>
    <w:p w14:paraId="6A80C824" w14:textId="77777777" w:rsidR="00640C1F" w:rsidRPr="00550948" w:rsidRDefault="00640C1F" w:rsidP="00567B44">
      <w:pPr>
        <w:pStyle w:val="Akapitzlist"/>
        <w:numPr>
          <w:ilvl w:val="0"/>
          <w:numId w:val="1"/>
        </w:numPr>
        <w:tabs>
          <w:tab w:val="left" w:pos="426"/>
          <w:tab w:val="right" w:pos="9072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50948">
        <w:rPr>
          <w:rFonts w:ascii="Arial" w:hAnsi="Arial" w:cs="Arial"/>
          <w:sz w:val="20"/>
          <w:szCs w:val="20"/>
        </w:rPr>
        <w:t>Wymagania dot. zatrudnienia osób wykonujących wskazane czynności w zakresie realizacji zamówienia na podstawie umowy o pracę.</w:t>
      </w:r>
    </w:p>
    <w:p w14:paraId="698AF261" w14:textId="77777777" w:rsidR="00640C1F" w:rsidRPr="00550948" w:rsidRDefault="00640C1F" w:rsidP="00567B44">
      <w:pPr>
        <w:pStyle w:val="Default"/>
        <w:numPr>
          <w:ilvl w:val="0"/>
          <w:numId w:val="7"/>
        </w:numPr>
        <w:tabs>
          <w:tab w:val="right" w:pos="9072"/>
        </w:tabs>
        <w:spacing w:line="360" w:lineRule="auto"/>
        <w:ind w:left="709" w:hanging="283"/>
        <w:jc w:val="both"/>
        <w:rPr>
          <w:bCs/>
          <w:color w:val="auto"/>
          <w:sz w:val="20"/>
          <w:szCs w:val="20"/>
          <w:lang w:eastAsia="pl-PL"/>
        </w:rPr>
      </w:pPr>
      <w:r w:rsidRPr="00550948">
        <w:rPr>
          <w:bCs/>
          <w:color w:val="auto"/>
          <w:sz w:val="20"/>
          <w:szCs w:val="20"/>
          <w:lang w:eastAsia="pl-PL"/>
        </w:rPr>
        <w:t xml:space="preserve">W oparciu o art. 95 ust. 1 </w:t>
      </w:r>
      <w:proofErr w:type="spellStart"/>
      <w:r w:rsidRPr="00550948">
        <w:rPr>
          <w:bCs/>
          <w:color w:val="auto"/>
          <w:sz w:val="20"/>
          <w:szCs w:val="20"/>
          <w:lang w:eastAsia="pl-PL"/>
        </w:rPr>
        <w:t>p.z.p</w:t>
      </w:r>
      <w:proofErr w:type="spellEnd"/>
      <w:r w:rsidRPr="00550948">
        <w:rPr>
          <w:bCs/>
          <w:color w:val="auto"/>
          <w:sz w:val="20"/>
          <w:szCs w:val="20"/>
          <w:lang w:eastAsia="pl-PL"/>
        </w:rPr>
        <w:t>. Zamawiający wymaga zatrudnienia przez Wykonawcę lub podwykonawcę na podstawie umowy o pracę, przez cały okres realizacji zamówienia, osób wykonujących wskazane poniżej czynności:</w:t>
      </w:r>
    </w:p>
    <w:p w14:paraId="45784C49" w14:textId="77777777" w:rsidR="005E029E" w:rsidRPr="005E029E" w:rsidRDefault="005E029E" w:rsidP="005E029E">
      <w:pPr>
        <w:pStyle w:val="Default"/>
        <w:numPr>
          <w:ilvl w:val="0"/>
          <w:numId w:val="6"/>
        </w:numPr>
        <w:tabs>
          <w:tab w:val="right" w:pos="9072"/>
        </w:tabs>
        <w:spacing w:line="360" w:lineRule="auto"/>
        <w:ind w:left="1134" w:hanging="425"/>
        <w:jc w:val="both"/>
        <w:rPr>
          <w:rFonts w:eastAsia="Times New Roman"/>
          <w:bCs/>
          <w:color w:val="auto"/>
          <w:sz w:val="20"/>
          <w:szCs w:val="20"/>
          <w:lang w:eastAsia="pl-PL"/>
        </w:rPr>
      </w:pPr>
      <w:r w:rsidRPr="005E029E">
        <w:rPr>
          <w:rFonts w:eastAsia="Times New Roman"/>
          <w:bCs/>
          <w:color w:val="auto"/>
          <w:sz w:val="20"/>
          <w:szCs w:val="20"/>
          <w:lang w:eastAsia="pl-PL"/>
        </w:rPr>
        <w:t>roboty przygotowawcze,</w:t>
      </w:r>
    </w:p>
    <w:p w14:paraId="33135D4B" w14:textId="77777777" w:rsidR="005E029E" w:rsidRPr="005E029E" w:rsidRDefault="005E029E" w:rsidP="005E029E">
      <w:pPr>
        <w:pStyle w:val="Default"/>
        <w:numPr>
          <w:ilvl w:val="0"/>
          <w:numId w:val="6"/>
        </w:numPr>
        <w:tabs>
          <w:tab w:val="right" w:pos="9072"/>
        </w:tabs>
        <w:spacing w:line="360" w:lineRule="auto"/>
        <w:ind w:left="1134" w:hanging="425"/>
        <w:jc w:val="both"/>
        <w:rPr>
          <w:rFonts w:eastAsia="Times New Roman"/>
          <w:bCs/>
          <w:color w:val="auto"/>
          <w:sz w:val="20"/>
          <w:szCs w:val="20"/>
          <w:lang w:eastAsia="pl-PL"/>
        </w:rPr>
      </w:pPr>
      <w:r w:rsidRPr="005E029E">
        <w:rPr>
          <w:rFonts w:eastAsia="Times New Roman"/>
          <w:bCs/>
          <w:color w:val="auto"/>
          <w:sz w:val="20"/>
          <w:szCs w:val="20"/>
          <w:lang w:eastAsia="pl-PL"/>
        </w:rPr>
        <w:t>roboty ziemne,</w:t>
      </w:r>
    </w:p>
    <w:p w14:paraId="08EED8BF" w14:textId="77777777" w:rsidR="005E029E" w:rsidRPr="005E029E" w:rsidRDefault="005E029E" w:rsidP="005E029E">
      <w:pPr>
        <w:pStyle w:val="Default"/>
        <w:numPr>
          <w:ilvl w:val="0"/>
          <w:numId w:val="6"/>
        </w:numPr>
        <w:tabs>
          <w:tab w:val="right" w:pos="9072"/>
        </w:tabs>
        <w:spacing w:line="360" w:lineRule="auto"/>
        <w:ind w:left="1134" w:hanging="425"/>
        <w:jc w:val="both"/>
        <w:rPr>
          <w:rFonts w:eastAsia="Times New Roman"/>
          <w:bCs/>
          <w:color w:val="auto"/>
          <w:sz w:val="20"/>
          <w:szCs w:val="20"/>
          <w:lang w:eastAsia="pl-PL"/>
        </w:rPr>
      </w:pPr>
      <w:r w:rsidRPr="005E029E">
        <w:rPr>
          <w:rFonts w:eastAsia="Times New Roman"/>
          <w:bCs/>
          <w:color w:val="auto"/>
          <w:sz w:val="20"/>
          <w:szCs w:val="20"/>
          <w:lang w:eastAsia="pl-PL"/>
        </w:rPr>
        <w:t>zagospodarowanie terenu zielenią,</w:t>
      </w:r>
    </w:p>
    <w:p w14:paraId="4DFDCA56" w14:textId="77777777" w:rsidR="005E029E" w:rsidRPr="005E029E" w:rsidRDefault="005E029E" w:rsidP="005E029E">
      <w:pPr>
        <w:pStyle w:val="Default"/>
        <w:numPr>
          <w:ilvl w:val="0"/>
          <w:numId w:val="6"/>
        </w:numPr>
        <w:tabs>
          <w:tab w:val="right" w:pos="9072"/>
        </w:tabs>
        <w:spacing w:line="360" w:lineRule="auto"/>
        <w:ind w:left="1134" w:hanging="425"/>
        <w:jc w:val="both"/>
        <w:rPr>
          <w:rFonts w:eastAsia="Times New Roman"/>
          <w:bCs/>
          <w:color w:val="auto"/>
          <w:sz w:val="20"/>
          <w:szCs w:val="20"/>
          <w:lang w:eastAsia="pl-PL"/>
        </w:rPr>
      </w:pPr>
      <w:r w:rsidRPr="005E029E">
        <w:rPr>
          <w:rFonts w:eastAsia="Times New Roman"/>
          <w:bCs/>
          <w:color w:val="auto"/>
          <w:sz w:val="20"/>
          <w:szCs w:val="20"/>
          <w:lang w:eastAsia="pl-PL"/>
        </w:rPr>
        <w:t>montaż małej architektury,</w:t>
      </w:r>
    </w:p>
    <w:p w14:paraId="7EA41902" w14:textId="38106CDD" w:rsidR="00640C1F" w:rsidRPr="005E029E" w:rsidRDefault="005E029E" w:rsidP="005E029E">
      <w:pPr>
        <w:pStyle w:val="Default"/>
        <w:numPr>
          <w:ilvl w:val="0"/>
          <w:numId w:val="6"/>
        </w:numPr>
        <w:tabs>
          <w:tab w:val="right" w:pos="9072"/>
        </w:tabs>
        <w:spacing w:line="360" w:lineRule="auto"/>
        <w:ind w:left="1134" w:hanging="425"/>
        <w:jc w:val="both"/>
        <w:rPr>
          <w:rFonts w:eastAsia="Times New Roman"/>
          <w:bCs/>
          <w:color w:val="auto"/>
          <w:sz w:val="20"/>
          <w:szCs w:val="20"/>
          <w:lang w:eastAsia="pl-PL"/>
        </w:rPr>
      </w:pPr>
      <w:r w:rsidRPr="005E029E">
        <w:rPr>
          <w:rFonts w:eastAsia="Times New Roman"/>
          <w:bCs/>
          <w:color w:val="auto"/>
          <w:sz w:val="20"/>
          <w:szCs w:val="20"/>
          <w:lang w:eastAsia="pl-PL"/>
        </w:rPr>
        <w:t>obsługa maszyn i urządzeń budowlanych.</w:t>
      </w:r>
    </w:p>
    <w:p w14:paraId="78604D3F" w14:textId="77777777" w:rsidR="00640C1F" w:rsidRPr="00550948" w:rsidRDefault="00640C1F" w:rsidP="00832849">
      <w:pPr>
        <w:pStyle w:val="Default"/>
        <w:tabs>
          <w:tab w:val="right" w:pos="9072"/>
        </w:tabs>
        <w:spacing w:line="360" w:lineRule="auto"/>
        <w:ind w:left="284"/>
        <w:jc w:val="both"/>
        <w:rPr>
          <w:color w:val="auto"/>
          <w:sz w:val="20"/>
          <w:szCs w:val="20"/>
          <w:lang w:eastAsia="ar-SA"/>
        </w:rPr>
      </w:pPr>
      <w:r w:rsidRPr="00550948">
        <w:rPr>
          <w:color w:val="auto"/>
          <w:sz w:val="20"/>
          <w:szCs w:val="20"/>
        </w:rPr>
        <w:t xml:space="preserve">W przypadku rozwiązania stosunku pracy z pracownikiem przed zakończeniem realizacji robót Wykonawca, zobowiązany będzie do niezwłocznego zatrudnienia na to miejsce innej osoby. </w:t>
      </w:r>
      <w:r w:rsidRPr="00550948">
        <w:rPr>
          <w:color w:val="auto"/>
          <w:sz w:val="20"/>
          <w:szCs w:val="20"/>
          <w:lang w:eastAsia="ar-SA"/>
        </w:rPr>
        <w:t xml:space="preserve">Zamawiający dopuszcza zmianę osób podlegających zatrudnieniu </w:t>
      </w:r>
      <w:r w:rsidRPr="00550948">
        <w:rPr>
          <w:color w:val="auto"/>
          <w:sz w:val="20"/>
          <w:szCs w:val="20"/>
        </w:rPr>
        <w:t>pod warunkiem, że spełnione zostaną wszystkie powyższe wymagania co do sposobu zatrudnienia na czas realizacji zamówienia</w:t>
      </w:r>
      <w:r w:rsidRPr="00550948">
        <w:rPr>
          <w:color w:val="auto"/>
          <w:sz w:val="20"/>
          <w:szCs w:val="20"/>
          <w:lang w:eastAsia="ar-SA"/>
        </w:rPr>
        <w:t>. Zmiany te nie stanowią zmian umowy.</w:t>
      </w:r>
    </w:p>
    <w:p w14:paraId="21805CE7" w14:textId="19DD79DC" w:rsidR="00640C1F" w:rsidRPr="00550948" w:rsidRDefault="00640C1F" w:rsidP="00567B44">
      <w:pPr>
        <w:pStyle w:val="Default"/>
        <w:numPr>
          <w:ilvl w:val="0"/>
          <w:numId w:val="7"/>
        </w:numPr>
        <w:tabs>
          <w:tab w:val="right" w:pos="9072"/>
        </w:tabs>
        <w:spacing w:line="360" w:lineRule="auto"/>
        <w:ind w:left="851"/>
        <w:jc w:val="both"/>
        <w:rPr>
          <w:color w:val="auto"/>
          <w:sz w:val="20"/>
          <w:szCs w:val="20"/>
          <w:lang w:eastAsia="ar-SA"/>
        </w:rPr>
      </w:pPr>
      <w:r w:rsidRPr="00550948">
        <w:rPr>
          <w:color w:val="auto"/>
          <w:sz w:val="20"/>
          <w:szCs w:val="20"/>
        </w:rPr>
        <w:lastRenderedPageBreak/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 </w:t>
      </w:r>
      <w:r w:rsidR="00B356FD">
        <w:rPr>
          <w:color w:val="auto"/>
          <w:sz w:val="20"/>
          <w:szCs w:val="20"/>
        </w:rPr>
        <w:t>1</w:t>
      </w:r>
      <w:r w:rsidR="00363EBC">
        <w:rPr>
          <w:color w:val="auto"/>
          <w:sz w:val="20"/>
          <w:szCs w:val="20"/>
        </w:rPr>
        <w:t xml:space="preserve">4 </w:t>
      </w:r>
      <w:r w:rsidRPr="00550948">
        <w:rPr>
          <w:color w:val="auto"/>
          <w:sz w:val="20"/>
          <w:szCs w:val="20"/>
        </w:rPr>
        <w:t xml:space="preserve">pkt 1 czynności. Zamawiający uprawniony jest w szczególności do: </w:t>
      </w:r>
    </w:p>
    <w:p w14:paraId="5478DCDD" w14:textId="77777777" w:rsidR="00640C1F" w:rsidRPr="00550948" w:rsidRDefault="00640C1F" w:rsidP="00B356FD">
      <w:pPr>
        <w:pStyle w:val="Akapitzlist"/>
        <w:numPr>
          <w:ilvl w:val="0"/>
          <w:numId w:val="4"/>
        </w:numPr>
        <w:tabs>
          <w:tab w:val="right" w:pos="9072"/>
        </w:tabs>
        <w:spacing w:before="120" w:after="0" w:line="360" w:lineRule="auto"/>
        <w:ind w:left="1134" w:hanging="284"/>
        <w:jc w:val="both"/>
        <w:rPr>
          <w:rFonts w:ascii="Arial" w:hAnsi="Arial" w:cs="Arial"/>
          <w:sz w:val="20"/>
          <w:szCs w:val="20"/>
        </w:rPr>
      </w:pPr>
      <w:r w:rsidRPr="00550948">
        <w:rPr>
          <w:rFonts w:ascii="Arial" w:hAnsi="Arial" w:cs="Arial"/>
          <w:sz w:val="20"/>
          <w:szCs w:val="20"/>
        </w:rPr>
        <w:t>żądania oświadczeń i dokumentów w zakresie potwierdzenia spełniania ww. wymogów i dokonywania ich oceny,</w:t>
      </w:r>
    </w:p>
    <w:p w14:paraId="3BBDE70C" w14:textId="77777777" w:rsidR="00640C1F" w:rsidRPr="00550948" w:rsidRDefault="00640C1F" w:rsidP="00B356FD">
      <w:pPr>
        <w:pStyle w:val="Akapitzlist"/>
        <w:numPr>
          <w:ilvl w:val="0"/>
          <w:numId w:val="4"/>
        </w:numPr>
        <w:tabs>
          <w:tab w:val="right" w:pos="9072"/>
        </w:tabs>
        <w:spacing w:before="120" w:after="0" w:line="360" w:lineRule="auto"/>
        <w:ind w:left="1134" w:hanging="284"/>
        <w:jc w:val="both"/>
        <w:rPr>
          <w:rFonts w:ascii="Arial" w:hAnsi="Arial" w:cs="Arial"/>
          <w:sz w:val="20"/>
          <w:szCs w:val="20"/>
        </w:rPr>
      </w:pPr>
      <w:r w:rsidRPr="00550948">
        <w:rPr>
          <w:rFonts w:ascii="Arial" w:hAnsi="Arial" w:cs="Arial"/>
          <w:sz w:val="20"/>
          <w:szCs w:val="20"/>
        </w:rPr>
        <w:t>żądania wyjaśnień w przypadku wątpliwości w zakresie potwierdzenia spełniania ww. wymogów,</w:t>
      </w:r>
    </w:p>
    <w:p w14:paraId="7F558C40" w14:textId="77777777" w:rsidR="00640C1F" w:rsidRPr="00550948" w:rsidRDefault="00640C1F" w:rsidP="00B356FD">
      <w:pPr>
        <w:pStyle w:val="Akapitzlist"/>
        <w:numPr>
          <w:ilvl w:val="0"/>
          <w:numId w:val="4"/>
        </w:numPr>
        <w:tabs>
          <w:tab w:val="right" w:pos="9072"/>
        </w:tabs>
        <w:spacing w:before="120" w:after="0" w:line="360" w:lineRule="auto"/>
        <w:ind w:left="1134" w:hanging="284"/>
        <w:jc w:val="both"/>
        <w:rPr>
          <w:rFonts w:ascii="Arial" w:hAnsi="Arial" w:cs="Arial"/>
          <w:sz w:val="20"/>
          <w:szCs w:val="20"/>
        </w:rPr>
      </w:pPr>
      <w:r w:rsidRPr="00550948">
        <w:rPr>
          <w:rFonts w:ascii="Arial" w:hAnsi="Arial" w:cs="Arial"/>
          <w:sz w:val="20"/>
          <w:szCs w:val="20"/>
        </w:rPr>
        <w:t>przeprowadzania kontroli na miejscu wykonywania świadczenia.</w:t>
      </w:r>
    </w:p>
    <w:p w14:paraId="0FF26BBD" w14:textId="5C2E4521" w:rsidR="00640C1F" w:rsidRPr="00550948" w:rsidRDefault="00640C1F" w:rsidP="00B356FD">
      <w:pPr>
        <w:pStyle w:val="Default"/>
        <w:numPr>
          <w:ilvl w:val="0"/>
          <w:numId w:val="7"/>
        </w:numPr>
        <w:tabs>
          <w:tab w:val="right" w:pos="9072"/>
        </w:tabs>
        <w:spacing w:line="360" w:lineRule="auto"/>
        <w:ind w:left="851" w:hanging="283"/>
        <w:jc w:val="both"/>
        <w:rPr>
          <w:color w:val="auto"/>
          <w:sz w:val="20"/>
          <w:szCs w:val="20"/>
        </w:rPr>
      </w:pPr>
      <w:r w:rsidRPr="00550948">
        <w:rPr>
          <w:color w:val="auto"/>
          <w:sz w:val="20"/>
          <w:szCs w:val="20"/>
        </w:rPr>
        <w:t xml:space="preserve"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 </w:t>
      </w:r>
      <w:r w:rsidR="00B356FD">
        <w:rPr>
          <w:color w:val="auto"/>
          <w:sz w:val="20"/>
          <w:szCs w:val="20"/>
        </w:rPr>
        <w:t>1</w:t>
      </w:r>
      <w:r w:rsidR="00363EBC">
        <w:rPr>
          <w:color w:val="auto"/>
          <w:sz w:val="20"/>
          <w:szCs w:val="20"/>
        </w:rPr>
        <w:t>4</w:t>
      </w:r>
      <w:r w:rsidRPr="00550948">
        <w:rPr>
          <w:color w:val="auto"/>
          <w:sz w:val="20"/>
          <w:szCs w:val="20"/>
        </w:rPr>
        <w:t xml:space="preserve"> pkt 1 czynności w trakcie realizacji zamówienia:</w:t>
      </w:r>
    </w:p>
    <w:p w14:paraId="621BE822" w14:textId="6C0A7173" w:rsidR="00640C1F" w:rsidRPr="00550948" w:rsidRDefault="00640C1F" w:rsidP="00567B44">
      <w:pPr>
        <w:numPr>
          <w:ilvl w:val="0"/>
          <w:numId w:val="5"/>
        </w:numPr>
        <w:tabs>
          <w:tab w:val="left" w:pos="426"/>
          <w:tab w:val="left" w:pos="993"/>
          <w:tab w:val="right" w:pos="9072"/>
        </w:tabs>
        <w:spacing w:after="0" w:line="360" w:lineRule="auto"/>
        <w:ind w:left="567" w:firstLine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550948">
        <w:rPr>
          <w:rFonts w:ascii="Arial" w:hAnsi="Arial" w:cs="Arial"/>
          <w:b/>
          <w:bCs/>
          <w:sz w:val="20"/>
          <w:szCs w:val="20"/>
        </w:rPr>
        <w:t xml:space="preserve">oświadczenie Wykonawcy lub podwykonawcy </w:t>
      </w:r>
      <w:r w:rsidRPr="00550948">
        <w:rPr>
          <w:rFonts w:ascii="Arial" w:hAnsi="Arial" w:cs="Arial"/>
          <w:bCs/>
          <w:sz w:val="20"/>
          <w:szCs w:val="20"/>
        </w:rPr>
        <w:t>o zatrudnieniu na podstawie umowy                       o pracę osób wykonujących czynności, których dotyczy wezwanie Zamawiającego.</w:t>
      </w:r>
      <w:r w:rsidRPr="00550948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948">
        <w:rPr>
          <w:rFonts w:ascii="Arial" w:hAnsi="Arial" w:cs="Arial"/>
          <w:bCs/>
          <w:sz w:val="20"/>
          <w:szCs w:val="20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ich imion i nazwisk, rodzaju umowy o pracę i wymiaru zatrudnienia oraz podpis osoby uprawnionej do złożenia oświadczenia w imieniu Wykonawcy lub podwykonawcy;</w:t>
      </w:r>
    </w:p>
    <w:p w14:paraId="63A53C36" w14:textId="4A6B4552" w:rsidR="00640C1F" w:rsidRPr="00550948" w:rsidRDefault="00640C1F" w:rsidP="00567B44">
      <w:pPr>
        <w:numPr>
          <w:ilvl w:val="0"/>
          <w:numId w:val="5"/>
        </w:numPr>
        <w:tabs>
          <w:tab w:val="left" w:pos="426"/>
          <w:tab w:val="left" w:pos="993"/>
          <w:tab w:val="right" w:pos="9072"/>
        </w:tabs>
        <w:spacing w:before="120" w:after="0" w:line="360" w:lineRule="auto"/>
        <w:ind w:left="567" w:firstLine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550948">
        <w:rPr>
          <w:rFonts w:ascii="Arial" w:hAnsi="Arial" w:cs="Arial"/>
          <w:bCs/>
          <w:sz w:val="20"/>
          <w:szCs w:val="20"/>
        </w:rPr>
        <w:t>poświadczoną za zgodność z oryginałem odpowiednio przez wykonawcę lub podwykonawcę</w:t>
      </w:r>
      <w:r w:rsidRPr="00550948">
        <w:rPr>
          <w:rFonts w:ascii="Arial" w:hAnsi="Arial" w:cs="Arial"/>
          <w:b/>
          <w:bCs/>
          <w:sz w:val="20"/>
          <w:szCs w:val="20"/>
        </w:rPr>
        <w:t xml:space="preserve"> kopię umowy/umów o pracę</w:t>
      </w:r>
      <w:r w:rsidRPr="00550948">
        <w:rPr>
          <w:rFonts w:ascii="Arial" w:hAnsi="Arial" w:cs="Arial"/>
          <w:bCs/>
          <w:sz w:val="20"/>
          <w:szCs w:val="20"/>
        </w:rPr>
        <w:t xml:space="preserve">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o ochronie danych osobowych tj. w szczególności bez adresów, nr PESEL, jednak z zapewnieniem dostępności imienia i nazwiska pracownika dla identyfikacji dokumentu wraz z informacjami takimi jak: data zawarcia umowy, rodzaj umowy o pracę i wymiar zatrudnienia;</w:t>
      </w:r>
    </w:p>
    <w:p w14:paraId="5503D7FB" w14:textId="104F30E3" w:rsidR="00640C1F" w:rsidRPr="00550948" w:rsidRDefault="00640C1F" w:rsidP="00567B44">
      <w:pPr>
        <w:numPr>
          <w:ilvl w:val="0"/>
          <w:numId w:val="5"/>
        </w:numPr>
        <w:tabs>
          <w:tab w:val="left" w:pos="426"/>
          <w:tab w:val="left" w:pos="993"/>
          <w:tab w:val="right" w:pos="9072"/>
        </w:tabs>
        <w:spacing w:before="120" w:after="0" w:line="360" w:lineRule="auto"/>
        <w:ind w:left="567" w:firstLine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550948">
        <w:rPr>
          <w:rFonts w:ascii="Arial" w:hAnsi="Arial" w:cs="Arial"/>
          <w:b/>
          <w:bCs/>
          <w:sz w:val="20"/>
          <w:szCs w:val="20"/>
        </w:rPr>
        <w:t>zaświadczenie właściwego oddziału ZUS,</w:t>
      </w:r>
      <w:r w:rsidRPr="00550948">
        <w:rPr>
          <w:rFonts w:ascii="Arial" w:hAnsi="Arial" w:cs="Arial"/>
          <w:bCs/>
          <w:sz w:val="20"/>
          <w:szCs w:val="20"/>
        </w:rPr>
        <w:t xml:space="preserve"> potwierdzające opłacanie przez Wykonawcę lub podwykonawcę składek na ubezpieczenia społeczne i zdrowotne z tytułu zatrudnienia na podstawie umów o pracę za ostatni okres rozliczeniowy;</w:t>
      </w:r>
    </w:p>
    <w:p w14:paraId="0F819566" w14:textId="19525F75" w:rsidR="00640C1F" w:rsidRPr="00550948" w:rsidRDefault="00640C1F" w:rsidP="00567B44">
      <w:pPr>
        <w:numPr>
          <w:ilvl w:val="0"/>
          <w:numId w:val="5"/>
        </w:numPr>
        <w:tabs>
          <w:tab w:val="left" w:pos="426"/>
          <w:tab w:val="left" w:pos="993"/>
          <w:tab w:val="right" w:pos="9072"/>
        </w:tabs>
        <w:spacing w:after="0" w:line="360" w:lineRule="auto"/>
        <w:ind w:left="567" w:firstLine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550948">
        <w:rPr>
          <w:rFonts w:ascii="Arial" w:hAnsi="Arial" w:cs="Arial"/>
          <w:bCs/>
          <w:sz w:val="20"/>
          <w:szCs w:val="20"/>
        </w:rPr>
        <w:t>poświadczoną za zgodność z oryginałem odpowiednio przez wykonawcę lub podwykonawcę</w:t>
      </w:r>
      <w:r w:rsidRPr="00550948">
        <w:rPr>
          <w:rFonts w:ascii="Arial" w:hAnsi="Arial" w:cs="Arial"/>
          <w:b/>
          <w:bCs/>
          <w:sz w:val="20"/>
          <w:szCs w:val="20"/>
        </w:rPr>
        <w:t xml:space="preserve"> kopię dowodu potwierdzającego zgłoszenie pracownika przez pracodawcę do ubezpieczeń</w:t>
      </w:r>
      <w:r w:rsidRPr="00550948">
        <w:rPr>
          <w:rFonts w:ascii="Arial" w:hAnsi="Arial" w:cs="Arial"/>
          <w:bCs/>
          <w:sz w:val="20"/>
          <w:szCs w:val="20"/>
        </w:rPr>
        <w:t xml:space="preserve">, zanonimizowaną w sposób zapewniający ochronę danych osobowych pracowników, zgodnie z przepisami ustawy o ochronie danych osobowych, z zastrzeżeniem z ust. </w:t>
      </w:r>
      <w:r w:rsidR="00B356FD">
        <w:rPr>
          <w:rFonts w:ascii="Arial" w:hAnsi="Arial" w:cs="Arial"/>
          <w:bCs/>
          <w:sz w:val="20"/>
          <w:szCs w:val="20"/>
        </w:rPr>
        <w:t>1</w:t>
      </w:r>
      <w:r w:rsidR="00363EBC">
        <w:rPr>
          <w:rFonts w:ascii="Arial" w:hAnsi="Arial" w:cs="Arial"/>
          <w:bCs/>
          <w:sz w:val="20"/>
          <w:szCs w:val="20"/>
        </w:rPr>
        <w:t>4</w:t>
      </w:r>
      <w:r w:rsidRPr="00550948">
        <w:rPr>
          <w:rFonts w:ascii="Arial" w:hAnsi="Arial" w:cs="Arial"/>
          <w:bCs/>
          <w:sz w:val="20"/>
          <w:szCs w:val="20"/>
        </w:rPr>
        <w:t xml:space="preserve"> pkt 3, lit. b).</w:t>
      </w:r>
    </w:p>
    <w:p w14:paraId="794D1C07" w14:textId="637AEE22" w:rsidR="00640C1F" w:rsidRPr="00550948" w:rsidRDefault="00640C1F" w:rsidP="00567B44">
      <w:pPr>
        <w:pStyle w:val="Akapitzlist"/>
        <w:numPr>
          <w:ilvl w:val="0"/>
          <w:numId w:val="7"/>
        </w:numPr>
        <w:tabs>
          <w:tab w:val="right" w:pos="9072"/>
        </w:tabs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550948">
        <w:rPr>
          <w:rFonts w:ascii="Arial" w:hAnsi="Arial" w:cs="Arial"/>
          <w:sz w:val="20"/>
          <w:szCs w:val="20"/>
        </w:rPr>
        <w:lastRenderedPageBreak/>
        <w:t xml:space="preserve">Z tytułu niespełnienia przez Wykonawcę lub podwykonawcę wymogu zatrudnienia na podstawie umowy o pracę osób wykonujących wskazane w ust. </w:t>
      </w:r>
      <w:r w:rsidR="00B356FD">
        <w:rPr>
          <w:rFonts w:ascii="Arial" w:hAnsi="Arial" w:cs="Arial"/>
          <w:sz w:val="20"/>
          <w:szCs w:val="20"/>
        </w:rPr>
        <w:t>1</w:t>
      </w:r>
      <w:r w:rsidR="00363EBC">
        <w:rPr>
          <w:rFonts w:ascii="Arial" w:hAnsi="Arial" w:cs="Arial"/>
          <w:sz w:val="20"/>
          <w:szCs w:val="20"/>
        </w:rPr>
        <w:t>4</w:t>
      </w:r>
      <w:r w:rsidRPr="00550948">
        <w:rPr>
          <w:rFonts w:ascii="Arial" w:hAnsi="Arial" w:cs="Arial"/>
          <w:sz w:val="20"/>
          <w:szCs w:val="20"/>
        </w:rPr>
        <w:t xml:space="preserve"> pkt 1 czynności Zamawiający przewiduje sankcję w postaci obowiązku zapłaty przez Wykonawcę kary umownej w wysokości określonej w istotnych postanowieniach umowy w sprawie zamówienia publicznego. Niezłożenie przez Wykonawcę w wyznaczonym przez Zamawiającego terminie żądanych przez Zamawiającego dowodów w celu potwierdzenia spełnienia przez Wykonawcę lub podwykonawcę wymogu zatrudnienia na podstawie umowy o pracę traktowane będzie jako niespełnienie przez Wykonawcę lub podwykonawcę wymogu zatrudnienia na podstawie umowy o pracę osób wykonujących wskazane w ust. </w:t>
      </w:r>
      <w:r w:rsidR="00B356FD">
        <w:rPr>
          <w:rFonts w:ascii="Arial" w:hAnsi="Arial" w:cs="Arial"/>
          <w:sz w:val="20"/>
          <w:szCs w:val="20"/>
        </w:rPr>
        <w:t>1</w:t>
      </w:r>
      <w:r w:rsidR="00363EBC">
        <w:rPr>
          <w:rFonts w:ascii="Arial" w:hAnsi="Arial" w:cs="Arial"/>
          <w:sz w:val="20"/>
          <w:szCs w:val="20"/>
        </w:rPr>
        <w:t>4</w:t>
      </w:r>
      <w:r w:rsidR="00B356FD">
        <w:rPr>
          <w:rFonts w:ascii="Arial" w:hAnsi="Arial" w:cs="Arial"/>
          <w:sz w:val="20"/>
          <w:szCs w:val="20"/>
        </w:rPr>
        <w:t xml:space="preserve"> </w:t>
      </w:r>
      <w:r w:rsidRPr="00550948">
        <w:rPr>
          <w:rFonts w:ascii="Arial" w:hAnsi="Arial" w:cs="Arial"/>
          <w:sz w:val="20"/>
          <w:szCs w:val="20"/>
        </w:rPr>
        <w:t xml:space="preserve">pkt 1 czynności. </w:t>
      </w:r>
    </w:p>
    <w:p w14:paraId="66A04A5D" w14:textId="064A73AF" w:rsidR="00832849" w:rsidRPr="001B46BE" w:rsidRDefault="00832849" w:rsidP="001B46BE">
      <w:pPr>
        <w:pStyle w:val="Akapitzlist"/>
        <w:numPr>
          <w:ilvl w:val="0"/>
          <w:numId w:val="7"/>
        </w:numPr>
        <w:tabs>
          <w:tab w:val="right" w:pos="9072"/>
        </w:tabs>
        <w:spacing w:before="120"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550948">
        <w:rPr>
          <w:rFonts w:ascii="Arial" w:hAnsi="Arial" w:cs="Arial"/>
          <w:sz w:val="20"/>
          <w:szCs w:val="20"/>
          <w:lang w:eastAsia="pl-PL"/>
        </w:rPr>
        <w:t>W</w:t>
      </w:r>
      <w:r w:rsidR="00F74B0C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550948">
        <w:rPr>
          <w:rFonts w:ascii="Arial" w:hAnsi="Arial" w:cs="Arial"/>
          <w:sz w:val="20"/>
          <w:szCs w:val="20"/>
          <w:lang w:eastAsia="pl-PL"/>
        </w:rPr>
        <w:t>przypadku uzasadnionych wątpliwości co do przestrzegania prawa pracy przez Wykonawcę lub podwykonawcę, Zamawiający może zwrócić się o przeprowadzenie kontroli przez Państwową Inspekcję Pracy</w:t>
      </w:r>
      <w:r w:rsidR="001B46BE">
        <w:rPr>
          <w:rFonts w:ascii="Arial" w:hAnsi="Arial" w:cs="Arial"/>
          <w:sz w:val="20"/>
          <w:szCs w:val="20"/>
          <w:lang w:eastAsia="pl-PL"/>
        </w:rPr>
        <w:t>.</w:t>
      </w:r>
    </w:p>
    <w:sectPr w:rsidR="00832849" w:rsidRPr="001B46BE" w:rsidSect="009156ED">
      <w:headerReference w:type="default" r:id="rId7"/>
      <w:footerReference w:type="default" r:id="rId8"/>
      <w:pgSz w:w="11906" w:h="16838"/>
      <w:pgMar w:top="1985" w:right="1417" w:bottom="1417" w:left="1417" w:header="851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D79A8A" w14:textId="77777777" w:rsidR="0083176B" w:rsidRDefault="00533935">
      <w:pPr>
        <w:spacing w:after="0" w:line="240" w:lineRule="auto"/>
      </w:pPr>
      <w:r>
        <w:separator/>
      </w:r>
    </w:p>
  </w:endnote>
  <w:endnote w:type="continuationSeparator" w:id="0">
    <w:p w14:paraId="6FE64ADB" w14:textId="77777777" w:rsidR="0083176B" w:rsidRDefault="00533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8C5C7" w14:textId="77777777" w:rsidR="00832849" w:rsidRPr="00832849" w:rsidRDefault="00832849" w:rsidP="00832849">
    <w:pPr>
      <w:pStyle w:val="Stopka"/>
      <w:jc w:val="right"/>
      <w:rPr>
        <w:rFonts w:ascii="Arial" w:hAnsi="Arial" w:cs="Arial"/>
        <w:sz w:val="16"/>
        <w:szCs w:val="16"/>
      </w:rPr>
    </w:pPr>
    <w:r w:rsidRPr="00832849">
      <w:rPr>
        <w:rFonts w:ascii="Arial" w:hAnsi="Arial" w:cs="Arial"/>
        <w:sz w:val="16"/>
        <w:szCs w:val="16"/>
      </w:rPr>
      <w:t xml:space="preserve">Strona </w:t>
    </w:r>
    <w:r w:rsidRPr="00832849">
      <w:rPr>
        <w:rFonts w:ascii="Arial" w:hAnsi="Arial" w:cs="Arial"/>
        <w:b/>
        <w:bCs/>
        <w:sz w:val="16"/>
        <w:szCs w:val="16"/>
      </w:rPr>
      <w:fldChar w:fldCharType="begin"/>
    </w:r>
    <w:r w:rsidRPr="00832849">
      <w:rPr>
        <w:rFonts w:ascii="Arial" w:hAnsi="Arial" w:cs="Arial"/>
        <w:b/>
        <w:bCs/>
        <w:sz w:val="16"/>
        <w:szCs w:val="16"/>
      </w:rPr>
      <w:instrText>PAGE</w:instrText>
    </w:r>
    <w:r w:rsidRPr="00832849">
      <w:rPr>
        <w:rFonts w:ascii="Arial" w:hAnsi="Arial" w:cs="Arial"/>
        <w:b/>
        <w:bCs/>
        <w:sz w:val="16"/>
        <w:szCs w:val="16"/>
      </w:rPr>
      <w:fldChar w:fldCharType="separate"/>
    </w:r>
    <w:r w:rsidRPr="00832849">
      <w:rPr>
        <w:rFonts w:ascii="Arial" w:hAnsi="Arial" w:cs="Arial"/>
        <w:b/>
        <w:bCs/>
        <w:sz w:val="16"/>
        <w:szCs w:val="16"/>
      </w:rPr>
      <w:t>20</w:t>
    </w:r>
    <w:r w:rsidRPr="00832849">
      <w:rPr>
        <w:rFonts w:ascii="Arial" w:hAnsi="Arial" w:cs="Arial"/>
        <w:b/>
        <w:bCs/>
        <w:sz w:val="16"/>
        <w:szCs w:val="16"/>
      </w:rPr>
      <w:fldChar w:fldCharType="end"/>
    </w:r>
    <w:r w:rsidRPr="00832849">
      <w:rPr>
        <w:rFonts w:ascii="Arial" w:hAnsi="Arial" w:cs="Arial"/>
        <w:sz w:val="16"/>
        <w:szCs w:val="16"/>
      </w:rPr>
      <w:t xml:space="preserve"> z </w:t>
    </w:r>
    <w:r w:rsidRPr="00832849">
      <w:rPr>
        <w:rFonts w:ascii="Arial" w:hAnsi="Arial" w:cs="Arial"/>
        <w:b/>
        <w:bCs/>
        <w:sz w:val="16"/>
        <w:szCs w:val="16"/>
      </w:rPr>
      <w:fldChar w:fldCharType="begin"/>
    </w:r>
    <w:r w:rsidRPr="00832849">
      <w:rPr>
        <w:rFonts w:ascii="Arial" w:hAnsi="Arial" w:cs="Arial"/>
        <w:b/>
        <w:bCs/>
        <w:sz w:val="16"/>
        <w:szCs w:val="16"/>
      </w:rPr>
      <w:instrText>NUMPAGES</w:instrText>
    </w:r>
    <w:r w:rsidRPr="00832849">
      <w:rPr>
        <w:rFonts w:ascii="Arial" w:hAnsi="Arial" w:cs="Arial"/>
        <w:b/>
        <w:bCs/>
        <w:sz w:val="16"/>
        <w:szCs w:val="16"/>
      </w:rPr>
      <w:fldChar w:fldCharType="separate"/>
    </w:r>
    <w:r w:rsidRPr="00832849">
      <w:rPr>
        <w:rFonts w:ascii="Arial" w:hAnsi="Arial" w:cs="Arial"/>
        <w:b/>
        <w:bCs/>
        <w:sz w:val="16"/>
        <w:szCs w:val="16"/>
      </w:rPr>
      <w:t>20</w:t>
    </w:r>
    <w:r w:rsidRPr="00832849">
      <w:rPr>
        <w:rFonts w:ascii="Arial" w:hAnsi="Arial" w:cs="Arial"/>
        <w:b/>
        <w:bCs/>
        <w:sz w:val="16"/>
        <w:szCs w:val="16"/>
      </w:rPr>
      <w:fldChar w:fldCharType="end"/>
    </w:r>
  </w:p>
  <w:p w14:paraId="632CEB29" w14:textId="77777777" w:rsidR="00862C5B" w:rsidRPr="00832849" w:rsidRDefault="00862C5B">
    <w:pP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B2829" w14:textId="77777777" w:rsidR="0083176B" w:rsidRDefault="00533935">
      <w:pPr>
        <w:spacing w:after="0" w:line="240" w:lineRule="auto"/>
      </w:pPr>
      <w:r>
        <w:separator/>
      </w:r>
    </w:p>
  </w:footnote>
  <w:footnote w:type="continuationSeparator" w:id="0">
    <w:p w14:paraId="1F07CB32" w14:textId="77777777" w:rsidR="0083176B" w:rsidRDefault="005339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1AF5C" w14:textId="301B656D" w:rsidR="00CC36CA" w:rsidRDefault="009156ED" w:rsidP="00710266">
    <w:pPr>
      <w:pStyle w:val="Nagwek"/>
      <w:rPr>
        <w:rFonts w:ascii="Arial" w:hAnsi="Arial"/>
        <w:sz w:val="16"/>
        <w:szCs w:val="16"/>
      </w:rPr>
    </w:pPr>
    <w:bookmarkStart w:id="3" w:name="_Hlk126135105"/>
    <w:bookmarkStart w:id="4" w:name="_Hlk126135106"/>
    <w:r>
      <w:rPr>
        <w:rFonts w:ascii="Times New Roman" w:eastAsia="Times New Roman" w:hAnsi="Times New Roman" w:cs="Times New Roman"/>
        <w:noProof/>
        <w:kern w:val="2"/>
        <w:sz w:val="24"/>
        <w:szCs w:val="24"/>
        <w:lang w:eastAsia="ar-SA"/>
      </w:rPr>
      <w:drawing>
        <wp:inline distT="0" distB="0" distL="0" distR="0" wp14:anchorId="260EC970" wp14:editId="42C92BD9">
          <wp:extent cx="5760720" cy="535940"/>
          <wp:effectExtent l="0" t="0" r="0" b="0"/>
          <wp:docPr id="4459310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5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84D2916" w14:textId="73C41C2A" w:rsidR="00862C5B" w:rsidRPr="00710266" w:rsidRDefault="00D17036" w:rsidP="00C12025">
    <w:pPr>
      <w:pStyle w:val="Nagwek"/>
      <w:spacing w:after="240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="00147D67">
      <w:rPr>
        <w:rFonts w:ascii="Arial" w:hAnsi="Arial"/>
        <w:sz w:val="16"/>
        <w:szCs w:val="16"/>
      </w:rPr>
      <w:t>W</w:t>
    </w:r>
    <w:r w:rsidR="005D0167">
      <w:rPr>
        <w:rFonts w:ascii="Arial" w:hAnsi="Arial"/>
        <w:sz w:val="16"/>
        <w:szCs w:val="16"/>
      </w:rPr>
      <w:t>FE</w:t>
    </w:r>
    <w:r w:rsidR="00147D67">
      <w:rPr>
        <w:rFonts w:ascii="Arial" w:hAnsi="Arial"/>
        <w:sz w:val="16"/>
        <w:szCs w:val="16"/>
      </w:rPr>
      <w:t>.271.</w:t>
    </w:r>
    <w:r w:rsidR="00A53C4B">
      <w:rPr>
        <w:rFonts w:ascii="Arial" w:hAnsi="Arial"/>
        <w:sz w:val="16"/>
        <w:szCs w:val="16"/>
      </w:rPr>
      <w:t>19</w:t>
    </w:r>
    <w:r w:rsidR="00295134">
      <w:rPr>
        <w:rFonts w:ascii="Arial" w:hAnsi="Arial"/>
        <w:sz w:val="16"/>
        <w:szCs w:val="16"/>
      </w:rPr>
      <w:t>.202</w:t>
    </w:r>
    <w:r w:rsidR="002513FC">
      <w:rPr>
        <w:rFonts w:ascii="Arial" w:hAnsi="Arial"/>
        <w:sz w:val="16"/>
        <w:szCs w:val="16"/>
      </w:rPr>
      <w:t>4</w:t>
    </w:r>
    <w:r w:rsidR="00295134">
      <w:rPr>
        <w:rFonts w:ascii="Arial" w:hAnsi="Arial"/>
        <w:sz w:val="16"/>
        <w:szCs w:val="16"/>
      </w:rPr>
      <w:t>.W</w:t>
    </w:r>
    <w:bookmarkEnd w:id="3"/>
    <w:bookmarkEnd w:id="4"/>
    <w:r w:rsidR="00C12025">
      <w:rPr>
        <w:rFonts w:ascii="Arial" w:hAnsi="Arial"/>
        <w:sz w:val="16"/>
        <w:szCs w:val="16"/>
      </w:rPr>
      <w:t>FE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E3A85"/>
    <w:multiLevelType w:val="multilevel"/>
    <w:tmpl w:val="84A4FC9C"/>
    <w:lvl w:ilvl="0">
      <w:start w:val="9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721289B"/>
    <w:multiLevelType w:val="hybridMultilevel"/>
    <w:tmpl w:val="F9665E26"/>
    <w:lvl w:ilvl="0" w:tplc="E8EC3032">
      <w:start w:val="1"/>
      <w:numFmt w:val="lowerLetter"/>
      <w:lvlText w:val="%1)"/>
      <w:lvlJc w:val="left"/>
      <w:pPr>
        <w:ind w:left="18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0947166A"/>
    <w:multiLevelType w:val="multilevel"/>
    <w:tmpl w:val="B510B1BC"/>
    <w:lvl w:ilvl="0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3" w15:restartNumberingAfterBreak="0">
    <w:nsid w:val="0A2E338F"/>
    <w:multiLevelType w:val="hybridMultilevel"/>
    <w:tmpl w:val="AC76B44C"/>
    <w:lvl w:ilvl="0" w:tplc="5FD623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F699F"/>
    <w:multiLevelType w:val="multilevel"/>
    <w:tmpl w:val="3BC8DB4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F5261FA"/>
    <w:multiLevelType w:val="hybridMultilevel"/>
    <w:tmpl w:val="32E84808"/>
    <w:lvl w:ilvl="0" w:tplc="C822758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5A17B66"/>
    <w:multiLevelType w:val="multilevel"/>
    <w:tmpl w:val="7A3CDB06"/>
    <w:lvl w:ilvl="0">
      <w:start w:val="1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9242F6"/>
    <w:multiLevelType w:val="multilevel"/>
    <w:tmpl w:val="01F2157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BF54123"/>
    <w:multiLevelType w:val="hybridMultilevel"/>
    <w:tmpl w:val="2162F3B8"/>
    <w:lvl w:ilvl="0" w:tplc="4F2E0DAA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97B87"/>
    <w:multiLevelType w:val="hybridMultilevel"/>
    <w:tmpl w:val="8EEED416"/>
    <w:lvl w:ilvl="0" w:tplc="D5E442A4">
      <w:start w:val="1"/>
      <w:numFmt w:val="decimal"/>
      <w:pStyle w:val="Styl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250B3"/>
    <w:multiLevelType w:val="multilevel"/>
    <w:tmpl w:val="FB00CE78"/>
    <w:lvl w:ilvl="0">
      <w:start w:val="1"/>
      <w:numFmt w:val="decimal"/>
      <w:lvlText w:val="%1)"/>
      <w:lvlJc w:val="left"/>
      <w:pPr>
        <w:ind w:left="928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1DC1216E"/>
    <w:multiLevelType w:val="hybridMultilevel"/>
    <w:tmpl w:val="67C0BF72"/>
    <w:lvl w:ilvl="0" w:tplc="319A58EA">
      <w:start w:val="1"/>
      <w:numFmt w:val="lowerLetter"/>
      <w:lvlText w:val="%1)"/>
      <w:lvlJc w:val="left"/>
      <w:pPr>
        <w:ind w:left="14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1E46AEA"/>
    <w:multiLevelType w:val="multilevel"/>
    <w:tmpl w:val="EDAEB83A"/>
    <w:lvl w:ilvl="0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3" w15:restartNumberingAfterBreak="0">
    <w:nsid w:val="295E40EE"/>
    <w:multiLevelType w:val="multilevel"/>
    <w:tmpl w:val="60842B06"/>
    <w:lvl w:ilvl="0">
      <w:start w:val="3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9AF616C"/>
    <w:multiLevelType w:val="hybridMultilevel"/>
    <w:tmpl w:val="75C80B18"/>
    <w:lvl w:ilvl="0" w:tplc="C898F7D2">
      <w:start w:val="1"/>
      <w:numFmt w:val="decimal"/>
      <w:lvlText w:val="%1)"/>
      <w:lvlJc w:val="left"/>
      <w:pPr>
        <w:ind w:left="1440" w:hanging="360"/>
      </w:pPr>
      <w:rPr>
        <w:rFonts w:hint="eastAsia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FF037E0"/>
    <w:multiLevelType w:val="hybridMultilevel"/>
    <w:tmpl w:val="D1D8D05C"/>
    <w:lvl w:ilvl="0" w:tplc="D08E596A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  <w:rPr>
        <w:rFonts w:cs="Times New Roman"/>
      </w:rPr>
    </w:lvl>
  </w:abstractNum>
  <w:abstractNum w:abstractNumId="16" w15:restartNumberingAfterBreak="0">
    <w:nsid w:val="309B71E7"/>
    <w:multiLevelType w:val="hybridMultilevel"/>
    <w:tmpl w:val="F87C3182"/>
    <w:lvl w:ilvl="0" w:tplc="C898F7D2">
      <w:start w:val="1"/>
      <w:numFmt w:val="decimal"/>
      <w:lvlText w:val="%1)"/>
      <w:lvlJc w:val="left"/>
      <w:pPr>
        <w:ind w:left="1080" w:hanging="360"/>
      </w:pPr>
      <w:rPr>
        <w:rFonts w:hint="eastAsia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76E2FCC"/>
    <w:multiLevelType w:val="hybridMultilevel"/>
    <w:tmpl w:val="4192CF86"/>
    <w:lvl w:ilvl="0" w:tplc="F912BBA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67673F"/>
    <w:multiLevelType w:val="hybridMultilevel"/>
    <w:tmpl w:val="3FD06CB4"/>
    <w:lvl w:ilvl="0" w:tplc="B2BA174C">
      <w:start w:val="1"/>
      <w:numFmt w:val="bullet"/>
      <w:lvlText w:val="-"/>
      <w:lvlJc w:val="left"/>
      <w:pPr>
        <w:ind w:left="1364" w:hanging="360"/>
      </w:pPr>
      <w:rPr>
        <w:rFonts w:ascii="SimHei" w:eastAsia="SimHe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9" w15:restartNumberingAfterBreak="0">
    <w:nsid w:val="396F1E1B"/>
    <w:multiLevelType w:val="hybridMultilevel"/>
    <w:tmpl w:val="77F09FF6"/>
    <w:lvl w:ilvl="0" w:tplc="9CE0A91C">
      <w:start w:val="4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40040"/>
    <w:multiLevelType w:val="hybridMultilevel"/>
    <w:tmpl w:val="D3AAA2C6"/>
    <w:lvl w:ilvl="0" w:tplc="E8EC3032">
      <w:start w:val="1"/>
      <w:numFmt w:val="lowerLetter"/>
      <w:lvlText w:val="%1)"/>
      <w:lvlJc w:val="left"/>
      <w:pPr>
        <w:ind w:left="18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1" w15:restartNumberingAfterBreak="0">
    <w:nsid w:val="40C15B71"/>
    <w:multiLevelType w:val="hybridMultilevel"/>
    <w:tmpl w:val="8402EA58"/>
    <w:lvl w:ilvl="0" w:tplc="319A58EA">
      <w:start w:val="1"/>
      <w:numFmt w:val="lowerLetter"/>
      <w:lvlText w:val="%1)"/>
      <w:lvlJc w:val="left"/>
      <w:pPr>
        <w:ind w:left="157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41547011"/>
    <w:multiLevelType w:val="multilevel"/>
    <w:tmpl w:val="AC1E93C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C063CB7"/>
    <w:multiLevelType w:val="multilevel"/>
    <w:tmpl w:val="57F6D85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F221232"/>
    <w:multiLevelType w:val="hybridMultilevel"/>
    <w:tmpl w:val="8902AFE6"/>
    <w:lvl w:ilvl="0" w:tplc="F912BBAC">
      <w:start w:val="1"/>
      <w:numFmt w:val="lowerLetter"/>
      <w:lvlText w:val="%1)"/>
      <w:lvlJc w:val="left"/>
      <w:pPr>
        <w:ind w:left="157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4FFD6695"/>
    <w:multiLevelType w:val="hybridMultilevel"/>
    <w:tmpl w:val="753AA8FA"/>
    <w:lvl w:ilvl="0" w:tplc="B2BA174C">
      <w:start w:val="1"/>
      <w:numFmt w:val="bullet"/>
      <w:lvlText w:val="-"/>
      <w:lvlJc w:val="left"/>
      <w:pPr>
        <w:ind w:left="1364" w:hanging="360"/>
      </w:pPr>
      <w:rPr>
        <w:rFonts w:ascii="SimHei" w:eastAsia="SimHe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6" w15:restartNumberingAfterBreak="0">
    <w:nsid w:val="501C0170"/>
    <w:multiLevelType w:val="hybridMultilevel"/>
    <w:tmpl w:val="A3D2596E"/>
    <w:lvl w:ilvl="0" w:tplc="008E96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C00BAD"/>
    <w:multiLevelType w:val="multilevel"/>
    <w:tmpl w:val="8140D8A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52E01549"/>
    <w:multiLevelType w:val="hybridMultilevel"/>
    <w:tmpl w:val="8E721EF2"/>
    <w:lvl w:ilvl="0" w:tplc="2CBA5270">
      <w:start w:val="10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5E579D"/>
    <w:multiLevelType w:val="hybridMultilevel"/>
    <w:tmpl w:val="1F94C06E"/>
    <w:lvl w:ilvl="0" w:tplc="C898F7D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A25B04"/>
    <w:multiLevelType w:val="hybridMultilevel"/>
    <w:tmpl w:val="07AE045E"/>
    <w:lvl w:ilvl="0" w:tplc="C898F7D2">
      <w:start w:val="1"/>
      <w:numFmt w:val="decimal"/>
      <w:lvlText w:val="%1)"/>
      <w:lvlJc w:val="left"/>
      <w:pPr>
        <w:ind w:left="1080" w:hanging="360"/>
      </w:pPr>
      <w:rPr>
        <w:rFonts w:hint="eastAsia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2DD796F"/>
    <w:multiLevelType w:val="hybridMultilevel"/>
    <w:tmpl w:val="01CE96D4"/>
    <w:lvl w:ilvl="0" w:tplc="B13496F6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3783665"/>
    <w:multiLevelType w:val="hybridMultilevel"/>
    <w:tmpl w:val="0CBE56D2"/>
    <w:lvl w:ilvl="0" w:tplc="E8EC3032">
      <w:start w:val="1"/>
      <w:numFmt w:val="lowerLetter"/>
      <w:lvlText w:val="%1)"/>
      <w:lvlJc w:val="left"/>
      <w:pPr>
        <w:ind w:left="185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3" w15:restartNumberingAfterBreak="0">
    <w:nsid w:val="67B2662A"/>
    <w:multiLevelType w:val="hybridMultilevel"/>
    <w:tmpl w:val="65921BF6"/>
    <w:lvl w:ilvl="0" w:tplc="E8EC3032">
      <w:start w:val="1"/>
      <w:numFmt w:val="lowerLetter"/>
      <w:lvlText w:val="%1)"/>
      <w:lvlJc w:val="left"/>
      <w:pPr>
        <w:ind w:left="150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4" w15:restartNumberingAfterBreak="0">
    <w:nsid w:val="68320144"/>
    <w:multiLevelType w:val="multilevel"/>
    <w:tmpl w:val="2BBC3C02"/>
    <w:lvl w:ilvl="0">
      <w:start w:val="1"/>
      <w:numFmt w:val="lowerLetter"/>
      <w:lvlText w:val="%1)"/>
      <w:lvlJc w:val="left"/>
      <w:pPr>
        <w:ind w:left="2160" w:hanging="360"/>
      </w:pPr>
      <w:rPr>
        <w:rFonts w:hint="default"/>
        <w:b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88C1582"/>
    <w:multiLevelType w:val="hybridMultilevel"/>
    <w:tmpl w:val="8C70125A"/>
    <w:lvl w:ilvl="0" w:tplc="319A58EA">
      <w:start w:val="1"/>
      <w:numFmt w:val="lowerLetter"/>
      <w:lvlText w:val="%1)"/>
      <w:lvlJc w:val="left"/>
      <w:pPr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6" w15:restartNumberingAfterBreak="0">
    <w:nsid w:val="6B200A79"/>
    <w:multiLevelType w:val="hybridMultilevel"/>
    <w:tmpl w:val="E68E6D82"/>
    <w:lvl w:ilvl="0" w:tplc="F912BBAC">
      <w:start w:val="1"/>
      <w:numFmt w:val="lowerLetter"/>
      <w:lvlText w:val="%1)"/>
      <w:lvlJc w:val="left"/>
      <w:pPr>
        <w:ind w:left="157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6E882040"/>
    <w:multiLevelType w:val="hybridMultilevel"/>
    <w:tmpl w:val="6366DCFC"/>
    <w:lvl w:ilvl="0" w:tplc="C898F7D2">
      <w:start w:val="1"/>
      <w:numFmt w:val="decimal"/>
      <w:lvlText w:val="%1)"/>
      <w:lvlJc w:val="lef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704672FF"/>
    <w:multiLevelType w:val="hybridMultilevel"/>
    <w:tmpl w:val="C8C2676E"/>
    <w:lvl w:ilvl="0" w:tplc="E8EC3032">
      <w:start w:val="1"/>
      <w:numFmt w:val="lowerLetter"/>
      <w:lvlText w:val="%1)"/>
      <w:lvlJc w:val="left"/>
      <w:pPr>
        <w:ind w:left="221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934" w:hanging="360"/>
      </w:pPr>
    </w:lvl>
    <w:lvl w:ilvl="2" w:tplc="0415001B" w:tentative="1">
      <w:start w:val="1"/>
      <w:numFmt w:val="lowerRoman"/>
      <w:lvlText w:val="%3."/>
      <w:lvlJc w:val="right"/>
      <w:pPr>
        <w:ind w:left="3654" w:hanging="180"/>
      </w:pPr>
    </w:lvl>
    <w:lvl w:ilvl="3" w:tplc="0415000F" w:tentative="1">
      <w:start w:val="1"/>
      <w:numFmt w:val="decimal"/>
      <w:lvlText w:val="%4."/>
      <w:lvlJc w:val="left"/>
      <w:pPr>
        <w:ind w:left="4374" w:hanging="360"/>
      </w:pPr>
    </w:lvl>
    <w:lvl w:ilvl="4" w:tplc="04150019" w:tentative="1">
      <w:start w:val="1"/>
      <w:numFmt w:val="lowerLetter"/>
      <w:lvlText w:val="%5."/>
      <w:lvlJc w:val="left"/>
      <w:pPr>
        <w:ind w:left="5094" w:hanging="360"/>
      </w:pPr>
    </w:lvl>
    <w:lvl w:ilvl="5" w:tplc="0415001B" w:tentative="1">
      <w:start w:val="1"/>
      <w:numFmt w:val="lowerRoman"/>
      <w:lvlText w:val="%6."/>
      <w:lvlJc w:val="right"/>
      <w:pPr>
        <w:ind w:left="5814" w:hanging="180"/>
      </w:pPr>
    </w:lvl>
    <w:lvl w:ilvl="6" w:tplc="0415000F" w:tentative="1">
      <w:start w:val="1"/>
      <w:numFmt w:val="decimal"/>
      <w:lvlText w:val="%7."/>
      <w:lvlJc w:val="left"/>
      <w:pPr>
        <w:ind w:left="6534" w:hanging="360"/>
      </w:pPr>
    </w:lvl>
    <w:lvl w:ilvl="7" w:tplc="04150019" w:tentative="1">
      <w:start w:val="1"/>
      <w:numFmt w:val="lowerLetter"/>
      <w:lvlText w:val="%8."/>
      <w:lvlJc w:val="left"/>
      <w:pPr>
        <w:ind w:left="7254" w:hanging="360"/>
      </w:pPr>
    </w:lvl>
    <w:lvl w:ilvl="8" w:tplc="0415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39" w15:restartNumberingAfterBreak="0">
    <w:nsid w:val="72950738"/>
    <w:multiLevelType w:val="hybridMultilevel"/>
    <w:tmpl w:val="58F071F2"/>
    <w:lvl w:ilvl="0" w:tplc="81CAB9E6">
      <w:start w:val="2"/>
      <w:numFmt w:val="decimal"/>
      <w:lvlText w:val="%1)"/>
      <w:lvlJc w:val="left"/>
      <w:pPr>
        <w:ind w:left="1866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A41552"/>
    <w:multiLevelType w:val="hybridMultilevel"/>
    <w:tmpl w:val="51A0BC78"/>
    <w:lvl w:ilvl="0" w:tplc="E3966C3A">
      <w:start w:val="4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35515A"/>
    <w:multiLevelType w:val="multilevel"/>
    <w:tmpl w:val="52EEE54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 w15:restartNumberingAfterBreak="0">
    <w:nsid w:val="7B472731"/>
    <w:multiLevelType w:val="hybridMultilevel"/>
    <w:tmpl w:val="74322EFA"/>
    <w:lvl w:ilvl="0" w:tplc="909C16D2">
      <w:start w:val="3"/>
      <w:numFmt w:val="decimal"/>
      <w:lvlText w:val="%1)"/>
      <w:lvlJc w:val="left"/>
      <w:pPr>
        <w:ind w:left="1854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2434C2"/>
    <w:multiLevelType w:val="hybridMultilevel"/>
    <w:tmpl w:val="C5388FD0"/>
    <w:lvl w:ilvl="0" w:tplc="319A58EA">
      <w:start w:val="1"/>
      <w:numFmt w:val="lowerLetter"/>
      <w:lvlText w:val="%1)"/>
      <w:lvlJc w:val="left"/>
      <w:pPr>
        <w:ind w:left="1429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E6A099B"/>
    <w:multiLevelType w:val="hybridMultilevel"/>
    <w:tmpl w:val="7DD0247C"/>
    <w:lvl w:ilvl="0" w:tplc="889ADB00">
      <w:start w:val="5"/>
      <w:numFmt w:val="decimal"/>
      <w:lvlText w:val="%1)"/>
      <w:lvlJc w:val="left"/>
      <w:pPr>
        <w:ind w:left="18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8516371">
    <w:abstractNumId w:val="0"/>
  </w:num>
  <w:num w:numId="2" w16cid:durableId="2131824673">
    <w:abstractNumId w:val="9"/>
  </w:num>
  <w:num w:numId="3" w16cid:durableId="1297683434">
    <w:abstractNumId w:val="22"/>
  </w:num>
  <w:num w:numId="4" w16cid:durableId="545945399">
    <w:abstractNumId w:val="12"/>
  </w:num>
  <w:num w:numId="5" w16cid:durableId="259919648">
    <w:abstractNumId w:val="2"/>
  </w:num>
  <w:num w:numId="6" w16cid:durableId="798307533">
    <w:abstractNumId w:val="17"/>
  </w:num>
  <w:num w:numId="7" w16cid:durableId="969631514">
    <w:abstractNumId w:val="29"/>
  </w:num>
  <w:num w:numId="8" w16cid:durableId="1849833639">
    <w:abstractNumId w:val="23"/>
  </w:num>
  <w:num w:numId="9" w16cid:durableId="1327392985">
    <w:abstractNumId w:val="8"/>
  </w:num>
  <w:num w:numId="10" w16cid:durableId="844706745">
    <w:abstractNumId w:val="37"/>
  </w:num>
  <w:num w:numId="11" w16cid:durableId="1475218236">
    <w:abstractNumId w:val="20"/>
  </w:num>
  <w:num w:numId="12" w16cid:durableId="463079566">
    <w:abstractNumId w:val="39"/>
  </w:num>
  <w:num w:numId="13" w16cid:durableId="1957178983">
    <w:abstractNumId w:val="32"/>
  </w:num>
  <w:num w:numId="14" w16cid:durableId="1921601193">
    <w:abstractNumId w:val="42"/>
  </w:num>
  <w:num w:numId="15" w16cid:durableId="902373774">
    <w:abstractNumId w:val="38"/>
  </w:num>
  <w:num w:numId="16" w16cid:durableId="51344983">
    <w:abstractNumId w:val="19"/>
  </w:num>
  <w:num w:numId="17" w16cid:durableId="1264269802">
    <w:abstractNumId w:val="1"/>
  </w:num>
  <w:num w:numId="18" w16cid:durableId="723522283">
    <w:abstractNumId w:val="40"/>
  </w:num>
  <w:num w:numId="19" w16cid:durableId="100492854">
    <w:abstractNumId w:val="33"/>
  </w:num>
  <w:num w:numId="20" w16cid:durableId="667051327">
    <w:abstractNumId w:val="44"/>
  </w:num>
  <w:num w:numId="21" w16cid:durableId="1874731901">
    <w:abstractNumId w:val="13"/>
  </w:num>
  <w:num w:numId="22" w16cid:durableId="1871383103">
    <w:abstractNumId w:val="15"/>
  </w:num>
  <w:num w:numId="23" w16cid:durableId="564026841">
    <w:abstractNumId w:val="41"/>
  </w:num>
  <w:num w:numId="24" w16cid:durableId="2026011996">
    <w:abstractNumId w:val="6"/>
  </w:num>
  <w:num w:numId="25" w16cid:durableId="1066689002">
    <w:abstractNumId w:val="4"/>
  </w:num>
  <w:num w:numId="26" w16cid:durableId="53087281">
    <w:abstractNumId w:val="31"/>
  </w:num>
  <w:num w:numId="27" w16cid:durableId="1812286900">
    <w:abstractNumId w:val="25"/>
  </w:num>
  <w:num w:numId="28" w16cid:durableId="182399278">
    <w:abstractNumId w:val="18"/>
  </w:num>
  <w:num w:numId="29" w16cid:durableId="60105888">
    <w:abstractNumId w:val="43"/>
  </w:num>
  <w:num w:numId="30" w16cid:durableId="478697039">
    <w:abstractNumId w:val="35"/>
  </w:num>
  <w:num w:numId="31" w16cid:durableId="1096094211">
    <w:abstractNumId w:val="11"/>
  </w:num>
  <w:num w:numId="32" w16cid:durableId="1731658118">
    <w:abstractNumId w:val="3"/>
  </w:num>
  <w:num w:numId="33" w16cid:durableId="1473402322">
    <w:abstractNumId w:val="5"/>
  </w:num>
  <w:num w:numId="34" w16cid:durableId="985235044">
    <w:abstractNumId w:val="10"/>
  </w:num>
  <w:num w:numId="35" w16cid:durableId="1528366545">
    <w:abstractNumId w:val="34"/>
  </w:num>
  <w:num w:numId="36" w16cid:durableId="1133138833">
    <w:abstractNumId w:val="16"/>
  </w:num>
  <w:num w:numId="37" w16cid:durableId="1037579669">
    <w:abstractNumId w:val="26"/>
  </w:num>
  <w:num w:numId="38" w16cid:durableId="38091564">
    <w:abstractNumId w:val="28"/>
  </w:num>
  <w:num w:numId="39" w16cid:durableId="676925270">
    <w:abstractNumId w:val="7"/>
  </w:num>
  <w:num w:numId="40" w16cid:durableId="737241116">
    <w:abstractNumId w:val="27"/>
  </w:num>
  <w:num w:numId="41" w16cid:durableId="1410880385">
    <w:abstractNumId w:val="24"/>
  </w:num>
  <w:num w:numId="42" w16cid:durableId="1377436389">
    <w:abstractNumId w:val="14"/>
  </w:num>
  <w:num w:numId="43" w16cid:durableId="1457329582">
    <w:abstractNumId w:val="30"/>
  </w:num>
  <w:num w:numId="44" w16cid:durableId="779573396">
    <w:abstractNumId w:val="36"/>
  </w:num>
  <w:num w:numId="45" w16cid:durableId="562714771">
    <w:abstractNumId w:val="2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F2C"/>
    <w:rsid w:val="00010743"/>
    <w:rsid w:val="00022D80"/>
    <w:rsid w:val="00075179"/>
    <w:rsid w:val="00080011"/>
    <w:rsid w:val="000C733D"/>
    <w:rsid w:val="000D1EF5"/>
    <w:rsid w:val="00135C4E"/>
    <w:rsid w:val="00147D67"/>
    <w:rsid w:val="00155F70"/>
    <w:rsid w:val="00165545"/>
    <w:rsid w:val="001B46BE"/>
    <w:rsid w:val="001C629E"/>
    <w:rsid w:val="001F6CEF"/>
    <w:rsid w:val="0020139A"/>
    <w:rsid w:val="002031D6"/>
    <w:rsid w:val="002513FC"/>
    <w:rsid w:val="0027018E"/>
    <w:rsid w:val="002755C7"/>
    <w:rsid w:val="00295134"/>
    <w:rsid w:val="002C3969"/>
    <w:rsid w:val="002C5558"/>
    <w:rsid w:val="002F247D"/>
    <w:rsid w:val="002F4302"/>
    <w:rsid w:val="00363EBC"/>
    <w:rsid w:val="00385600"/>
    <w:rsid w:val="003F763F"/>
    <w:rsid w:val="00405D4C"/>
    <w:rsid w:val="0041474D"/>
    <w:rsid w:val="004252B7"/>
    <w:rsid w:val="00437D35"/>
    <w:rsid w:val="00440C46"/>
    <w:rsid w:val="00453077"/>
    <w:rsid w:val="004848C2"/>
    <w:rsid w:val="00485464"/>
    <w:rsid w:val="004B352A"/>
    <w:rsid w:val="004C0AA9"/>
    <w:rsid w:val="00520C79"/>
    <w:rsid w:val="00533935"/>
    <w:rsid w:val="00550948"/>
    <w:rsid w:val="00550D6C"/>
    <w:rsid w:val="00567B44"/>
    <w:rsid w:val="005D0167"/>
    <w:rsid w:val="005E029E"/>
    <w:rsid w:val="00640C1F"/>
    <w:rsid w:val="00652AB5"/>
    <w:rsid w:val="0067523A"/>
    <w:rsid w:val="00685811"/>
    <w:rsid w:val="006B4928"/>
    <w:rsid w:val="006D3F2C"/>
    <w:rsid w:val="006F220F"/>
    <w:rsid w:val="006F6BAA"/>
    <w:rsid w:val="007019EC"/>
    <w:rsid w:val="0070618F"/>
    <w:rsid w:val="00706FDE"/>
    <w:rsid w:val="00710266"/>
    <w:rsid w:val="00711130"/>
    <w:rsid w:val="007E17E8"/>
    <w:rsid w:val="00805999"/>
    <w:rsid w:val="008123C5"/>
    <w:rsid w:val="00816BB6"/>
    <w:rsid w:val="00824649"/>
    <w:rsid w:val="0083176B"/>
    <w:rsid w:val="00832849"/>
    <w:rsid w:val="00862C5B"/>
    <w:rsid w:val="008A1529"/>
    <w:rsid w:val="008A3A2B"/>
    <w:rsid w:val="008B29DD"/>
    <w:rsid w:val="008C094A"/>
    <w:rsid w:val="009156ED"/>
    <w:rsid w:val="0099312C"/>
    <w:rsid w:val="009B2E36"/>
    <w:rsid w:val="00A11BB1"/>
    <w:rsid w:val="00A16B9E"/>
    <w:rsid w:val="00A2027E"/>
    <w:rsid w:val="00A53C4B"/>
    <w:rsid w:val="00A872C2"/>
    <w:rsid w:val="00A91FDF"/>
    <w:rsid w:val="00AC02D2"/>
    <w:rsid w:val="00AE09EE"/>
    <w:rsid w:val="00B356FD"/>
    <w:rsid w:val="00B96D6F"/>
    <w:rsid w:val="00BB5332"/>
    <w:rsid w:val="00BC154D"/>
    <w:rsid w:val="00C12025"/>
    <w:rsid w:val="00C51BCB"/>
    <w:rsid w:val="00C83ACE"/>
    <w:rsid w:val="00C92ABB"/>
    <w:rsid w:val="00CA2558"/>
    <w:rsid w:val="00CA35C6"/>
    <w:rsid w:val="00CA694C"/>
    <w:rsid w:val="00CC36CA"/>
    <w:rsid w:val="00CD0F8C"/>
    <w:rsid w:val="00CF5AD5"/>
    <w:rsid w:val="00D17036"/>
    <w:rsid w:val="00D94242"/>
    <w:rsid w:val="00D96342"/>
    <w:rsid w:val="00DF7CE2"/>
    <w:rsid w:val="00E651B3"/>
    <w:rsid w:val="00EF3BA4"/>
    <w:rsid w:val="00F10800"/>
    <w:rsid w:val="00F21652"/>
    <w:rsid w:val="00F368C2"/>
    <w:rsid w:val="00F50DB6"/>
    <w:rsid w:val="00F7306A"/>
    <w:rsid w:val="00F74B0C"/>
    <w:rsid w:val="00FA1B1B"/>
    <w:rsid w:val="00FB2F94"/>
    <w:rsid w:val="00FB60CD"/>
    <w:rsid w:val="00FB63A6"/>
    <w:rsid w:val="00FC352D"/>
    <w:rsid w:val="00FC429E"/>
    <w:rsid w:val="00FD3BA5"/>
    <w:rsid w:val="00FE20E9"/>
    <w:rsid w:val="00FF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24E5E328"/>
  <w15:docId w15:val="{FD19C491-331A-4C78-A117-0545536A1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424F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424F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424F2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424F2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qFormat/>
    <w:rsid w:val="00F4046F"/>
  </w:style>
  <w:style w:type="character" w:customStyle="1" w:styleId="StopkaZnak">
    <w:name w:val="Stopka Znak"/>
    <w:basedOn w:val="Domylnaczcionkaakapitu"/>
    <w:link w:val="Stopka"/>
    <w:uiPriority w:val="99"/>
    <w:qFormat/>
    <w:rsid w:val="00F4046F"/>
  </w:style>
  <w:style w:type="character" w:customStyle="1" w:styleId="ListLabel1">
    <w:name w:val="ListLabel 1"/>
    <w:qFormat/>
    <w:rPr>
      <w:rFonts w:ascii="Times New Roman" w:hAnsi="Times New Roman"/>
      <w:b/>
      <w:bCs/>
      <w:sz w:val="24"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ascii="Times New Roman" w:hAnsi="Times New Roman"/>
      <w:b/>
      <w:bCs/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ascii="Times New Roman" w:hAnsi="Times New Roman"/>
      <w:b/>
      <w:bCs/>
      <w:sz w:val="24"/>
    </w:rPr>
  </w:style>
  <w:style w:type="character" w:customStyle="1" w:styleId="ListLabel26">
    <w:name w:val="ListLabel 26"/>
    <w:qFormat/>
    <w:rPr>
      <w:rFonts w:ascii="Times New Roman" w:hAnsi="Times New Roman"/>
      <w:b/>
      <w:bCs w:val="0"/>
      <w:sz w:val="24"/>
    </w:rPr>
  </w:style>
  <w:style w:type="character" w:customStyle="1" w:styleId="ListLabel27">
    <w:name w:val="ListLabel 27"/>
    <w:qFormat/>
    <w:rPr>
      <w:rFonts w:ascii="Times New Roman" w:hAnsi="Times New Roman"/>
      <w:b/>
      <w:bCs/>
      <w:sz w:val="24"/>
    </w:rPr>
  </w:style>
  <w:style w:type="paragraph" w:styleId="Nagwek">
    <w:name w:val="header"/>
    <w:basedOn w:val="Normalny"/>
    <w:next w:val="Tekstpodstawowy"/>
    <w:link w:val="NagwekZnak"/>
    <w:unhideWhenUsed/>
    <w:qFormat/>
    <w:rsid w:val="00F4046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aliases w:val="L1,Numerowanie,2 heading,A_wyliczenie,K-P_odwolanie,Akapit z listą5,maz_wyliczenie,opis dzialania,Akapit z listą BS,sw tekst,Kolorowa lista — akcent 11,normalny tekst,CW_Lista"/>
    <w:basedOn w:val="Normalny"/>
    <w:link w:val="AkapitzlistZnak"/>
    <w:uiPriority w:val="34"/>
    <w:qFormat/>
    <w:rsid w:val="0040501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424F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424F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424F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4046F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4050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D17036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17036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D17036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uiPriority w:val="11"/>
    <w:rsid w:val="00D17036"/>
    <w:rPr>
      <w:rFonts w:eastAsiaTheme="minorEastAsia"/>
      <w:color w:val="5A5A5A" w:themeColor="text1" w:themeTint="A5"/>
      <w:spacing w:val="15"/>
    </w:rPr>
  </w:style>
  <w:style w:type="paragraph" w:customStyle="1" w:styleId="Styl1">
    <w:name w:val="Styl1"/>
    <w:basedOn w:val="Normalny"/>
    <w:link w:val="Styl1Znak"/>
    <w:autoRedefine/>
    <w:qFormat/>
    <w:rsid w:val="00D17036"/>
    <w:pPr>
      <w:numPr>
        <w:numId w:val="2"/>
      </w:numPr>
      <w:pBdr>
        <w:bottom w:val="single" w:sz="4" w:space="1" w:color="auto"/>
      </w:pBdr>
      <w:shd w:val="clear" w:color="auto" w:fill="D9D9D9" w:themeFill="background1" w:themeFillShade="D9"/>
      <w:spacing w:after="0"/>
    </w:pPr>
    <w:rPr>
      <w:rFonts w:ascii="Arial" w:hAnsi="Arial" w:cs="Arial"/>
      <w:b/>
      <w:sz w:val="20"/>
      <w:szCs w:val="20"/>
    </w:rPr>
  </w:style>
  <w:style w:type="paragraph" w:customStyle="1" w:styleId="Styl2">
    <w:name w:val="Styl2"/>
    <w:basedOn w:val="Styl1"/>
    <w:link w:val="Styl2Znak"/>
    <w:qFormat/>
    <w:rsid w:val="00D17036"/>
    <w:pPr>
      <w:pBdr>
        <w:bottom w:val="double" w:sz="4" w:space="1" w:color="auto"/>
      </w:pBdr>
    </w:pPr>
  </w:style>
  <w:style w:type="character" w:customStyle="1" w:styleId="Styl1Znak">
    <w:name w:val="Styl1 Znak"/>
    <w:basedOn w:val="Domylnaczcionkaakapitu"/>
    <w:link w:val="Styl1"/>
    <w:rsid w:val="00D17036"/>
    <w:rPr>
      <w:rFonts w:ascii="Arial" w:hAnsi="Arial" w:cs="Arial"/>
      <w:b/>
      <w:sz w:val="20"/>
      <w:szCs w:val="20"/>
      <w:shd w:val="clear" w:color="auto" w:fill="D9D9D9" w:themeFill="background1" w:themeFillShade="D9"/>
    </w:rPr>
  </w:style>
  <w:style w:type="paragraph" w:customStyle="1" w:styleId="Default">
    <w:name w:val="Default"/>
    <w:qFormat/>
    <w:rsid w:val="00F7306A"/>
    <w:pPr>
      <w:suppressAutoHyphens/>
    </w:pPr>
    <w:rPr>
      <w:rFonts w:ascii="Arial" w:eastAsia="Calibri" w:hAnsi="Arial" w:cs="Arial"/>
      <w:color w:val="000000"/>
      <w:sz w:val="24"/>
      <w:szCs w:val="24"/>
      <w:lang w:eastAsia="zh-CN"/>
    </w:rPr>
  </w:style>
  <w:style w:type="character" w:customStyle="1" w:styleId="Styl2Znak">
    <w:name w:val="Styl2 Znak"/>
    <w:basedOn w:val="Styl1Znak"/>
    <w:link w:val="Styl2"/>
    <w:rsid w:val="00D17036"/>
    <w:rPr>
      <w:rFonts w:ascii="Arial" w:hAnsi="Arial" w:cs="Arial"/>
      <w:b/>
      <w:sz w:val="20"/>
      <w:szCs w:val="20"/>
      <w:shd w:val="clear" w:color="auto" w:fill="D9D9D9" w:themeFill="background1" w:themeFillShade="D9"/>
    </w:rPr>
  </w:style>
  <w:style w:type="paragraph" w:customStyle="1" w:styleId="Standard">
    <w:name w:val="Standard"/>
    <w:rsid w:val="00295134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sw tekst Znak,Kolorowa lista — akcent 11 Znak,normalny tekst Znak"/>
    <w:link w:val="Akapitzlist"/>
    <w:uiPriority w:val="34"/>
    <w:qFormat/>
    <w:locked/>
    <w:rsid w:val="00147D67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C429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C429E"/>
  </w:style>
  <w:style w:type="paragraph" w:customStyle="1" w:styleId="pkt">
    <w:name w:val="pkt"/>
    <w:basedOn w:val="Normalny"/>
    <w:link w:val="pktZnak"/>
    <w:rsid w:val="00A11BB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A11BB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00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1975</Words>
  <Characters>11855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dc:description/>
  <cp:lastModifiedBy>Karolina Popielarz</cp:lastModifiedBy>
  <cp:revision>16</cp:revision>
  <cp:lastPrinted>2024-11-26T07:08:00Z</cp:lastPrinted>
  <dcterms:created xsi:type="dcterms:W3CDTF">2024-07-25T11:43:00Z</dcterms:created>
  <dcterms:modified xsi:type="dcterms:W3CDTF">2024-11-26T08:01:00Z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