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01505A08" w14:textId="7AF234D5" w:rsidR="00EC13F5" w:rsidRDefault="00EE050E" w:rsidP="003545D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109F80D9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nr </w:t>
      </w:r>
      <w:r w:rsidR="00234783">
        <w:rPr>
          <w:b/>
          <w:sz w:val="24"/>
          <w:szCs w:val="24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24F9898F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 xml:space="preserve">Osoba do kontaktu </w:t>
            </w:r>
            <w:proofErr w:type="spellStart"/>
            <w:r w:rsidRPr="001C3CC0">
              <w:rPr>
                <w:sz w:val="20"/>
                <w:szCs w:val="20"/>
              </w:rPr>
              <w:t>ws</w:t>
            </w:r>
            <w:proofErr w:type="spellEnd"/>
            <w:r w:rsidRPr="001C3CC0">
              <w:rPr>
                <w:sz w:val="20"/>
                <w:szCs w:val="20"/>
              </w:rPr>
              <w:t>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23804975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</w:t>
            </w:r>
            <w:r w:rsidR="005C696C" w:rsidRPr="0071412A">
              <w:rPr>
                <w:rFonts w:cstheme="minorHAnsi"/>
                <w:sz w:val="20"/>
                <w:szCs w:val="20"/>
              </w:rPr>
              <w:t>Dz. U. z</w:t>
            </w:r>
            <w:r w:rsidR="005C696C">
              <w:rPr>
                <w:rFonts w:cstheme="minorHAnsi"/>
                <w:sz w:val="20"/>
                <w:szCs w:val="20"/>
              </w:rPr>
              <w:t> </w:t>
            </w:r>
            <w:r w:rsidR="005C696C" w:rsidRPr="0071412A">
              <w:rPr>
                <w:rFonts w:cstheme="minorHAnsi"/>
                <w:sz w:val="20"/>
                <w:szCs w:val="20"/>
              </w:rPr>
              <w:t>202</w:t>
            </w:r>
            <w:r w:rsidR="005C696C">
              <w:rPr>
                <w:rFonts w:cstheme="minorHAnsi"/>
                <w:sz w:val="20"/>
                <w:szCs w:val="20"/>
              </w:rPr>
              <w:t>4</w:t>
            </w:r>
            <w:r w:rsidR="005C696C"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5C696C">
              <w:rPr>
                <w:rFonts w:cstheme="minorHAnsi"/>
                <w:sz w:val="20"/>
                <w:szCs w:val="20"/>
              </w:rPr>
              <w:t>361</w:t>
            </w:r>
            <w:r w:rsidR="005C696C" w:rsidRPr="0071412A">
              <w:rPr>
                <w:rFonts w:cstheme="minorHAnsi"/>
                <w:sz w:val="20"/>
                <w:szCs w:val="20"/>
              </w:rPr>
              <w:t xml:space="preserve"> ze zm.</w:t>
            </w:r>
            <w:r w:rsidR="005C696C">
              <w:rPr>
                <w:rFonts w:cstheme="minorHAnsi"/>
                <w:sz w:val="20"/>
                <w:szCs w:val="20"/>
              </w:rPr>
              <w:t>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72EB85F6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</w:t>
      </w:r>
      <w:r w:rsidR="00AB4700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40A1F067" w14:textId="093F8716" w:rsidR="003545DF" w:rsidRPr="0009190F" w:rsidRDefault="003545DF" w:rsidP="00234783">
      <w:pPr>
        <w:pStyle w:val="Tekstpodstawowy"/>
        <w:tabs>
          <w:tab w:val="left" w:pos="142"/>
        </w:tabs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190F">
        <w:rPr>
          <w:rFonts w:asciiTheme="minorHAnsi" w:hAnsiTheme="minorHAnsi" w:cstheme="minorHAnsi"/>
          <w:sz w:val="22"/>
          <w:szCs w:val="22"/>
        </w:rPr>
        <w:lastRenderedPageBreak/>
        <w:t>Wartość brutto została wyliczona w oparciu o założenie, że do realizacji przedmiotu umowy zostanie zatrudnion</w:t>
      </w:r>
      <w:r w:rsidR="0009190F" w:rsidRPr="0009190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09190F">
        <w:rPr>
          <w:rFonts w:asciiTheme="minorHAnsi" w:hAnsiTheme="minorHAnsi" w:cstheme="minorHAnsi"/>
          <w:sz w:val="22"/>
          <w:szCs w:val="22"/>
        </w:rPr>
        <w:t>:</w:t>
      </w:r>
    </w:p>
    <w:p w14:paraId="7EA76ADF" w14:textId="77777777" w:rsidR="0009190F" w:rsidRPr="0009190F" w:rsidRDefault="0009190F" w:rsidP="00210F7E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190F">
        <w:rPr>
          <w:rFonts w:asciiTheme="minorHAnsi" w:hAnsiTheme="minorHAnsi" w:cstheme="minorHAnsi"/>
          <w:b/>
          <w:bCs/>
          <w:sz w:val="22"/>
          <w:szCs w:val="22"/>
        </w:rPr>
        <w:t>przez okres</w:t>
      </w:r>
      <w:r w:rsidRPr="0009190F">
        <w:rPr>
          <w:rFonts w:asciiTheme="minorHAnsi" w:hAnsiTheme="minorHAnsi" w:cstheme="minorHAnsi"/>
          <w:sz w:val="22"/>
          <w:szCs w:val="22"/>
        </w:rPr>
        <w:t xml:space="preserve"> </w:t>
      </w:r>
      <w:r w:rsidRPr="0009190F">
        <w:rPr>
          <w:rFonts w:asciiTheme="minorHAnsi" w:hAnsiTheme="minorHAnsi" w:cstheme="minorHAnsi"/>
          <w:b/>
          <w:sz w:val="22"/>
          <w:szCs w:val="22"/>
        </w:rPr>
        <w:t>od</w:t>
      </w:r>
      <w:r w:rsidRPr="0009190F">
        <w:rPr>
          <w:rFonts w:asciiTheme="minorHAnsi" w:hAnsiTheme="minorHAnsi" w:cstheme="minorHAnsi"/>
          <w:sz w:val="22"/>
          <w:szCs w:val="22"/>
        </w:rPr>
        <w:t xml:space="preserve"> </w:t>
      </w:r>
      <w:r w:rsidRPr="0009190F">
        <w:rPr>
          <w:rFonts w:asciiTheme="minorHAnsi" w:hAnsiTheme="minorHAnsi" w:cstheme="minorHAnsi"/>
          <w:b/>
          <w:sz w:val="22"/>
          <w:szCs w:val="22"/>
        </w:rPr>
        <w:t xml:space="preserve">01.10.2024 r. do 30.09.2025 r. </w:t>
      </w:r>
    </w:p>
    <w:p w14:paraId="2F4D5906" w14:textId="26E2A493" w:rsidR="00234783" w:rsidRDefault="00234783" w:rsidP="00234783">
      <w:pPr>
        <w:spacing w:after="0" w:line="288" w:lineRule="auto"/>
        <w:ind w:left="720"/>
        <w:jc w:val="both"/>
        <w:rPr>
          <w:rFonts w:cstheme="minorHAnsi"/>
          <w:b/>
        </w:rPr>
      </w:pPr>
      <w:r w:rsidRPr="00234783">
        <w:rPr>
          <w:rFonts w:cstheme="minorHAnsi"/>
          <w:bCs/>
        </w:rPr>
        <w:t xml:space="preserve">……………….. </w:t>
      </w:r>
      <w:r w:rsidRPr="008155F0">
        <w:rPr>
          <w:rFonts w:cstheme="minorHAnsi"/>
        </w:rPr>
        <w:t>osob</w:t>
      </w:r>
      <w:r>
        <w:rPr>
          <w:rFonts w:cstheme="minorHAnsi"/>
        </w:rPr>
        <w:t>a</w:t>
      </w:r>
      <w:r w:rsidRPr="008155F0">
        <w:rPr>
          <w:rFonts w:cstheme="minorHAnsi"/>
        </w:rPr>
        <w:t xml:space="preserve"> wykonując</w:t>
      </w:r>
      <w:r>
        <w:rPr>
          <w:rFonts w:cstheme="minorHAnsi"/>
        </w:rPr>
        <w:t>a</w:t>
      </w:r>
      <w:r w:rsidRPr="008155F0">
        <w:rPr>
          <w:rFonts w:cstheme="minorHAnsi"/>
        </w:rPr>
        <w:t xml:space="preserve"> usługę sprzątania przez 5 dni w tygodniu</w:t>
      </w:r>
    </w:p>
    <w:p w14:paraId="4FE7683C" w14:textId="62081761" w:rsidR="00234783" w:rsidRPr="008155F0" w:rsidRDefault="00234783" w:rsidP="00234783">
      <w:pPr>
        <w:spacing w:after="0" w:line="288" w:lineRule="auto"/>
        <w:ind w:left="720"/>
        <w:jc w:val="both"/>
        <w:rPr>
          <w:rFonts w:cstheme="minorHAnsi"/>
        </w:rPr>
      </w:pPr>
      <w:r>
        <w:rPr>
          <w:rFonts w:cstheme="minorHAnsi"/>
        </w:rPr>
        <w:t>[</w:t>
      </w:r>
      <w:r w:rsidRPr="008155F0">
        <w:rPr>
          <w:rFonts w:cstheme="minorHAnsi"/>
        </w:rPr>
        <w:t>minimum 1  osob</w:t>
      </w:r>
      <w:r>
        <w:rPr>
          <w:rFonts w:cstheme="minorHAnsi"/>
        </w:rPr>
        <w:t>a]</w:t>
      </w:r>
    </w:p>
    <w:p w14:paraId="65BC69DD" w14:textId="77777777" w:rsidR="004F4D2E" w:rsidRDefault="004F4D2E" w:rsidP="00234783">
      <w:pPr>
        <w:spacing w:after="0" w:line="288" w:lineRule="auto"/>
        <w:jc w:val="both"/>
        <w:textAlignment w:val="baseline"/>
        <w:rPr>
          <w:rFonts w:cstheme="minorHAnsi"/>
          <w:bCs/>
          <w:color w:val="000000"/>
        </w:rPr>
      </w:pPr>
    </w:p>
    <w:p w14:paraId="7BC69A52" w14:textId="0D1B4775" w:rsidR="003545DF" w:rsidRDefault="003545DF" w:rsidP="00234783">
      <w:pPr>
        <w:spacing w:after="0" w:line="288" w:lineRule="auto"/>
        <w:rPr>
          <w:lang w:val="x-none"/>
        </w:rPr>
      </w:pPr>
    </w:p>
    <w:p w14:paraId="6A911D28" w14:textId="77777777" w:rsidR="003545DF" w:rsidRPr="003545DF" w:rsidRDefault="003545DF" w:rsidP="00234783">
      <w:pPr>
        <w:spacing w:after="0" w:line="288" w:lineRule="auto"/>
        <w:rPr>
          <w:lang w:val="x-none"/>
        </w:rPr>
      </w:pPr>
    </w:p>
    <w:p w14:paraId="61D75063" w14:textId="012091CC" w:rsidR="00DF30B4" w:rsidRPr="00DF30B4" w:rsidRDefault="00DF30B4" w:rsidP="00234783">
      <w:pPr>
        <w:spacing w:after="0" w:line="288" w:lineRule="auto"/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234783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234783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234783">
      <w:pPr>
        <w:spacing w:after="0" w:line="288" w:lineRule="auto"/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0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41BEA564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0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</w:t>
    </w:r>
    <w:r w:rsidR="00234783">
      <w:rPr>
        <w:rFonts w:cstheme="minorHAnsi"/>
      </w:rPr>
      <w:t>7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A56951"/>
    <w:multiLevelType w:val="hybridMultilevel"/>
    <w:tmpl w:val="2250987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2FA6"/>
    <w:multiLevelType w:val="hybridMultilevel"/>
    <w:tmpl w:val="7D2EEC0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92543"/>
    <w:multiLevelType w:val="hybridMultilevel"/>
    <w:tmpl w:val="55169D6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190F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0F7E"/>
    <w:rsid w:val="002141BA"/>
    <w:rsid w:val="00227DF8"/>
    <w:rsid w:val="002312CC"/>
    <w:rsid w:val="00234783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3163"/>
    <w:rsid w:val="002B7396"/>
    <w:rsid w:val="002C48E0"/>
    <w:rsid w:val="002C6253"/>
    <w:rsid w:val="002F0F2B"/>
    <w:rsid w:val="002F18B7"/>
    <w:rsid w:val="002F25DE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2A9C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4F4D2E"/>
    <w:rsid w:val="00506645"/>
    <w:rsid w:val="00522B6B"/>
    <w:rsid w:val="00525E3C"/>
    <w:rsid w:val="00541CA1"/>
    <w:rsid w:val="00542CC9"/>
    <w:rsid w:val="005A2544"/>
    <w:rsid w:val="005A4E46"/>
    <w:rsid w:val="005B4FAB"/>
    <w:rsid w:val="005C43A3"/>
    <w:rsid w:val="005C580C"/>
    <w:rsid w:val="005C696C"/>
    <w:rsid w:val="005D30A1"/>
    <w:rsid w:val="005D78EF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72431"/>
    <w:rsid w:val="0077274B"/>
    <w:rsid w:val="00776CC8"/>
    <w:rsid w:val="007B2314"/>
    <w:rsid w:val="007C11A6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464C"/>
    <w:rsid w:val="009F6250"/>
    <w:rsid w:val="00A0088B"/>
    <w:rsid w:val="00A04FB1"/>
    <w:rsid w:val="00A06237"/>
    <w:rsid w:val="00A068B0"/>
    <w:rsid w:val="00A1753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B4700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A6485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A24F9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84B1F"/>
    <w:rsid w:val="00E940A3"/>
    <w:rsid w:val="00EC13F5"/>
    <w:rsid w:val="00EE050E"/>
    <w:rsid w:val="00EF0AEF"/>
    <w:rsid w:val="00EF1FB6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42</cp:revision>
  <cp:lastPrinted>2024-05-10T09:33:00Z</cp:lastPrinted>
  <dcterms:created xsi:type="dcterms:W3CDTF">2024-01-22T12:46:00Z</dcterms:created>
  <dcterms:modified xsi:type="dcterms:W3CDTF">2024-06-26T09:30:00Z</dcterms:modified>
</cp:coreProperties>
</file>