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C0981" w14:textId="16850F82" w:rsidR="00823D4C" w:rsidRPr="002361FD" w:rsidRDefault="002361FD">
      <w:pPr>
        <w:spacing w:line="240" w:lineRule="auto"/>
        <w:jc w:val="both"/>
        <w:rPr>
          <w:rFonts w:ascii="Source Sans Pro" w:hAnsi="Source Sans Pro" w:cs="Calibri Light"/>
          <w:color w:val="000000"/>
          <w:sz w:val="24"/>
          <w:szCs w:val="24"/>
        </w:rPr>
      </w:pPr>
      <w:r w:rsidRPr="002361FD">
        <w:rPr>
          <w:rFonts w:ascii="Source Sans Pro" w:hAnsi="Source Sans Pro" w:cs="Calibri Light"/>
          <w:color w:val="000000"/>
          <w:sz w:val="24"/>
          <w:szCs w:val="24"/>
        </w:rPr>
        <w:t>Załącznik nr 2 do SWZ</w:t>
      </w:r>
    </w:p>
    <w:p w14:paraId="31756D69" w14:textId="30683F63" w:rsidR="00823D4C" w:rsidRPr="002361FD" w:rsidRDefault="002361FD" w:rsidP="005C6D2F">
      <w:pPr>
        <w:pStyle w:val="Tytu"/>
        <w:spacing w:after="0" w:line="240" w:lineRule="auto"/>
        <w:jc w:val="center"/>
        <w:rPr>
          <w:rFonts w:ascii="Source Sans Pro" w:hAnsi="Source Sans Pro" w:cs="Calibri Light"/>
          <w:sz w:val="24"/>
          <w:szCs w:val="24"/>
        </w:rPr>
      </w:pPr>
      <w:r w:rsidRPr="002361FD">
        <w:rPr>
          <w:rFonts w:ascii="Source Sans Pro" w:hAnsi="Source Sans Pro" w:cs="Calibri Light"/>
          <w:b/>
          <w:bCs/>
          <w:sz w:val="24"/>
          <w:szCs w:val="24"/>
        </w:rPr>
        <w:t>S</w:t>
      </w:r>
      <w:r w:rsidR="007C5F81" w:rsidRPr="002361FD">
        <w:rPr>
          <w:rFonts w:ascii="Source Sans Pro" w:hAnsi="Source Sans Pro" w:cs="Calibri Light"/>
          <w:b/>
          <w:bCs/>
          <w:sz w:val="24"/>
          <w:szCs w:val="24"/>
        </w:rPr>
        <w:t>zczegółowy opis przedmiotu zamówienia (SOPZ)</w:t>
      </w:r>
      <w:bookmarkStart w:id="0" w:name="_GoBack"/>
      <w:bookmarkEnd w:id="0"/>
    </w:p>
    <w:p w14:paraId="00F31CEE" w14:textId="77777777" w:rsidR="00823D4C" w:rsidRPr="002361FD" w:rsidRDefault="00823D4C">
      <w:pPr>
        <w:pStyle w:val="Tekstpodstawowy"/>
        <w:spacing w:after="0" w:line="240" w:lineRule="auto"/>
        <w:rPr>
          <w:rFonts w:ascii="Source Sans Pro" w:hAnsi="Source Sans Pro" w:cs="Calibri Light"/>
          <w:sz w:val="24"/>
          <w:szCs w:val="24"/>
        </w:rPr>
      </w:pPr>
    </w:p>
    <w:p w14:paraId="6100600F" w14:textId="77777777" w:rsidR="002361FD" w:rsidRPr="002361FD" w:rsidRDefault="002361FD" w:rsidP="002361FD">
      <w:pPr>
        <w:suppressAutoHyphens w:val="0"/>
        <w:autoSpaceDN/>
        <w:spacing w:line="240" w:lineRule="auto"/>
        <w:textAlignment w:val="auto"/>
        <w:rPr>
          <w:rFonts w:ascii="Source Sans Pro" w:eastAsia="Calibri" w:hAnsi="Source Sans Pro" w:cs="Calibri"/>
          <w:b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Przedmiotem zamówienia jest: </w:t>
      </w:r>
      <w:r w:rsidRPr="002361FD">
        <w:rPr>
          <w:rFonts w:ascii="Source Sans Pro" w:eastAsia="Calibri" w:hAnsi="Source Sans Pro" w:cs="Calibri"/>
          <w:b/>
          <w:sz w:val="24"/>
          <w:szCs w:val="24"/>
          <w:lang w:val="pl-PL" w:eastAsia="en-US"/>
        </w:rPr>
        <w:t>Usługa konserwacji systemu oddymiania Dużej Auli w Gmachu Głównym Politechniki Warszawskiej.</w:t>
      </w:r>
    </w:p>
    <w:p w14:paraId="6671FC35" w14:textId="77777777" w:rsidR="002361FD" w:rsidRPr="002361FD" w:rsidRDefault="002361FD" w:rsidP="002361FD">
      <w:pPr>
        <w:suppressAutoHyphens w:val="0"/>
        <w:autoSpaceDN/>
        <w:spacing w:line="240" w:lineRule="auto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</w:p>
    <w:p w14:paraId="3DE57883" w14:textId="77777777" w:rsidR="002361FD" w:rsidRPr="002361FD" w:rsidRDefault="002361FD" w:rsidP="002361FD">
      <w:pPr>
        <w:suppressAutoHyphens w:val="0"/>
        <w:autoSpaceDN/>
        <w:spacing w:after="160"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  <w:t>Zakres przedmiotu zamówienia obejmuje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:</w:t>
      </w:r>
    </w:p>
    <w:p w14:paraId="274D0BB7" w14:textId="553647F3" w:rsidR="002361FD" w:rsidRPr="002361FD" w:rsidRDefault="002361FD" w:rsidP="002361FD">
      <w:pPr>
        <w:numPr>
          <w:ilvl w:val="0"/>
          <w:numId w:val="9"/>
        </w:numPr>
        <w:suppressAutoHyphens w:val="0"/>
        <w:autoSpaceDN/>
        <w:spacing w:after="160" w:line="240" w:lineRule="auto"/>
        <w:ind w:left="357" w:hanging="357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ykonywanie przeglądów technicznych i czynności konserwacyjnych urządzeń systemu oddymiania Dużej Auli w Gmachu Głównym PW</w:t>
      </w:r>
      <w:r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.</w:t>
      </w:r>
    </w:p>
    <w:p w14:paraId="51C721F4" w14:textId="420BC18F" w:rsidR="002361FD" w:rsidRPr="002361FD" w:rsidRDefault="002361FD" w:rsidP="002361FD">
      <w:pPr>
        <w:numPr>
          <w:ilvl w:val="0"/>
          <w:numId w:val="9"/>
        </w:numPr>
        <w:suppressAutoHyphens w:val="0"/>
        <w:autoSpaceDN/>
        <w:spacing w:after="160" w:line="240" w:lineRule="auto"/>
        <w:ind w:left="357" w:hanging="357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U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suwanie każdej usterki powstałej w następstwie awarii urządzeń systemu oddymiania Dużej Auli w Gmachu Głównym PW.</w:t>
      </w:r>
    </w:p>
    <w:p w14:paraId="5F6E6980" w14:textId="77777777" w:rsidR="002361FD" w:rsidRPr="002361FD" w:rsidRDefault="002361FD" w:rsidP="002361FD">
      <w:pPr>
        <w:suppressAutoHyphens w:val="0"/>
        <w:autoSpaceDN/>
        <w:spacing w:line="240" w:lineRule="auto"/>
        <w:ind w:left="357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</w:p>
    <w:p w14:paraId="29D247DE" w14:textId="77777777" w:rsidR="002361FD" w:rsidRPr="002361FD" w:rsidRDefault="002361FD" w:rsidP="002361FD">
      <w:pPr>
        <w:numPr>
          <w:ilvl w:val="0"/>
          <w:numId w:val="1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  <w:t>PRZEGLĄDY TECHNICZNE I CZYNNOŚCI/USŁUGI KONSERWACYJNE</w:t>
      </w:r>
    </w:p>
    <w:p w14:paraId="031BC680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 ramach zamówienia Wykonawca zobowiązany jest do:</w:t>
      </w:r>
    </w:p>
    <w:p w14:paraId="5B9ACE7A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 wykonania okresowych przeglądów technicznych i czynności konserwacyjnych urządzeń przeciwpożarowych, zgodnie § 3 ust 2 Rozporządzenia Ministra Spraw Wewnętrznych i Administracji z dnia 7 czerwca 2010 r. w sprawie ochrony przeciwpożarowej budynku, innych obiektów budowlanych i terenów,</w:t>
      </w:r>
    </w:p>
    <w:p w14:paraId="5CEFFE14" w14:textId="7849F8DD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 wszelkich czynności niezbędnych do utrzymania w należytym stanie technicznym i w pełnej sprawności technicznej i funkcjonalnej urządzeń i instalacji przeciwpożarowych, w celu umożliwienia ich stałej i prawidłowej pracy w sposób określony w Polskich Normach oraz instrukcjach obsługi ich producentów.</w:t>
      </w:r>
    </w:p>
    <w:p w14:paraId="7DF33B59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Wykonawca udokumentuje każdy przegląd wpisem do „Książki eksploatacyjnej” udostępnionej przez Zamawiającego.</w:t>
      </w:r>
    </w:p>
    <w:p w14:paraId="7738CFB9" w14:textId="22797B0E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Wyniki każdego przeglądu należy spisać niezwłocznie w protokole przeglądu i załącznikach do protokołu:</w:t>
      </w:r>
    </w:p>
    <w:p w14:paraId="5985D8ED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dokumentacja powinna być sporządzona w postaci elektronicznej w formacie pdf jak również w postaci papierowej. Wszelkie nieprawidłowości powinny być udokumentowane w formie zdjęć i załączone do składanej dokumentacji w postaci elektronicznej nagranej na nośniku zewnętrznym (np.: płyta CD/ pendrive);</w:t>
      </w:r>
    </w:p>
    <w:p w14:paraId="7EDFEB83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wzór/treść protokołu wykonania przeglądu technicznego muszą być zgodne ze standardami branżowymi;</w:t>
      </w:r>
    </w:p>
    <w:p w14:paraId="6F5B049C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 protokół powinien w szczególności zawierać: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br/>
        <w:t>- nazwę podmiotu przeprowadzającego przegląd,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br/>
        <w:t>- nazwę i adres obiektu, w którym przeprowadzono przegląd i konserwację,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br/>
        <w:t>- datę i miejsce wykonania przeglądu,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br/>
        <w:t>- rzeczowy spis urządzeń przeciwpożarowych, które podlegają przeglądowi wraz z ich oceną, uwagami,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br/>
        <w:t>- zestawienie wykonanych czynności i wynik przeprowadzonego przeglądu i konserwacji z uwzględnieniem m. in.: informacji o wyst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ą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pieniu awarii, rodzaju   i ilo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ś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ci urz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ą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dze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ń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 wytypowanych do ew. naprawy (z podaniem pe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ł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nego zakresu koniecznej naprawy), rodzaju i ilo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ś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ci urz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ą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dze</w:t>
      </w:r>
      <w:r w:rsidRPr="002361FD">
        <w:rPr>
          <w:rFonts w:ascii="Source Sans Pro" w:eastAsia="Calibri" w:hAnsi="Source Sans Pro" w:cs="Calibri"/>
          <w:color w:val="000000"/>
          <w:sz w:val="24"/>
          <w:szCs w:val="24"/>
          <w:lang w:val="pl-PL" w:eastAsia="en-US"/>
        </w:rPr>
        <w:t>ń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 wytypowanych do wycofania z użytkowania.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br/>
        <w:t>- wyniki badań/testów i pomiarów, pisemną ocenę stanu urządzeń ppoż.</w:t>
      </w: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br/>
        <w:t>- podsumowanie z wnioskami (zaleceniami) z przeglądu z opisem nieprawidłowości koniecznych do natychmiastowego usunięcia oraz możliwych do usunięcia w terminie późniejszym;</w:t>
      </w:r>
    </w:p>
    <w:p w14:paraId="11CCD6FA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59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lastRenderedPageBreak/>
        <w:t xml:space="preserve"> Dokumentację z przeprowadzonego przeglądu Wykonawca przekaże przedstawicielowi Zamawiającego - Użytkownikowi budynku/obiektu niezwłocznie po wykonaniu czynności w poszczególnym obiekcie.</w:t>
      </w:r>
    </w:p>
    <w:p w14:paraId="7A5FE37F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Przegląd uznaje się za zakończony po sporządzeniu przez Wykonawcę protokołu przeglądu i zaakceptowaniu/przyjęciu go przez Zamawiającego.</w:t>
      </w:r>
    </w:p>
    <w:p w14:paraId="4BA7858F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Zamawiający zastrzega możliwość równoległego zlecenia przeglądu w więcej niż jednym obiekcie.</w:t>
      </w:r>
    </w:p>
    <w:p w14:paraId="74BB93B1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Każdorazowy przegląd i czynności konserwacyjne urządzeń przeciwpożarowych odbywać się będą w cyklu trzymiesięcznym, z zastrzeżeniem, że pierwszy przegląd zostanie rozpoczęty w terminie do 5 dni roboczych od dnia zawarcia umowy.</w:t>
      </w:r>
    </w:p>
    <w:p w14:paraId="5B1DD7D9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Na przegląd składa się instruktaż w zakresie obsługi, użytkowania urządzeń przeciwpożarowych wskazanych pracowników Zamawiającego (szczególnie Straży Akademickiej) nadzorujących ich funkcjonowanie.</w:t>
      </w:r>
    </w:p>
    <w:p w14:paraId="22EE8510" w14:textId="77777777" w:rsidR="002361FD" w:rsidRPr="002361FD" w:rsidRDefault="002361FD" w:rsidP="002361FD">
      <w:pPr>
        <w:suppressAutoHyphens w:val="0"/>
        <w:autoSpaceDN/>
        <w:spacing w:line="240" w:lineRule="auto"/>
        <w:ind w:left="431"/>
        <w:contextualSpacing/>
        <w:jc w:val="both"/>
        <w:textAlignment w:val="auto"/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</w:pPr>
    </w:p>
    <w:p w14:paraId="33737980" w14:textId="77777777" w:rsidR="002361FD" w:rsidRPr="002361FD" w:rsidRDefault="002361FD" w:rsidP="002361FD">
      <w:pPr>
        <w:numPr>
          <w:ilvl w:val="0"/>
          <w:numId w:val="1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  <w:t>USUWANIE AWARII (INTERWENCJE AWARYJNE)</w:t>
      </w:r>
    </w:p>
    <w:p w14:paraId="7008F04D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 ramach zamówienia i wynagrodzenia Wykonawca zobowiązany jest do usuwania każdej awarii urządzeń po jej zgłoszeniu przez Zamawiającego lub po dokonaniu przeglądu przez Wykonawcę.</w:t>
      </w:r>
    </w:p>
    <w:p w14:paraId="21F79AC8" w14:textId="5F64883E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Wykonawca zobowiązuje się przystąpić do usuwania powstałych awarii w czasie nie dłuższym niż 5 godzin od zawiadomienia przez Użytkownika.</w:t>
      </w:r>
    </w:p>
    <w:p w14:paraId="32F9B835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Wykonawca musi umożliwić Zamawiającemu zgłoszenie każdej awarii przez w każdym czasie (24h/7dni).</w:t>
      </w:r>
    </w:p>
    <w:p w14:paraId="311CA305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Wykonawca zobowiązuje się do usunięcia awarii w ciągu maksimum 24 godzin, licząc od momentu przystąpienia do jej usuwania bez względu na dzień tygodnia.</w:t>
      </w:r>
    </w:p>
    <w:p w14:paraId="32A6C185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Z czynności usunięcia awarii zostanie spisany stosowny protokół i fakt ten zostanie odnotowany w książce eksploatacji, o której mowa w pkt 1.</w:t>
      </w:r>
    </w:p>
    <w:p w14:paraId="425AE8D4" w14:textId="77777777" w:rsidR="002361FD" w:rsidRPr="002361FD" w:rsidRDefault="002361FD" w:rsidP="002361FD">
      <w:pPr>
        <w:suppressAutoHyphens w:val="0"/>
        <w:autoSpaceDN/>
        <w:spacing w:line="240" w:lineRule="auto"/>
        <w:ind w:left="431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</w:p>
    <w:p w14:paraId="34A2DADE" w14:textId="77777777" w:rsidR="002361FD" w:rsidRPr="002361FD" w:rsidRDefault="002361FD" w:rsidP="002361FD">
      <w:pPr>
        <w:numPr>
          <w:ilvl w:val="0"/>
          <w:numId w:val="1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  <w:t>WARUNKI ZAKUPU/WYMIANY CZĘŚCI ZAMIENNYCH</w:t>
      </w:r>
    </w:p>
    <w:p w14:paraId="66B345EC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 przypadku:</w:t>
      </w:r>
    </w:p>
    <w:p w14:paraId="068E4F52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 gdy podczas wykonywania przeglądu i czynności konserwacyjnych i/lub</w:t>
      </w:r>
    </w:p>
    <w:p w14:paraId="1C85B570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 xml:space="preserve"> awarii, ujawni się potrzeba wymiany części zamiennych w urządzeniach przeciwpożarowych, Zamawiający może zlecić ich przeprowadzenie Wykonawcy. </w:t>
      </w:r>
    </w:p>
    <w:p w14:paraId="508E4973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 sytuacji opisanej w punkcie powyżej Wykonawca przedstawi kosztorys części zamiennej (uwzględniający koszty związane z zakupem nowych części bądź podzespołów w miejsce uszkodzonych) w celu uzyskania od Zamawiającego akceptacji kosztów.</w:t>
      </w:r>
    </w:p>
    <w:p w14:paraId="7DA4B0B7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Zamawiający zastrzega sobie prawo porównywania cen brutto zakupu fabrycznie nowych części bądź podzespołów, zaoferowanych przez Wykonawcę z cenami brutto zakupu nowych części bądź podzespołów oferowanych przez inne podmioty w sprzedaży bezpośredniej lub portale internetowe obowiązujących na dzień badania ceny rynkowej przez Zamawiającego. Jeżeli w wyniku weryfikacji przez Zamawiającego okaże się, że oferowana przez Wykonawcę cena brutto nowego podzespołu jest wyższa niż 10% od najniższej ceny wymienianego podzespołu, oferowanej na rynku, Zamawiający niezwłocznie powiadomi o powyższym Wykonawcę przesyłając dokument potwierdzający ten fakt. Wykonawca zobowiązuje się do sprzedaży ww. części po cenie brutto zaoferowanej przez rynek.</w:t>
      </w:r>
    </w:p>
    <w:p w14:paraId="321C6AEC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Wykonawca przystąpi do wymiany tylko pod warunkiem wcześniejszego zaakceptowania przez Zamawiającego kosztorysu.</w:t>
      </w:r>
    </w:p>
    <w:p w14:paraId="073E9EC1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Zaakceptowany przez Zamawiającego kosztorys części zamiennej stanowi odrębne zlecenie niewchodzące w zakres niniejszego zamówienia.</w:t>
      </w:r>
    </w:p>
    <w:p w14:paraId="085CFC60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Koszty czynności związanych z wymianą uszkodzonych podzespołów, ujęte są jako składowe kosztów gwarancji jakości, wliczone będą w wynagrodzenie umowne brutto.</w:t>
      </w:r>
    </w:p>
    <w:p w14:paraId="724AB36F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</w:p>
    <w:p w14:paraId="36D28AE2" w14:textId="77777777" w:rsidR="002361FD" w:rsidRPr="002361FD" w:rsidRDefault="002361FD" w:rsidP="002361FD">
      <w:pPr>
        <w:numPr>
          <w:ilvl w:val="0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  <w:lastRenderedPageBreak/>
        <w:t>TERMIN WYKONANIA ZAMÓWIENIA</w:t>
      </w:r>
    </w:p>
    <w:p w14:paraId="4626C6C2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Realizacja przedmiotu umowy odbywać się będzie przez okres 12 miesięcy od dnia zawarcia umowy.</w:t>
      </w:r>
    </w:p>
    <w:p w14:paraId="58A3E554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 okresie, o którym mowa w pkt. 4.1 Wykonawca zobowiązuje się przeprowadzić 4 przeglądy w odstępach 3 miesięcznych.</w:t>
      </w:r>
    </w:p>
    <w:p w14:paraId="22A1B417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Termin wykonania każdego z przeglądów nie może przekroczyć 5 dni roboczych.</w:t>
      </w:r>
    </w:p>
    <w:p w14:paraId="30869166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W trakcie trwania umowy Wykonawca:</w:t>
      </w:r>
    </w:p>
    <w:p w14:paraId="3584D4FD" w14:textId="77777777" w:rsidR="002361FD" w:rsidRPr="002361FD" w:rsidRDefault="002361FD" w:rsidP="002361FD">
      <w:pPr>
        <w:numPr>
          <w:ilvl w:val="2"/>
          <w:numId w:val="1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będzie dokonywał przeglądów i czynności konserwacyjnych urządzeń w cyklu trzymiesięcznym, z zastrzeżeniem, że pierwszy przegląd będzie wykonany w terminie do 5 dni roboczych od daty zawarcia umowy;</w:t>
      </w:r>
    </w:p>
    <w:p w14:paraId="43EBCD12" w14:textId="77777777" w:rsidR="002361FD" w:rsidRPr="002361FD" w:rsidRDefault="002361FD" w:rsidP="002361FD">
      <w:pPr>
        <w:numPr>
          <w:ilvl w:val="2"/>
          <w:numId w:val="1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przystąpi do usuwania awarii urządzeń przeciwpożarowych w czasie wskazanym w Ofercie (nie dłuższym niż wskazany w pkt 2).</w:t>
      </w:r>
    </w:p>
    <w:p w14:paraId="4826F93D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Zamawiający wymaga aby czynności związane z przeglądami w budynkach były wykonywane w dni robocze w godz. 8:00 – 15:00 po wcześniejszym ustaleniu godziny z Użytkownikiem danego obiektu, z zastrzeżeniem przypadków awarii, kiedy Wykonawca lub osoby przez niego upoważnione, osoby działające w jego imieniu lub/i na rzecz Wykonawcy, przystąpią do usuwania usterki po zgłoszeniu telefonicznym/wysłaniu e-maila o awarii w czasie nie dłuższym niż 5 godzin bez względu na dzień tygodnia.</w:t>
      </w:r>
    </w:p>
    <w:p w14:paraId="1A3480DD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</w:p>
    <w:p w14:paraId="6B4060BF" w14:textId="77777777" w:rsidR="002361FD" w:rsidRPr="002361FD" w:rsidRDefault="002361FD" w:rsidP="002361FD">
      <w:pPr>
        <w:numPr>
          <w:ilvl w:val="0"/>
          <w:numId w:val="10"/>
        </w:numPr>
        <w:suppressAutoHyphens w:val="0"/>
        <w:autoSpaceDN/>
        <w:spacing w:after="160" w:line="240" w:lineRule="auto"/>
        <w:contextualSpacing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  <w:t>WYKAZ URZĄDZEŃ – Zakres rzeczowy przeglądów technicznych i czynności konserwacyjnych.</w:t>
      </w:r>
    </w:p>
    <w:p w14:paraId="1FCC5DA6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color w:val="000000"/>
          <w:sz w:val="24"/>
          <w:szCs w:val="24"/>
          <w:lang w:val="pl-PL" w:eastAsia="en-US"/>
        </w:rPr>
        <w:t>Zadaniem urządzenia instalacji oddymiania jest zabezpieczenie przed zadymieniem przestrzeni Dużej Auli w Gmachu Głównym.</w:t>
      </w:r>
    </w:p>
    <w:p w14:paraId="7E317042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0" w:firstLine="0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  <w:t>Wykaz urządzeń mechanicznego systemu oddymiania Dużej Auli Gmachu Głównego Politechniki Warszawskiej:</w:t>
      </w:r>
    </w:p>
    <w:p w14:paraId="49AC94B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jc w:val="both"/>
        <w:textAlignment w:val="auto"/>
        <w:rPr>
          <w:rFonts w:ascii="Source Sans Pro" w:eastAsia="Calibri" w:hAnsi="Source Sans Pro" w:cs="Times New Roman"/>
          <w:b/>
          <w:bCs/>
          <w:color w:val="000000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678"/>
        <w:gridCol w:w="1554"/>
      </w:tblGrid>
      <w:tr w:rsidR="002361FD" w:rsidRPr="002361FD" w14:paraId="579C0DFB" w14:textId="77777777" w:rsidTr="00F54127">
        <w:tc>
          <w:tcPr>
            <w:tcW w:w="2830" w:type="dxa"/>
            <w:shd w:val="clear" w:color="auto" w:fill="auto"/>
            <w:vAlign w:val="center"/>
          </w:tcPr>
          <w:p w14:paraId="7CD199A0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b/>
                <w:bCs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b/>
                <w:bCs/>
                <w:sz w:val="24"/>
                <w:szCs w:val="24"/>
                <w:lang w:val="pl-PL" w:eastAsia="en-US"/>
              </w:rPr>
              <w:t>Nazwa urządzenia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FF7FF8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b/>
                <w:bCs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b/>
                <w:bCs/>
                <w:sz w:val="24"/>
                <w:szCs w:val="24"/>
                <w:lang w:val="pl-PL" w:eastAsia="en-US"/>
              </w:rPr>
              <w:t>Producent i rodzaj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DD15D9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b/>
                <w:bCs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b/>
                <w:bCs/>
                <w:sz w:val="24"/>
                <w:szCs w:val="24"/>
                <w:lang w:val="pl-PL" w:eastAsia="en-US"/>
              </w:rPr>
              <w:t>Ilość (sztuk)</w:t>
            </w:r>
          </w:p>
        </w:tc>
      </w:tr>
      <w:tr w:rsidR="002361FD" w:rsidRPr="002361FD" w14:paraId="480EED99" w14:textId="77777777" w:rsidTr="00F54127">
        <w:tc>
          <w:tcPr>
            <w:tcW w:w="2830" w:type="dxa"/>
            <w:shd w:val="clear" w:color="auto" w:fill="auto"/>
            <w:vAlign w:val="center"/>
          </w:tcPr>
          <w:p w14:paraId="18D14275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Centrala sterująca wentylatorami oddymiającymi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EF480A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proofErr w:type="spellStart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Mercor</w:t>
            </w:r>
            <w:proofErr w:type="spellEnd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 xml:space="preserve"> – MCR Omega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CAB70B0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1</w:t>
            </w:r>
          </w:p>
        </w:tc>
      </w:tr>
      <w:tr w:rsidR="002361FD" w:rsidRPr="002361FD" w14:paraId="0AFB22FC" w14:textId="77777777" w:rsidTr="00F54127">
        <w:tc>
          <w:tcPr>
            <w:tcW w:w="2830" w:type="dxa"/>
            <w:shd w:val="clear" w:color="auto" w:fill="auto"/>
            <w:vAlign w:val="center"/>
          </w:tcPr>
          <w:p w14:paraId="7FBDE25E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Wentylator oddymiający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21D8B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CASALS VENTIA HMF 90 T4 11kW (A3:8) F400 36</w:t>
            </w:r>
            <w:r w:rsidRPr="002361FD">
              <w:rPr>
                <w:rFonts w:ascii="Source Sans Pro" w:eastAsia="Calibri" w:hAnsi="Source Sans Pro" w:cs="Calibri"/>
                <w:sz w:val="24"/>
                <w:szCs w:val="24"/>
                <w:vertAlign w:val="superscript"/>
                <w:lang w:val="pl-PL" w:eastAsia="en-US"/>
              </w:rPr>
              <w:t>o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0543ED5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8</w:t>
            </w:r>
          </w:p>
        </w:tc>
      </w:tr>
      <w:tr w:rsidR="002361FD" w:rsidRPr="002361FD" w14:paraId="0E5C7A45" w14:textId="77777777" w:rsidTr="00F54127">
        <w:tc>
          <w:tcPr>
            <w:tcW w:w="2830" w:type="dxa"/>
            <w:shd w:val="clear" w:color="auto" w:fill="auto"/>
            <w:vAlign w:val="center"/>
          </w:tcPr>
          <w:p w14:paraId="5F79DA76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Klapa przeciwpożarowa z siłownikiem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BED48E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TROX – EIS 120 FKA-EU 400x200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3ED36D0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13</w:t>
            </w:r>
          </w:p>
        </w:tc>
      </w:tr>
      <w:tr w:rsidR="002361FD" w:rsidRPr="002361FD" w14:paraId="31264949" w14:textId="77777777" w:rsidTr="00F54127">
        <w:tc>
          <w:tcPr>
            <w:tcW w:w="2830" w:type="dxa"/>
            <w:shd w:val="clear" w:color="auto" w:fill="auto"/>
            <w:vAlign w:val="center"/>
          </w:tcPr>
          <w:p w14:paraId="0CCB5F18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Klapa transferowa przeciwpożarowa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0BCDC5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SMAY – WKP-T 300x2015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CE1E54A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1</w:t>
            </w:r>
          </w:p>
        </w:tc>
      </w:tr>
      <w:tr w:rsidR="002361FD" w:rsidRPr="002361FD" w14:paraId="32AFC8C4" w14:textId="77777777" w:rsidTr="00F54127">
        <w:tc>
          <w:tcPr>
            <w:tcW w:w="2830" w:type="dxa"/>
            <w:shd w:val="clear" w:color="auto" w:fill="auto"/>
            <w:vAlign w:val="center"/>
          </w:tcPr>
          <w:p w14:paraId="24D643AC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Zasilacz buforowy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EEE245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MERAWEX – ZSP135-DR-3A-2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96B412A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6</w:t>
            </w:r>
          </w:p>
        </w:tc>
      </w:tr>
      <w:tr w:rsidR="002361FD" w:rsidRPr="002361FD" w14:paraId="2E74B3F3" w14:textId="77777777" w:rsidTr="00F54127">
        <w:tc>
          <w:tcPr>
            <w:tcW w:w="2830" w:type="dxa"/>
            <w:shd w:val="clear" w:color="auto" w:fill="auto"/>
            <w:vAlign w:val="center"/>
          </w:tcPr>
          <w:p w14:paraId="1CB5DF3F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Centrala sterowania otwieraniem drzwi napowietrzających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4237C7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D+H – RZN 4404-K v2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627022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4</w:t>
            </w:r>
          </w:p>
        </w:tc>
      </w:tr>
      <w:tr w:rsidR="002361FD" w:rsidRPr="002361FD" w14:paraId="1455D23B" w14:textId="77777777" w:rsidTr="00F54127">
        <w:tc>
          <w:tcPr>
            <w:tcW w:w="2830" w:type="dxa"/>
            <w:shd w:val="clear" w:color="auto" w:fill="auto"/>
            <w:vAlign w:val="center"/>
          </w:tcPr>
          <w:p w14:paraId="4E2844D2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Centrala sterowania otwieraniem drzwi napowietrzających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E51A6E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D+H – RZN 4416-M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533EE9C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2</w:t>
            </w:r>
          </w:p>
        </w:tc>
      </w:tr>
      <w:tr w:rsidR="002361FD" w:rsidRPr="002361FD" w14:paraId="74E8B2B1" w14:textId="77777777" w:rsidTr="00F54127">
        <w:tc>
          <w:tcPr>
            <w:tcW w:w="2830" w:type="dxa"/>
            <w:shd w:val="clear" w:color="auto" w:fill="auto"/>
            <w:vAlign w:val="center"/>
          </w:tcPr>
          <w:p w14:paraId="3B6EE911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Siłownik do napowietrzania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EFFD88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proofErr w:type="spellStart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Dorma</w:t>
            </w:r>
            <w:proofErr w:type="spellEnd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 xml:space="preserve"> - BS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DE0168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24</w:t>
            </w:r>
          </w:p>
        </w:tc>
      </w:tr>
      <w:tr w:rsidR="002361FD" w:rsidRPr="002361FD" w14:paraId="12B43FD6" w14:textId="77777777" w:rsidTr="00F54127">
        <w:tc>
          <w:tcPr>
            <w:tcW w:w="2830" w:type="dxa"/>
            <w:shd w:val="clear" w:color="auto" w:fill="auto"/>
            <w:vAlign w:val="center"/>
          </w:tcPr>
          <w:p w14:paraId="1E1C2E2F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Centrala zamknięć ogniowych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247A8B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D+H – BAZ-04-N-UT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7E0C8D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12</w:t>
            </w:r>
          </w:p>
        </w:tc>
      </w:tr>
      <w:tr w:rsidR="002361FD" w:rsidRPr="002361FD" w14:paraId="57D2065F" w14:textId="77777777" w:rsidTr="00F54127">
        <w:tc>
          <w:tcPr>
            <w:tcW w:w="2830" w:type="dxa"/>
            <w:shd w:val="clear" w:color="auto" w:fill="auto"/>
            <w:vAlign w:val="center"/>
          </w:tcPr>
          <w:p w14:paraId="2801BA94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lastRenderedPageBreak/>
              <w:t>Samozamykacz nawierzchniowy górny z szyną ślizgową + trzymacz elektromagnetyczny (w szynie) do drzwi dwuskrzydłowych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5F7E54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proofErr w:type="spellStart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Dorma</w:t>
            </w:r>
            <w:proofErr w:type="spellEnd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 xml:space="preserve"> – TS 93 GSR EMF 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7E500F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16</w:t>
            </w:r>
          </w:p>
        </w:tc>
      </w:tr>
      <w:tr w:rsidR="002361FD" w:rsidRPr="002361FD" w14:paraId="0EFCC050" w14:textId="77777777" w:rsidTr="00F54127">
        <w:tc>
          <w:tcPr>
            <w:tcW w:w="2830" w:type="dxa"/>
            <w:shd w:val="clear" w:color="auto" w:fill="auto"/>
            <w:vAlign w:val="center"/>
          </w:tcPr>
          <w:p w14:paraId="2F4B49D2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Samozamykacz nawierzchniowy górny z szyną ślizgową + trzymacz elektromagnetyczny (w szynie) do drzwi jednoskrzydłowych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5BD8EC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proofErr w:type="spellStart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Dorma</w:t>
            </w:r>
            <w:proofErr w:type="spellEnd"/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 xml:space="preserve"> – TS 93 EMF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C9DDB8F" w14:textId="77777777" w:rsidR="002361FD" w:rsidRPr="002361FD" w:rsidRDefault="002361FD" w:rsidP="002361FD">
            <w:pPr>
              <w:suppressAutoHyphens w:val="0"/>
              <w:autoSpaceDN/>
              <w:jc w:val="center"/>
              <w:textAlignment w:val="auto"/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</w:pPr>
            <w:r w:rsidRPr="002361FD">
              <w:rPr>
                <w:rFonts w:ascii="Source Sans Pro" w:eastAsia="Calibri" w:hAnsi="Source Sans Pro" w:cs="Calibri"/>
                <w:sz w:val="24"/>
                <w:szCs w:val="24"/>
                <w:lang w:val="pl-PL" w:eastAsia="en-US"/>
              </w:rPr>
              <w:t>6</w:t>
            </w:r>
          </w:p>
        </w:tc>
      </w:tr>
    </w:tbl>
    <w:p w14:paraId="116A7BDB" w14:textId="77777777" w:rsidR="002361FD" w:rsidRPr="002361FD" w:rsidRDefault="002361FD" w:rsidP="002361FD">
      <w:pPr>
        <w:suppressAutoHyphens w:val="0"/>
        <w:autoSpaceDN/>
        <w:spacing w:after="160"/>
        <w:textAlignment w:val="auto"/>
        <w:rPr>
          <w:rFonts w:ascii="Source Sans Pro" w:eastAsia="Calibri" w:hAnsi="Source Sans Pro" w:cs="Times New Roman"/>
          <w:sz w:val="24"/>
          <w:szCs w:val="24"/>
          <w:lang w:val="pl-PL" w:eastAsia="en-US"/>
        </w:rPr>
      </w:pPr>
    </w:p>
    <w:p w14:paraId="3D1E3C47" w14:textId="77777777" w:rsidR="002361FD" w:rsidRPr="002361FD" w:rsidRDefault="002361FD" w:rsidP="002361FD">
      <w:pPr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ZAKRES CZYNNOŚCI KONSERWACYJNYCH URZĄDZEŃ PRZECIWPOŻAROWYCH, KTÓRE NALEŻY WYKONAĆ WE WSZYSTKICH OBIEKTACH WYMIENIONYCH W OPZ</w:t>
      </w:r>
    </w:p>
    <w:p w14:paraId="4BFB40B7" w14:textId="77777777" w:rsidR="002361FD" w:rsidRPr="002361FD" w:rsidRDefault="002361FD" w:rsidP="002361FD">
      <w:pPr>
        <w:suppressAutoHyphens w:val="0"/>
        <w:autoSpaceDN/>
        <w:spacing w:after="160"/>
        <w:jc w:val="both"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Prace muszą być wykonane w sposób zgodny z aktualną wiedzą techniczną oraz w zakresach i terminach określonych przez producenta urządzeń m. in. w dokumentacji techniczno-ruchowej (DTR) oraz instrukcjach obsługi opracowanych przez ich producentów. </w:t>
      </w:r>
    </w:p>
    <w:p w14:paraId="00EE8CEB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Wszelkie czynności, składające się na wykonanie zamówienia:</w:t>
      </w:r>
    </w:p>
    <w:p w14:paraId="5AA0BE14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 muszą być przeprowadzane tylko przez pracowników wskazanych w Wykazie osób (które będą uczestniczyły w wykonaniu przedmiotu zamówienia), składanym na potwierdzenie warunku udziału w postępowaniu dotyczycącym zdolności technicznej i zawodowej Wykonawcy, tj.:</w:t>
      </w:r>
    </w:p>
    <w:p w14:paraId="63A8F3A2" w14:textId="77777777" w:rsidR="002361FD" w:rsidRPr="002361FD" w:rsidRDefault="002361FD" w:rsidP="002361FD">
      <w:pPr>
        <w:numPr>
          <w:ilvl w:val="0"/>
          <w:numId w:val="11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co najmniej 1 osobę posiadają aktualne świadectwo kwalifikacyjne do wykonywania pracy na stanowisku eksploatacji w zakresie konserwacji urządzeń, instalacji i sieci elektroenergetycznych o napięciu nie wyższym niż 1 </w:t>
      </w:r>
      <w:proofErr w:type="spellStart"/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kV</w:t>
      </w:r>
      <w:proofErr w:type="spellEnd"/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;</w:t>
      </w:r>
    </w:p>
    <w:p w14:paraId="63978882" w14:textId="77777777" w:rsidR="002361FD" w:rsidRPr="002361FD" w:rsidRDefault="002361FD" w:rsidP="002361FD">
      <w:pPr>
        <w:numPr>
          <w:ilvl w:val="0"/>
          <w:numId w:val="11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co najmniej 1 osobę posiadają aktualne świadectwo kwalifikacyjne do wykonywania pracy na stanowisku dozoru w zakresie konserwacji urządzeń, instalacji i sieci elektroenergetycznych o napięciu nie wyższym niż 1 </w:t>
      </w:r>
      <w:proofErr w:type="spellStart"/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kV</w:t>
      </w:r>
      <w:proofErr w:type="spellEnd"/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;</w:t>
      </w:r>
    </w:p>
    <w:p w14:paraId="475CCA54" w14:textId="77777777" w:rsidR="002361FD" w:rsidRPr="002361FD" w:rsidRDefault="002361FD" w:rsidP="002361FD">
      <w:pPr>
        <w:numPr>
          <w:ilvl w:val="0"/>
          <w:numId w:val="11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co najmniej 2 osoby posiadające ważną Autoryzację serwisową firmy MERCOR S.A. lub bezpośrednio osoby serwisu producenta urządzeń MERCOR S.A;</w:t>
      </w:r>
    </w:p>
    <w:p w14:paraId="4DCACFF5" w14:textId="77777777" w:rsidR="002361FD" w:rsidRPr="002361FD" w:rsidRDefault="002361FD" w:rsidP="002361FD">
      <w:pPr>
        <w:suppressAutoHyphens w:val="0"/>
        <w:autoSpaceDN/>
        <w:spacing w:line="240" w:lineRule="auto"/>
        <w:jc w:val="both"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UWAGA: Kwalifikacje wymienione powyżej, mogą być spełnione łącznie przez co najmniej 3 osoby.</w:t>
      </w:r>
    </w:p>
    <w:p w14:paraId="7898C2DE" w14:textId="77777777" w:rsidR="002361FD" w:rsidRPr="002361FD" w:rsidRDefault="002361FD" w:rsidP="002361FD">
      <w:pPr>
        <w:suppressAutoHyphens w:val="0"/>
        <w:autoSpaceDN/>
        <w:spacing w:line="240" w:lineRule="auto"/>
        <w:jc w:val="both"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Powyższe dokumenty Wykonawca przedstawi Zamawiającemu po wyborze oferty najkorzystniejszej a najpóźniej przed zawarciem umowy</w:t>
      </w:r>
    </w:p>
    <w:p w14:paraId="1778A8D3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odbywać się będą w miejscu zamontowania urządzeń, zgodnie z DTR urządzeń, instrukcjami obsługi oraz szczegółowym.</w:t>
      </w:r>
    </w:p>
    <w:p w14:paraId="0AF168F8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jc w:val="both"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u w:val="single"/>
          <w:lang w:val="pl-PL" w:eastAsia="en-US"/>
        </w:rPr>
        <w:t>Zakres prac związanych z przeglądem mechanicznego systemu oddymiania, które należy wykonać:</w:t>
      </w:r>
    </w:p>
    <w:p w14:paraId="6A549C0D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jc w:val="both"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u w:val="single"/>
          <w:lang w:val="pl-PL" w:eastAsia="en-US"/>
        </w:rPr>
        <w:t>Raz na kwartał:</w:t>
      </w:r>
    </w:p>
    <w:p w14:paraId="4AF39423" w14:textId="77777777" w:rsidR="002361FD" w:rsidRPr="002361FD" w:rsidRDefault="002361FD" w:rsidP="002361FD">
      <w:pPr>
        <w:numPr>
          <w:ilvl w:val="0"/>
          <w:numId w:val="8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wentylatory oddymiające:</w:t>
      </w:r>
    </w:p>
    <w:p w14:paraId="7D86CE6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mocowanie oraz prawidłowe działanie urządzeń,</w:t>
      </w:r>
    </w:p>
    <w:p w14:paraId="37A8BDB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podłączeń elektrycznych pod kątem poprawności oraz uszkodzeń mechanicznych,</w:t>
      </w:r>
    </w:p>
    <w:p w14:paraId="5F82611B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czy po uruchomieniu wirnik obraca się w odpowiednim kierunku i nie powoduje nadmiernych wibracji, </w:t>
      </w:r>
    </w:p>
    <w:p w14:paraId="27D423EC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czy wartości natężenia prądu nie przewyższają wartości podanych w specyfikacji wentylatora, </w:t>
      </w:r>
    </w:p>
    <w:p w14:paraId="1072E9C8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lastRenderedPageBreak/>
        <w:t>- sprawdzić poszczególne części komponentu, pracę i smarowanie łożysk czy nie generują nadmiernego hałasu,</w:t>
      </w:r>
    </w:p>
    <w:p w14:paraId="237F575A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kompletny rozruch, pozwalając aby wentylatory pracowały przez co najmniej 1 godzinę, </w:t>
      </w:r>
    </w:p>
    <w:p w14:paraId="6746EC4A" w14:textId="77777777" w:rsidR="002361FD" w:rsidRPr="002361FD" w:rsidRDefault="002361FD" w:rsidP="002361FD">
      <w:pPr>
        <w:suppressAutoHyphens w:val="0"/>
        <w:autoSpaceDN/>
        <w:spacing w:after="160"/>
        <w:ind w:left="780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26E3AF7F" w14:textId="77777777" w:rsidR="002361FD" w:rsidRPr="002361FD" w:rsidRDefault="002361FD" w:rsidP="002361FD">
      <w:pPr>
        <w:numPr>
          <w:ilvl w:val="0"/>
          <w:numId w:val="8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centrala sterująca wentylatorami oddymiającymi:</w:t>
      </w:r>
    </w:p>
    <w:p w14:paraId="07D06219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mocowanie, kompletność obudowy oraz stan techniczny centrali,</w:t>
      </w:r>
    </w:p>
    <w:p w14:paraId="60500D15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testy centrali zgodnie z algorytmem pożarowym, </w:t>
      </w:r>
    </w:p>
    <w:p w14:paraId="7A12BAB6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testy wskaźników LED, </w:t>
      </w:r>
    </w:p>
    <w:p w14:paraId="3B91E163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testy poprawności zadziałania przycisku kasowania w centrali, </w:t>
      </w:r>
    </w:p>
    <w:p w14:paraId="668063CF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zabezpieczeń nadprądowych, zacisków, rezystorów, okablowania itp.,</w:t>
      </w:r>
    </w:p>
    <w:p w14:paraId="6681FC06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podłączeń elektrycznych pod kątem poprawności oraz uszkodzeń mechanicznych,</w:t>
      </w:r>
    </w:p>
    <w:p w14:paraId="23AE6DBD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prawidłowe nadzorowanie i sygnalizowanie przez centralkę uszkodzeń, alarmów,  </w:t>
      </w:r>
    </w:p>
    <w:p w14:paraId="75B4B34A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 </w:t>
      </w:r>
    </w:p>
    <w:p w14:paraId="304F1099" w14:textId="77777777" w:rsidR="002361FD" w:rsidRPr="002361FD" w:rsidRDefault="002361FD" w:rsidP="002361FD">
      <w:pPr>
        <w:numPr>
          <w:ilvl w:val="0"/>
          <w:numId w:val="8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centrale sterujące zamknięciami ogniowymi:</w:t>
      </w:r>
    </w:p>
    <w:p w14:paraId="643C9B0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mocowanie, kompletność obudowy oraz stan techniczny centrali,</w:t>
      </w:r>
    </w:p>
    <w:p w14:paraId="0413D5B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przeprowadzić testy centralki (prawidłowość działania przekaźników),</w:t>
      </w:r>
    </w:p>
    <w:p w14:paraId="07FA076D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przeprowadzić testy wskaźników LED,</w:t>
      </w:r>
    </w:p>
    <w:p w14:paraId="1DFB9A72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testy przycisku zwalniającego w centralce, </w:t>
      </w:r>
    </w:p>
    <w:p w14:paraId="5860C395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techniczny bezpieczników, rezystorów, zacisków, okablowania itp.,</w:t>
      </w:r>
    </w:p>
    <w:p w14:paraId="133BFF80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podłączeń kablowych pod kątem poprawności oraz uszkodzeń mechanicznych,</w:t>
      </w:r>
    </w:p>
    <w:p w14:paraId="7FC5993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techniczny akumulatorów ( pojemność, wartość napięcia i prądu ładownia),</w:t>
      </w:r>
    </w:p>
    <w:p w14:paraId="5A935993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automatyczne przełączenie na zasilanie rezerwowe w przypadku zaniku zasilania podstawowego oraz prawidłowego działania w stanie alarmowania, </w:t>
      </w:r>
    </w:p>
    <w:p w14:paraId="61E035A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prawidłowe nadzorowanie i sygnalizowanie przez centralkę uszkodzeń,   </w:t>
      </w:r>
    </w:p>
    <w:p w14:paraId="7176BB3A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czy działanie elementów systemu (drzwi) nie są ograniczane przez składowane towary bądź elementy konstrukcyjne budynku,  </w:t>
      </w:r>
    </w:p>
    <w:p w14:paraId="72F99A6D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6CA63943" w14:textId="77777777" w:rsidR="002361FD" w:rsidRPr="002361FD" w:rsidRDefault="002361FD" w:rsidP="002361FD">
      <w:pPr>
        <w:numPr>
          <w:ilvl w:val="0"/>
          <w:numId w:val="8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centrale sterujące otwieraniem drzwi napowietrzających:</w:t>
      </w:r>
    </w:p>
    <w:p w14:paraId="3FEFAE4F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mocowanie, kompletność obudowy oraz stan techniczny centrali,</w:t>
      </w:r>
    </w:p>
    <w:p w14:paraId="68FEE6FC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testy centralki (prawidłowość działania przekaźników), </w:t>
      </w:r>
    </w:p>
    <w:p w14:paraId="15F04D08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przeprowadzić testy wskaźników LED,</w:t>
      </w:r>
    </w:p>
    <w:p w14:paraId="3EC7EC92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testy przycisków znajdujących się w portierni obok głównego wejścia oraz na klatkach, odpowiedzialnych za zamykanie drzwi napowietrzających, </w:t>
      </w:r>
    </w:p>
    <w:p w14:paraId="16CB6D8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techniczny bezpieczników, rezystorów, zacisków, okablowania itp.,</w:t>
      </w:r>
    </w:p>
    <w:p w14:paraId="1535179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podłączeń kablowych pod kątem poprawności oraz uszkodzeń mechanicznych,</w:t>
      </w:r>
    </w:p>
    <w:p w14:paraId="30D64C3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techniczny akumulatorów ( pojemność, wartość napięcia i prądu ładownia),</w:t>
      </w:r>
    </w:p>
    <w:p w14:paraId="28362CA7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automatyczne przełączenie na zasilanie rezerwowe w przypadku zaniku zasilania podstawowego oraz prawidłowość działania w stanie alarmowania,</w:t>
      </w:r>
    </w:p>
    <w:p w14:paraId="415BBA4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prawidłowe nadzorowanie i sygnalizowanie przez centralkę uszkodzeń,   </w:t>
      </w:r>
    </w:p>
    <w:p w14:paraId="770593FF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czy działanie elementów systemu (drzwi) nie są ograniczane przez składowane towary bądź elementy konstrukcyjne budynku,  </w:t>
      </w:r>
    </w:p>
    <w:p w14:paraId="2C0BA0EA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5528ED79" w14:textId="77777777" w:rsidR="002361FD" w:rsidRPr="002361FD" w:rsidRDefault="002361FD" w:rsidP="002361FD">
      <w:pPr>
        <w:numPr>
          <w:ilvl w:val="0"/>
          <w:numId w:val="8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 xml:space="preserve">drzwi wyposażone w samozamykacze i siłowniki firmy </w:t>
      </w:r>
      <w:proofErr w:type="spellStart"/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Dorma</w:t>
      </w:r>
      <w:proofErr w:type="spellEnd"/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:</w:t>
      </w:r>
    </w:p>
    <w:p w14:paraId="1E2B2B34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kompletność i stan techniczny urządzeń,</w:t>
      </w:r>
    </w:p>
    <w:p w14:paraId="7925211C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poprawność działania, </w:t>
      </w:r>
    </w:p>
    <w:p w14:paraId="20742A5B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stan podłączeń kablowych pod kątem poprawności oraz uszkodzeń mechanicznych, </w:t>
      </w:r>
    </w:p>
    <w:p w14:paraId="2389B037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czy działanie urządzeń nie są ograniczane przez składowane towary bądź elementy konstrukcyjne budynku,  </w:t>
      </w:r>
    </w:p>
    <w:p w14:paraId="7439E892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lastRenderedPageBreak/>
        <w:t>- okresowa regulacja drzwi,</w:t>
      </w:r>
    </w:p>
    <w:p w14:paraId="6C9C2AE3" w14:textId="77777777" w:rsidR="002361FD" w:rsidRPr="002361FD" w:rsidRDefault="002361FD" w:rsidP="002361FD">
      <w:pPr>
        <w:suppressAutoHyphens w:val="0"/>
        <w:autoSpaceDN/>
        <w:spacing w:after="160"/>
        <w:ind w:left="780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3E263E6D" w14:textId="77777777" w:rsidR="002361FD" w:rsidRPr="002361FD" w:rsidRDefault="002361FD" w:rsidP="002361FD">
      <w:pPr>
        <w:numPr>
          <w:ilvl w:val="0"/>
          <w:numId w:val="8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zasilacze buforowe:</w:t>
      </w:r>
    </w:p>
    <w:p w14:paraId="5C35AE18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mocowanie, kompletność oraz stan techniczny obudowy,</w:t>
      </w:r>
    </w:p>
    <w:p w14:paraId="1264A809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techniczny bezpieczników, zacisków, okablowania itp.,</w:t>
      </w:r>
    </w:p>
    <w:p w14:paraId="3A8F2887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podłączeń kablowych pod kątem poprawności oraz uszkodzeń mechanicznych,</w:t>
      </w:r>
    </w:p>
    <w:p w14:paraId="211292EB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stan techniczny akumulatorów ( pojemność, wartość napięcia i prądu ładownia),</w:t>
      </w:r>
    </w:p>
    <w:p w14:paraId="609B0CF9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automatyczne przełączenie na zasilanie rezerwowe w przypadku zaniku zasilania podstawowego,</w:t>
      </w:r>
    </w:p>
    <w:p w14:paraId="374D90DD" w14:textId="77777777" w:rsidR="002361FD" w:rsidRPr="002361FD" w:rsidRDefault="002361FD" w:rsidP="002361FD">
      <w:pPr>
        <w:suppressAutoHyphens w:val="0"/>
        <w:autoSpaceDN/>
        <w:spacing w:after="160"/>
        <w:ind w:left="780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35BB310C" w14:textId="77777777" w:rsidR="002361FD" w:rsidRPr="002361FD" w:rsidRDefault="002361FD" w:rsidP="002361FD">
      <w:pPr>
        <w:numPr>
          <w:ilvl w:val="0"/>
          <w:numId w:val="8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klapy przeciwpożarowe:</w:t>
      </w:r>
    </w:p>
    <w:p w14:paraId="69556D21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mocowanie i kompletność klapy,</w:t>
      </w:r>
    </w:p>
    <w:p w14:paraId="0D4867AE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sprawdzić stan podłączeń kablowych pod kątem poprawności oraz uszkodzeń mechanicznych, </w:t>
      </w:r>
    </w:p>
    <w:p w14:paraId="2DBE25C6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przeprowadzić testy pracy siłownika oraz poprawności działania, </w:t>
      </w:r>
    </w:p>
    <w:p w14:paraId="72BBF32B" w14:textId="77777777" w:rsidR="002361FD" w:rsidRPr="002361FD" w:rsidRDefault="002361FD" w:rsidP="002361FD">
      <w:pPr>
        <w:suppressAutoHyphens w:val="0"/>
        <w:autoSpaceDN/>
        <w:spacing w:line="240" w:lineRule="auto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sprawdzić poprawność działania klap po zaniku zasilania podstawowego i  automatycznym przełączeniu zasilacza buforowego, odpowiedzialnego za zasilanie klap, na zasilanie rezerwowe</w:t>
      </w:r>
    </w:p>
    <w:p w14:paraId="2F6CBB72" w14:textId="77777777" w:rsidR="002361FD" w:rsidRPr="002361FD" w:rsidRDefault="002361FD" w:rsidP="002361FD">
      <w:pPr>
        <w:suppressAutoHyphens w:val="0"/>
        <w:autoSpaceDN/>
        <w:spacing w:after="160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795FE3F2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textAlignment w:val="auto"/>
        <w:rPr>
          <w:rFonts w:ascii="Source Sans Pro" w:eastAsia="Calibri" w:hAnsi="Source Sans Pro" w:cs="Calibri"/>
          <w:sz w:val="24"/>
          <w:szCs w:val="24"/>
          <w:u w:val="single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u w:val="single"/>
          <w:lang w:val="pl-PL" w:eastAsia="en-US"/>
        </w:rPr>
        <w:t xml:space="preserve">Zakres prac, które należy wykonać </w:t>
      </w:r>
      <w:r w:rsidRPr="002361FD">
        <w:rPr>
          <w:rFonts w:ascii="Source Sans Pro" w:eastAsia="Calibri" w:hAnsi="Source Sans Pro" w:cs="Calibri"/>
          <w:b/>
          <w:bCs/>
          <w:sz w:val="24"/>
          <w:szCs w:val="24"/>
          <w:u w:val="single"/>
          <w:lang w:val="pl-PL" w:eastAsia="en-US"/>
        </w:rPr>
        <w:t>raz na pół roku</w:t>
      </w:r>
      <w:r w:rsidRPr="002361FD">
        <w:rPr>
          <w:rFonts w:ascii="Source Sans Pro" w:eastAsia="Calibri" w:hAnsi="Source Sans Pro" w:cs="Calibri"/>
          <w:sz w:val="24"/>
          <w:szCs w:val="24"/>
          <w:u w:val="single"/>
          <w:lang w:val="pl-PL" w:eastAsia="en-US"/>
        </w:rPr>
        <w:t xml:space="preserve"> podczas przeprowadzania próby oddymiania: </w:t>
      </w:r>
    </w:p>
    <w:p w14:paraId="6EB8AB74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wygenerowania sygnału alarmu pożarowego z Systemu Sygnalizacji Pożaru do central, modułów sterujących:</w:t>
      </w:r>
    </w:p>
    <w:p w14:paraId="3D967AC0" w14:textId="77777777" w:rsidR="002361FD" w:rsidRPr="002361FD" w:rsidRDefault="002361FD" w:rsidP="002361FD">
      <w:pPr>
        <w:suppressAutoHyphens w:val="0"/>
        <w:autoSpaceDN/>
        <w:spacing w:line="240" w:lineRule="auto"/>
        <w:ind w:left="709" w:hanging="70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wentylacją bytową </w:t>
      </w:r>
    </w:p>
    <w:p w14:paraId="50EFEA18" w14:textId="77777777" w:rsidR="002361FD" w:rsidRPr="002361FD" w:rsidRDefault="002361FD" w:rsidP="002361FD">
      <w:pPr>
        <w:suppressAutoHyphens w:val="0"/>
        <w:autoSpaceDN/>
        <w:spacing w:line="240" w:lineRule="auto"/>
        <w:ind w:left="709" w:hanging="70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klapami przeciwpożarowymi </w:t>
      </w:r>
    </w:p>
    <w:p w14:paraId="1EF48C76" w14:textId="77777777" w:rsidR="002361FD" w:rsidRPr="002361FD" w:rsidRDefault="002361FD" w:rsidP="002361FD">
      <w:pPr>
        <w:suppressAutoHyphens w:val="0"/>
        <w:autoSpaceDN/>
        <w:spacing w:line="240" w:lineRule="auto"/>
        <w:ind w:left="709" w:hanging="70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wentylatorami oddymiającymi </w:t>
      </w:r>
    </w:p>
    <w:p w14:paraId="26BD5A5E" w14:textId="77777777" w:rsidR="002361FD" w:rsidRPr="002361FD" w:rsidRDefault="002361FD" w:rsidP="002361FD">
      <w:pPr>
        <w:suppressAutoHyphens w:val="0"/>
        <w:autoSpaceDN/>
        <w:spacing w:line="240" w:lineRule="auto"/>
        <w:ind w:left="709" w:hanging="70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- zamknięciami ogniowymi </w:t>
      </w:r>
    </w:p>
    <w:p w14:paraId="49409746" w14:textId="77777777" w:rsidR="002361FD" w:rsidRPr="002361FD" w:rsidRDefault="002361FD" w:rsidP="002361FD">
      <w:pPr>
        <w:suppressAutoHyphens w:val="0"/>
        <w:autoSpaceDN/>
        <w:spacing w:line="240" w:lineRule="auto"/>
        <w:ind w:left="709" w:hanging="70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- otwieraniem drzwi napowietrzających</w:t>
      </w:r>
    </w:p>
    <w:p w14:paraId="4DF82B13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wyłączenia centrali wentylacji bytowej.</w:t>
      </w:r>
    </w:p>
    <w:p w14:paraId="44995F27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zamknięcia klap przeciwpożarowych.</w:t>
      </w:r>
    </w:p>
    <w:p w14:paraId="4AE4408C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zadziałania centrali sterującej wentylatorami oddymiającymi, poprawności załączenia wentylatorów oddymiających.</w:t>
      </w:r>
    </w:p>
    <w:p w14:paraId="318D0B7C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zadziałania central zamknięć ogniowych i otwierania drzwi napowietrzających.</w:t>
      </w:r>
    </w:p>
    <w:p w14:paraId="0AFE589C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zadziałania zamknięć ogniowych.</w:t>
      </w:r>
    </w:p>
    <w:p w14:paraId="5A9A13DD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zadziałania siłowników drzwi napowietrzających.</w:t>
      </w:r>
    </w:p>
    <w:p w14:paraId="63F8F227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przepływu powietrza przez urządzenia oddymiające.</w:t>
      </w:r>
    </w:p>
    <w:p w14:paraId="606EBF72" w14:textId="77777777" w:rsidR="002361FD" w:rsidRPr="002361FD" w:rsidRDefault="002361FD" w:rsidP="002361FD">
      <w:pPr>
        <w:numPr>
          <w:ilvl w:val="0"/>
          <w:numId w:val="7"/>
        </w:numPr>
        <w:suppressAutoHyphens w:val="0"/>
        <w:autoSpaceDN/>
        <w:spacing w:after="160" w:line="240" w:lineRule="auto"/>
        <w:ind w:left="357" w:hanging="357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Sprawdzenie poprawności przejścia central, modułów sterujących urządzeniami w stan dozorowania po skasowaniu alarmu pożarowego w centrali Systemu Sygnalizacji Pożaru.</w:t>
      </w:r>
    </w:p>
    <w:p w14:paraId="13B36D3B" w14:textId="77777777" w:rsidR="002361FD" w:rsidRPr="002361FD" w:rsidRDefault="002361FD" w:rsidP="002361FD">
      <w:pPr>
        <w:numPr>
          <w:ilvl w:val="1"/>
          <w:numId w:val="10"/>
        </w:numPr>
        <w:suppressAutoHyphens w:val="0"/>
        <w:autoSpaceDN/>
        <w:spacing w:after="160" w:line="240" w:lineRule="auto"/>
        <w:ind w:left="431" w:hanging="431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  <w:t>Pozostałe wymagania dotyczące przedmiotu zamówienia</w:t>
      </w:r>
    </w:p>
    <w:p w14:paraId="65722ABA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Zamawiający wymaga:</w:t>
      </w:r>
    </w:p>
    <w:p w14:paraId="67DE078C" w14:textId="77777777" w:rsidR="002361FD" w:rsidRPr="002361FD" w:rsidRDefault="002361FD" w:rsidP="002361FD">
      <w:pPr>
        <w:numPr>
          <w:ilvl w:val="3"/>
          <w:numId w:val="13"/>
        </w:numPr>
        <w:suppressAutoHyphens w:val="0"/>
        <w:autoSpaceDN/>
        <w:spacing w:after="160" w:line="240" w:lineRule="auto"/>
        <w:ind w:left="1077" w:hanging="1077"/>
        <w:contextualSpacing/>
        <w:textAlignment w:val="auto"/>
        <w:rPr>
          <w:rFonts w:ascii="Source Sans Pro" w:eastAsia="Calibri" w:hAnsi="Source Sans Pro" w:cs="Calibri"/>
          <w:b/>
          <w:bCs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by wszystkie czynności związane z realizacją zamówienia były wykonywane przy użyciu sprzętu, oprogramowania, narzędzi, materiałów eksploatacyjnych zapewnionych przez Wykonawcę we własnym zakresie;</w:t>
      </w:r>
    </w:p>
    <w:p w14:paraId="4BD467DD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zapewnienia dostępności do odpowiedniej ilości środków konserwujących, materiałów eksploatacyjnych podzespołów i części zamiennych, niezbędnych do zapewnienia prawidłowej eksploatacji urządzeń;</w:t>
      </w:r>
    </w:p>
    <w:p w14:paraId="2EA1799B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aby zużyte, uszkodzone materiały podlegające utylizacji Wykonawca przekazywał na własny koszt do utylizacji, zgodnie z ustawą z dnia 14 grudnia 2012 r. o odpadach;</w:t>
      </w:r>
    </w:p>
    <w:p w14:paraId="03C2ED81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dbałości o porządek w pomieszczeniach objętych konserwacją;</w:t>
      </w:r>
    </w:p>
    <w:p w14:paraId="681E1832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505" w:hanging="505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Wykonawca zobowiązany będzie do:</w:t>
      </w:r>
    </w:p>
    <w:p w14:paraId="6593280E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lastRenderedPageBreak/>
        <w:t>udzielenia Zamawiającemu co najmniej 3 miesięcznej gwarancji jakości, o której mowa w pkt 6.5.4.1.;</w:t>
      </w:r>
    </w:p>
    <w:p w14:paraId="59747E85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104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do wykonania przedmiotu zamówienia z zasadami wiedzy technicznej, należytą starannością i przy pełnej współpracy z przedstawicielem Zamawiającego;</w:t>
      </w:r>
    </w:p>
    <w:p w14:paraId="6526A18F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104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zabezpieczenia przed uszkodzeniem, zniszczeniem czy zabrudzeniem miejsc, w których będą wykonywane usługi, a po wykonaniu tych usług do przywrócenia pomieszczeń do stanu zastanego;</w:t>
      </w:r>
    </w:p>
    <w:p w14:paraId="1610E4B6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usunięcia na swój koszt wszelkich szkód spowodowanych przez Wykonawcę lub przez osoby przez niego upoważnione, osoby działające w jego imieniu lub/i na rzecz Wykonawcy w czasie przeprowadzania usług;</w:t>
      </w:r>
    </w:p>
    <w:p w14:paraId="2122D3F7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odkupienia urządzenia przeciwpożarowego tego samego rodzaju i co   najmniej tej samej jakości i porównywalnych/tożsamych parametrach w przypadku utraty przeglądanego urządzenia;</w:t>
      </w:r>
    </w:p>
    <w:p w14:paraId="502A66E6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przestrzegania przepisów bezpieczeństwa i higieny pracy i p.poż. oraz przepisów właściwych przy wykonywaniu przedmiotu zamówienia.</w:t>
      </w:r>
    </w:p>
    <w:p w14:paraId="05BA59EE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 </w:t>
      </w: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ab/>
        <w:t>Z chwilą wprowadzenia Wykonawcy na teren wykonywania czynności, Wykonawca ponosi pełną odpowiedzialność za szkody i następstwa nieszczęśliwych wypadków na osobach i mieniu Zamawiającego i osób trzecich, spowodowane działaniem własnym lub jego pracowników i pracowników podwykonawców.</w:t>
      </w:r>
    </w:p>
    <w:p w14:paraId="5918A0CE" w14:textId="77777777" w:rsidR="002361FD" w:rsidRPr="002361FD" w:rsidRDefault="002361FD" w:rsidP="002361FD">
      <w:pPr>
        <w:numPr>
          <w:ilvl w:val="2"/>
          <w:numId w:val="10"/>
        </w:numPr>
        <w:suppressAutoHyphens w:val="0"/>
        <w:autoSpaceDN/>
        <w:spacing w:after="160" w:line="240" w:lineRule="auto"/>
        <w:ind w:left="709" w:hanging="709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 xml:space="preserve">    Wymagania dotyczące udzielonej gwarancji jakości: </w:t>
      </w:r>
    </w:p>
    <w:p w14:paraId="20DDD229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3 (trzy) miesięczna gwarancja jakości na wykonane usługi obejmuje wszystkie wykonane usługi, licząc od daty zakończenia przeglądu technicznego;</w:t>
      </w:r>
    </w:p>
    <w:p w14:paraId="78D421C5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Z tytułu udzielonej gwarancji Wykonawca zobowiązuje się do usunięcia wad fizycznych i usterek, jeżeli wady i usterki te ujawniają się w ciągu okresu określonego w pkt. 6.3.4.1.;</w:t>
      </w:r>
    </w:p>
    <w:p w14:paraId="7D206937" w14:textId="77777777" w:rsidR="002361FD" w:rsidRPr="002361FD" w:rsidRDefault="002361FD" w:rsidP="002361FD">
      <w:pPr>
        <w:numPr>
          <w:ilvl w:val="3"/>
          <w:numId w:val="10"/>
        </w:numPr>
        <w:suppressAutoHyphens w:val="0"/>
        <w:autoSpaceDN/>
        <w:spacing w:after="160" w:line="240" w:lineRule="auto"/>
        <w:ind w:left="993" w:hanging="993"/>
        <w:contextualSpacing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  <w:r w:rsidRPr="002361FD">
        <w:rPr>
          <w:rFonts w:ascii="Source Sans Pro" w:eastAsia="Calibri" w:hAnsi="Source Sans Pro" w:cs="Calibri"/>
          <w:sz w:val="24"/>
          <w:szCs w:val="24"/>
          <w:lang w:val="pl-PL" w:eastAsia="en-US"/>
        </w:rPr>
        <w:t>Uprawnienia o jakich mowa wyżej dotyczą wad powstałych w związku z działalnością Wykonawcy.</w:t>
      </w:r>
    </w:p>
    <w:p w14:paraId="5F715D7D" w14:textId="77777777" w:rsidR="002361FD" w:rsidRPr="002361FD" w:rsidRDefault="002361FD" w:rsidP="002361FD">
      <w:pPr>
        <w:suppressAutoHyphens w:val="0"/>
        <w:autoSpaceDN/>
        <w:spacing w:after="160"/>
        <w:ind w:left="993" w:hanging="993"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1B1C5DA7" w14:textId="77777777" w:rsidR="002361FD" w:rsidRPr="002361FD" w:rsidRDefault="002361FD" w:rsidP="002361FD">
      <w:pPr>
        <w:suppressAutoHyphens w:val="0"/>
        <w:autoSpaceDN/>
        <w:spacing w:after="160"/>
        <w:textAlignment w:val="auto"/>
        <w:rPr>
          <w:rFonts w:ascii="Source Sans Pro" w:eastAsia="Calibri" w:hAnsi="Source Sans Pro" w:cs="Calibri"/>
          <w:sz w:val="24"/>
          <w:szCs w:val="24"/>
          <w:lang w:val="pl-PL" w:eastAsia="en-US"/>
        </w:rPr>
      </w:pPr>
    </w:p>
    <w:p w14:paraId="105C1B67" w14:textId="77777777" w:rsidR="002361FD" w:rsidRPr="002361FD" w:rsidRDefault="002361FD" w:rsidP="002361FD">
      <w:pPr>
        <w:widowControl w:val="0"/>
        <w:autoSpaceDN/>
        <w:spacing w:line="240" w:lineRule="auto"/>
        <w:ind w:left="425"/>
        <w:jc w:val="center"/>
        <w:textAlignment w:val="auto"/>
        <w:rPr>
          <w:rFonts w:ascii="Source Sans Pro" w:eastAsia="Calibri" w:hAnsi="Source Sans Pro" w:cs="Calibri Light"/>
          <w:color w:val="000000"/>
          <w:sz w:val="20"/>
          <w:szCs w:val="20"/>
          <w:lang w:val="pl-PL" w:eastAsia="en-US"/>
        </w:rPr>
      </w:pPr>
      <w:r w:rsidRPr="002361FD">
        <w:rPr>
          <w:rFonts w:ascii="Source Sans Pro" w:eastAsia="HG Mincho Light J" w:hAnsi="Source Sans Pro" w:cs="Calibri Light"/>
          <w:i/>
          <w:color w:val="000000"/>
          <w:sz w:val="20"/>
          <w:szCs w:val="20"/>
          <w:u w:val="single"/>
          <w:lang w:val="pl-PL" w:eastAsia="en-US"/>
        </w:rPr>
        <w:t>Formularz podpisany elektronicznie</w:t>
      </w:r>
    </w:p>
    <w:p w14:paraId="3893EA54" w14:textId="77777777" w:rsidR="002361FD" w:rsidRPr="002361FD" w:rsidRDefault="002361FD" w:rsidP="002361FD">
      <w:pPr>
        <w:widowControl w:val="0"/>
        <w:autoSpaceDN/>
        <w:spacing w:line="240" w:lineRule="auto"/>
        <w:ind w:left="425"/>
        <w:jc w:val="center"/>
        <w:textAlignment w:val="auto"/>
        <w:rPr>
          <w:rFonts w:ascii="Source Sans Pro" w:eastAsia="Calibri" w:hAnsi="Source Sans Pro" w:cs="Calibri Light"/>
          <w:color w:val="000000"/>
          <w:sz w:val="20"/>
          <w:szCs w:val="20"/>
          <w:lang w:val="pl-PL" w:eastAsia="en-US"/>
        </w:rPr>
      </w:pPr>
      <w:r w:rsidRPr="002361FD">
        <w:rPr>
          <w:rFonts w:ascii="Source Sans Pro" w:eastAsia="HG Mincho Light J" w:hAnsi="Source Sans Pro" w:cs="Calibri Light"/>
          <w:i/>
          <w:color w:val="000000"/>
          <w:sz w:val="20"/>
          <w:szCs w:val="20"/>
          <w:lang w:val="pl-PL" w:eastAsia="en-US"/>
        </w:rPr>
        <w:t xml:space="preserve">(kwalifikowany podpis elektroniczny </w:t>
      </w:r>
      <w:r w:rsidRPr="002361FD">
        <w:rPr>
          <w:rFonts w:ascii="Source Sans Pro" w:eastAsia="HG Mincho Light J" w:hAnsi="Source Sans Pro" w:cs="Calibri Light"/>
          <w:i/>
          <w:color w:val="FF0000"/>
          <w:sz w:val="20"/>
          <w:szCs w:val="20"/>
          <w:lang w:val="pl-PL" w:eastAsia="en-US"/>
        </w:rPr>
        <w:t>należy podpisać pod rygorem nieważności</w:t>
      </w:r>
      <w:r w:rsidRPr="002361FD">
        <w:rPr>
          <w:rFonts w:ascii="Source Sans Pro" w:eastAsia="HG Mincho Light J" w:hAnsi="Source Sans Pro" w:cs="Calibri Light"/>
          <w:i/>
          <w:color w:val="000000"/>
          <w:sz w:val="20"/>
          <w:szCs w:val="20"/>
          <w:lang w:val="pl-PL" w:eastAsia="en-US"/>
        </w:rPr>
        <w:t>)</w:t>
      </w:r>
    </w:p>
    <w:p w14:paraId="09A98A64" w14:textId="77777777" w:rsidR="00823D4C" w:rsidRPr="002361FD" w:rsidRDefault="00823D4C">
      <w:pPr>
        <w:pStyle w:val="Nagwek1"/>
        <w:spacing w:before="0" w:after="0" w:line="240" w:lineRule="auto"/>
        <w:rPr>
          <w:rFonts w:ascii="Source Sans Pro" w:hAnsi="Source Sans Pro" w:cs="Calibri Light"/>
          <w:sz w:val="24"/>
          <w:szCs w:val="24"/>
        </w:rPr>
      </w:pPr>
    </w:p>
    <w:sectPr w:rsidR="00823D4C" w:rsidRPr="002361FD" w:rsidSect="002361FD">
      <w:headerReference w:type="default" r:id="rId7"/>
      <w:footerReference w:type="default" r:id="rId8"/>
      <w:pgSz w:w="11909" w:h="16834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A9F2" w14:textId="77777777" w:rsidR="003C1B7D" w:rsidRDefault="003C1B7D">
      <w:pPr>
        <w:spacing w:line="240" w:lineRule="auto"/>
      </w:pPr>
      <w:r>
        <w:separator/>
      </w:r>
    </w:p>
  </w:endnote>
  <w:endnote w:type="continuationSeparator" w:id="0">
    <w:p w14:paraId="14963E71" w14:textId="77777777" w:rsidR="003C1B7D" w:rsidRDefault="003C1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HG Mincho Light J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41E0" w14:textId="77777777" w:rsidR="007C5F81" w:rsidRDefault="007C5F81" w:rsidP="002361FD">
    <w:pPr>
      <w:tabs>
        <w:tab w:val="center" w:pos="4536"/>
        <w:tab w:val="right" w:pos="9072"/>
      </w:tabs>
      <w:spacing w:line="240" w:lineRule="auto"/>
      <w:jc w:val="right"/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 xml:space="preserve"> PAGE 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05EFFDA7" w14:textId="77777777" w:rsidR="007C5F81" w:rsidRDefault="007C5F81" w:rsidP="002361FD">
    <w:pP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F94D" w14:textId="77777777" w:rsidR="003C1B7D" w:rsidRDefault="003C1B7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29B552A" w14:textId="77777777" w:rsidR="003C1B7D" w:rsidRDefault="003C1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6587" w14:textId="566F7CB0" w:rsidR="00FC4813" w:rsidRDefault="00FC4813">
    <w:pPr>
      <w:pStyle w:val="Nagwek"/>
    </w:pPr>
    <w:r>
      <w:t>ZP.U.MR.83.2024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D95"/>
    <w:multiLevelType w:val="multilevel"/>
    <w:tmpl w:val="0F0ED46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AD053B"/>
    <w:multiLevelType w:val="hybridMultilevel"/>
    <w:tmpl w:val="7A58F3B8"/>
    <w:lvl w:ilvl="0" w:tplc="9B3028AA">
      <w:start w:val="2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B77"/>
    <w:multiLevelType w:val="hybridMultilevel"/>
    <w:tmpl w:val="11229C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455C9A"/>
    <w:multiLevelType w:val="hybridMultilevel"/>
    <w:tmpl w:val="461864EC"/>
    <w:lvl w:ilvl="0" w:tplc="16AE6600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6A90"/>
    <w:multiLevelType w:val="multilevel"/>
    <w:tmpl w:val="ACCC7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00F1"/>
    <w:multiLevelType w:val="multilevel"/>
    <w:tmpl w:val="BE44CB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E6A7F"/>
    <w:multiLevelType w:val="hybridMultilevel"/>
    <w:tmpl w:val="5EFE9CE0"/>
    <w:lvl w:ilvl="0" w:tplc="C39CE324">
      <w:start w:val="2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B10"/>
    <w:multiLevelType w:val="multilevel"/>
    <w:tmpl w:val="F1DE9520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933" w:hanging="7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01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4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7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44" w:hanging="1800"/>
      </w:pPr>
      <w:rPr>
        <w:rFonts w:hint="default"/>
        <w:b w:val="0"/>
      </w:rPr>
    </w:lvl>
  </w:abstractNum>
  <w:abstractNum w:abstractNumId="8" w15:restartNumberingAfterBreak="0">
    <w:nsid w:val="35460719"/>
    <w:multiLevelType w:val="hybridMultilevel"/>
    <w:tmpl w:val="119CD8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3830CD"/>
    <w:multiLevelType w:val="multilevel"/>
    <w:tmpl w:val="7ADA8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F456B"/>
    <w:multiLevelType w:val="hybridMultilevel"/>
    <w:tmpl w:val="6434B42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66C852B4"/>
    <w:multiLevelType w:val="multilevel"/>
    <w:tmpl w:val="FA58CD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771D3"/>
    <w:multiLevelType w:val="hybridMultilevel"/>
    <w:tmpl w:val="6744F5CA"/>
    <w:lvl w:ilvl="0" w:tplc="880497A6">
      <w:start w:val="2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4C"/>
    <w:rsid w:val="000E2E81"/>
    <w:rsid w:val="002361FD"/>
    <w:rsid w:val="00256A6D"/>
    <w:rsid w:val="00266243"/>
    <w:rsid w:val="00324864"/>
    <w:rsid w:val="003C1B7D"/>
    <w:rsid w:val="00413320"/>
    <w:rsid w:val="005514C6"/>
    <w:rsid w:val="005C6D2F"/>
    <w:rsid w:val="005E7FD4"/>
    <w:rsid w:val="0072474F"/>
    <w:rsid w:val="00757885"/>
    <w:rsid w:val="00771C33"/>
    <w:rsid w:val="007C5F81"/>
    <w:rsid w:val="00805584"/>
    <w:rsid w:val="00823D4C"/>
    <w:rsid w:val="008308BB"/>
    <w:rsid w:val="00C80194"/>
    <w:rsid w:val="00D80B9B"/>
    <w:rsid w:val="00D968AB"/>
    <w:rsid w:val="00DD2426"/>
    <w:rsid w:val="00FC481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8593"/>
  <w15:docId w15:val="{F0C0D35B-3BF7-49BD-B247-9D3EBAD9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productartnum">
    <w:name w:val="product_artnum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Uwydatnienie">
    <w:name w:val="Emphasis"/>
    <w:basedOn w:val="Domylnaczcionkaakapitu"/>
    <w:rPr>
      <w:i/>
      <w:iCs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rozmiarnazwa">
    <w:name w:val="rozmiar_nazwa"/>
    <w:basedOn w:val="Domylnaczcionkaakapitu"/>
  </w:style>
  <w:style w:type="character" w:customStyle="1" w:styleId="rozmiarwartosc">
    <w:name w:val="rozmiar_wartosc"/>
    <w:basedOn w:val="Domylnaczcionkaakapitu"/>
  </w:style>
  <w:style w:type="paragraph" w:customStyle="1" w:styleId="Default">
    <w:name w:val="Default"/>
    <w:pPr>
      <w:suppressAutoHyphens/>
      <w:autoSpaceDE w:val="0"/>
      <w:spacing w:line="240" w:lineRule="auto"/>
    </w:pPr>
    <w:rPr>
      <w:rFonts w:ascii="Times New Roman" w:eastAsia="Cambria" w:hAnsi="Times New Roman" w:cs="Times New Roman"/>
      <w:color w:val="000000"/>
      <w:sz w:val="24"/>
      <w:szCs w:val="24"/>
      <w:lang w:val="pl-PL" w:eastAsia="en-US"/>
    </w:rPr>
  </w:style>
  <w:style w:type="character" w:customStyle="1" w:styleId="base">
    <w:name w:val="base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character" w:customStyle="1" w:styleId="dataname-details">
    <w:name w:val="dataname-details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ui-provider">
    <w:name w:val="ui-provider"/>
    <w:basedOn w:val="Domylnaczcionkaakapitu"/>
  </w:style>
  <w:style w:type="character" w:customStyle="1" w:styleId="scxw224455040">
    <w:name w:val="scxw224455040"/>
    <w:basedOn w:val="Domylnaczcionkaakapitu"/>
  </w:style>
  <w:style w:type="character" w:customStyle="1" w:styleId="field">
    <w:name w:val="field"/>
    <w:basedOn w:val="Domylnaczcionkaakapitu"/>
  </w:style>
  <w:style w:type="character" w:customStyle="1" w:styleId="value">
    <w:name w:val="value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Wzmianka">
    <w:name w:val="Mention"/>
    <w:basedOn w:val="Domylnaczcionkaakapitu"/>
    <w:rPr>
      <w:color w:val="2B579A"/>
      <w:shd w:val="clear" w:color="auto" w:fill="E1DFDD"/>
    </w:rPr>
  </w:style>
  <w:style w:type="character" w:customStyle="1" w:styleId="gmail-il">
    <w:name w:val="gmail-il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2558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Małgorzata</dc:creator>
  <cp:lastModifiedBy>Radziejowska Małgorzata</cp:lastModifiedBy>
  <cp:revision>11</cp:revision>
  <cp:lastPrinted>2024-11-25T10:12:00Z</cp:lastPrinted>
  <dcterms:created xsi:type="dcterms:W3CDTF">2024-08-26T13:55:00Z</dcterms:created>
  <dcterms:modified xsi:type="dcterms:W3CDTF">2024-12-16T08:58:00Z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0x010100CEDFF5C97E9CA64DA0CFEB051098D790</vt:lpwstr>
  </property>
</Properties>
</file>