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6910" w14:textId="646B5DA8" w:rsidR="00E235EB" w:rsidRDefault="00E235EB" w:rsidP="00E235EB">
      <w:pPr>
        <w:spacing w:line="360" w:lineRule="auto"/>
        <w:jc w:val="both"/>
        <w:rPr>
          <w:noProof/>
          <w:szCs w:val="20"/>
        </w:rPr>
      </w:pPr>
      <w:r w:rsidRPr="00DC5FB9">
        <w:rPr>
          <w:noProof/>
          <w:szCs w:val="20"/>
          <w:lang w:val="pl-PL"/>
        </w:rPr>
        <w:drawing>
          <wp:anchor distT="0" distB="0" distL="114300" distR="114300" simplePos="0" relativeHeight="251659264" behindDoc="0" locked="0" layoutInCell="1" allowOverlap="1" wp14:anchorId="261AFA74" wp14:editId="74070908">
            <wp:simplePos x="0" y="0"/>
            <wp:positionH relativeFrom="column">
              <wp:posOffset>1100455</wp:posOffset>
            </wp:positionH>
            <wp:positionV relativeFrom="paragraph">
              <wp:posOffset>118110</wp:posOffset>
            </wp:positionV>
            <wp:extent cx="2063750" cy="687070"/>
            <wp:effectExtent l="0" t="0" r="0" b="0"/>
            <wp:wrapNone/>
            <wp:docPr id="149323590" name="Obraz 149323590" descr="C:\Users\ewelinasz\Downloads\znaki_strona_ww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sz\Downloads\znaki_strona_www(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60288" behindDoc="0" locked="0" layoutInCell="1" allowOverlap="1" wp14:anchorId="4CF27064" wp14:editId="0BCE892B">
            <wp:simplePos x="0" y="0"/>
            <wp:positionH relativeFrom="column">
              <wp:posOffset>3348355</wp:posOffset>
            </wp:positionH>
            <wp:positionV relativeFrom="paragraph">
              <wp:posOffset>46355</wp:posOffset>
            </wp:positionV>
            <wp:extent cx="2005965" cy="762635"/>
            <wp:effectExtent l="0" t="0" r="0" b="0"/>
            <wp:wrapNone/>
            <wp:docPr id="2" name="Obraz 2" descr="https://www.gov.pl/img/units/msit/05_znak_uproszczon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pl/img/units/msit/05_znak_uproszczony_kolor_biale_t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965" cy="762635"/>
                    </a:xfrm>
                    <a:prstGeom prst="rect">
                      <a:avLst/>
                    </a:prstGeom>
                    <a:noFill/>
                    <a:ln>
                      <a:noFill/>
                    </a:ln>
                  </pic:spPr>
                </pic:pic>
              </a:graphicData>
            </a:graphic>
          </wp:anchor>
        </w:drawing>
      </w:r>
    </w:p>
    <w:p w14:paraId="1CE5A388" w14:textId="77777777" w:rsidR="00E235EB" w:rsidRDefault="00E235EB" w:rsidP="00E235EB">
      <w:pPr>
        <w:spacing w:line="360" w:lineRule="auto"/>
        <w:jc w:val="both"/>
        <w:rPr>
          <w:noProof/>
          <w:szCs w:val="20"/>
        </w:rPr>
      </w:pPr>
    </w:p>
    <w:p w14:paraId="3FB53765" w14:textId="77777777" w:rsidR="00E235EB" w:rsidRPr="00765565" w:rsidRDefault="00E235EB" w:rsidP="00E235EB">
      <w:pPr>
        <w:spacing w:line="360" w:lineRule="auto"/>
        <w:jc w:val="both"/>
        <w:rPr>
          <w:b/>
          <w:noProof/>
          <w:szCs w:val="20"/>
        </w:rPr>
      </w:pPr>
    </w:p>
    <w:p w14:paraId="258519CD" w14:textId="0F5D41DC" w:rsidR="00E401AA" w:rsidRPr="00914767" w:rsidRDefault="00CF237C" w:rsidP="00914767">
      <w:pPr>
        <w:tabs>
          <w:tab w:val="left" w:pos="7632"/>
        </w:tabs>
        <w:spacing w:line="360" w:lineRule="auto"/>
        <w:rPr>
          <w:rFonts w:ascii="Arial" w:hAnsi="Arial"/>
          <w:b/>
          <w:sz w:val="24"/>
          <w:szCs w:val="24"/>
        </w:rPr>
      </w:pPr>
      <w:r w:rsidRPr="00914767">
        <w:rPr>
          <w:rFonts w:ascii="Arial" w:hAnsi="Arial"/>
          <w:b/>
          <w:sz w:val="24"/>
          <w:szCs w:val="24"/>
        </w:rPr>
        <w:tab/>
      </w:r>
    </w:p>
    <w:p w14:paraId="4F32A185" w14:textId="6E852093"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sidR="001F1C62">
        <w:rPr>
          <w:rFonts w:ascii="Arial" w:hAnsi="Arial"/>
          <w:b/>
          <w:sz w:val="24"/>
          <w:szCs w:val="24"/>
        </w:rPr>
        <w:t>7</w:t>
      </w:r>
      <w:r w:rsidRPr="00914767">
        <w:rPr>
          <w:rFonts w:ascii="Arial" w:hAnsi="Arial"/>
          <w:b/>
          <w:sz w:val="24"/>
          <w:szCs w:val="24"/>
        </w:rPr>
        <w:t>.202</w:t>
      </w:r>
      <w:r w:rsidR="001F1C62">
        <w:rPr>
          <w:rFonts w:ascii="Arial" w:hAnsi="Arial"/>
          <w:b/>
          <w:sz w:val="24"/>
          <w:szCs w:val="24"/>
        </w:rPr>
        <w:t>4</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7A00A843"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1F1C62">
        <w:rPr>
          <w:rFonts w:ascii="Arial" w:hAnsi="Arial"/>
          <w:sz w:val="24"/>
          <w:szCs w:val="24"/>
        </w:rPr>
        <w:t>3</w:t>
      </w:r>
      <w:r w:rsidRPr="00914767">
        <w:rPr>
          <w:rFonts w:ascii="Arial" w:hAnsi="Arial"/>
          <w:sz w:val="24"/>
          <w:szCs w:val="24"/>
        </w:rPr>
        <w:t xml:space="preserve"> r. poz. 1</w:t>
      </w:r>
      <w:r w:rsidR="001F1C62">
        <w:rPr>
          <w:rFonts w:ascii="Arial" w:hAnsi="Arial"/>
          <w:sz w:val="24"/>
          <w:szCs w:val="24"/>
        </w:rPr>
        <w:t>605</w:t>
      </w:r>
      <w:r w:rsidRPr="00914767">
        <w:rPr>
          <w:rFonts w:ascii="Arial" w:hAnsi="Arial"/>
          <w:sz w:val="24"/>
          <w:szCs w:val="24"/>
        </w:rPr>
        <w:t xml:space="preserve"> z późn.</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5865B5B6" w14:textId="50F8F809" w:rsidR="00E72C20" w:rsidRDefault="00E72C20" w:rsidP="00513F77">
      <w:pPr>
        <w:spacing w:beforeAutospacing="1" w:afterAutospacing="1"/>
        <w:jc w:val="center"/>
        <w:rPr>
          <w:rFonts w:ascii="Arial" w:eastAsia="Times New Roman" w:hAnsi="Arial"/>
          <w:b/>
          <w:sz w:val="36"/>
          <w:szCs w:val="36"/>
          <w:lang w:val="pl-PL"/>
        </w:rPr>
      </w:pPr>
      <w:r w:rsidRPr="00E72C20">
        <w:rPr>
          <w:rFonts w:ascii="Arial" w:eastAsia="Times New Roman" w:hAnsi="Arial"/>
          <w:b/>
          <w:sz w:val="36"/>
          <w:szCs w:val="36"/>
          <w:lang w:val="pl-PL"/>
        </w:rPr>
        <w:t xml:space="preserve">Modernizacja kompleksu sportowego </w:t>
      </w:r>
      <w:r>
        <w:rPr>
          <w:rFonts w:ascii="Arial" w:eastAsia="Times New Roman" w:hAnsi="Arial"/>
          <w:b/>
          <w:sz w:val="36"/>
          <w:szCs w:val="36"/>
          <w:lang w:val="pl-PL"/>
        </w:rPr>
        <w:br/>
      </w:r>
      <w:r w:rsidRPr="00E72C20">
        <w:rPr>
          <w:rFonts w:ascii="Arial" w:eastAsia="Times New Roman" w:hAnsi="Arial"/>
          <w:b/>
          <w:sz w:val="36"/>
          <w:szCs w:val="36"/>
          <w:lang w:val="pl-PL"/>
        </w:rPr>
        <w:t xml:space="preserve">„Moje Boisko – Orlik 2012” przy ul. Jana Pawła II </w:t>
      </w:r>
      <w:r>
        <w:rPr>
          <w:rFonts w:ascii="Arial" w:eastAsia="Times New Roman" w:hAnsi="Arial"/>
          <w:b/>
          <w:sz w:val="36"/>
          <w:szCs w:val="36"/>
          <w:lang w:val="pl-PL"/>
        </w:rPr>
        <w:br/>
      </w:r>
      <w:r w:rsidRPr="00E72C20">
        <w:rPr>
          <w:rFonts w:ascii="Arial" w:eastAsia="Times New Roman" w:hAnsi="Arial"/>
          <w:b/>
          <w:sz w:val="36"/>
          <w:szCs w:val="36"/>
          <w:lang w:val="pl-PL"/>
        </w:rPr>
        <w:t xml:space="preserve">we Wronkach w ramach Programu modernizacji kompleksów sportowych </w:t>
      </w:r>
      <w:r>
        <w:rPr>
          <w:rFonts w:ascii="Arial" w:eastAsia="Times New Roman" w:hAnsi="Arial"/>
          <w:b/>
          <w:sz w:val="36"/>
          <w:szCs w:val="36"/>
          <w:lang w:val="pl-PL"/>
        </w:rPr>
        <w:br/>
      </w:r>
      <w:r w:rsidRPr="00E72C20">
        <w:rPr>
          <w:rFonts w:ascii="Arial" w:eastAsia="Times New Roman" w:hAnsi="Arial"/>
          <w:b/>
          <w:sz w:val="36"/>
          <w:szCs w:val="36"/>
          <w:lang w:val="pl-PL"/>
        </w:rPr>
        <w:t>„Moje Boisko – ORLIK 2012” – Edycja 2022</w:t>
      </w:r>
    </w:p>
    <w:p w14:paraId="7C38CEA0" w14:textId="3F2A64B1"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0AAE0F2F" w14:textId="27959B80" w:rsidR="00750884" w:rsidRPr="00513F77" w:rsidRDefault="00E235EB" w:rsidP="0066619A">
      <w:pPr>
        <w:spacing w:beforeAutospacing="1" w:afterAutospacing="1" w:line="360" w:lineRule="auto"/>
        <w:jc w:val="center"/>
        <w:rPr>
          <w:rFonts w:ascii="Arial" w:hAnsi="Arial"/>
          <w:b/>
          <w:bCs/>
          <w:color w:val="0070C0"/>
          <w:sz w:val="24"/>
          <w:szCs w:val="24"/>
        </w:rPr>
      </w:pPr>
      <w:r>
        <w:rPr>
          <w:rFonts w:ascii="Arial" w:hAnsi="Arial"/>
          <w:b/>
          <w:bCs/>
          <w:color w:val="0070C0"/>
          <w:sz w:val="24"/>
          <w:szCs w:val="24"/>
        </w:rPr>
        <w:t>Projekt</w:t>
      </w:r>
      <w:r w:rsidR="00513F77" w:rsidRPr="00513F77">
        <w:rPr>
          <w:rFonts w:ascii="Arial" w:hAnsi="Arial"/>
          <w:b/>
          <w:bCs/>
          <w:color w:val="0070C0"/>
          <w:sz w:val="24"/>
          <w:szCs w:val="24"/>
        </w:rPr>
        <w:t xml:space="preserve"> dofinansowan</w:t>
      </w:r>
      <w:r>
        <w:rPr>
          <w:rFonts w:ascii="Arial" w:hAnsi="Arial"/>
          <w:b/>
          <w:bCs/>
          <w:color w:val="0070C0"/>
          <w:sz w:val="24"/>
          <w:szCs w:val="24"/>
        </w:rPr>
        <w:t xml:space="preserve">y </w:t>
      </w:r>
      <w:r w:rsidR="00513F77" w:rsidRPr="00513F77">
        <w:rPr>
          <w:rFonts w:ascii="Arial" w:hAnsi="Arial"/>
          <w:b/>
          <w:bCs/>
          <w:color w:val="0070C0"/>
          <w:sz w:val="24"/>
          <w:szCs w:val="24"/>
        </w:rPr>
        <w:t xml:space="preserve">ze środków Funduszu Rozwoju Kultury Fizycznej </w:t>
      </w:r>
      <w:r w:rsidR="00513F77" w:rsidRPr="00513F77">
        <w:rPr>
          <w:rFonts w:ascii="Arial" w:hAnsi="Arial"/>
          <w:b/>
          <w:bCs/>
          <w:color w:val="0070C0"/>
          <w:sz w:val="24"/>
          <w:szCs w:val="24"/>
        </w:rPr>
        <w:br/>
        <w:t xml:space="preserve">w ramach </w:t>
      </w:r>
      <w:r w:rsidR="0066619A" w:rsidRPr="0066619A">
        <w:rPr>
          <w:rFonts w:ascii="Arial" w:hAnsi="Arial"/>
          <w:b/>
          <w:bCs/>
          <w:color w:val="0070C0"/>
          <w:sz w:val="24"/>
          <w:szCs w:val="24"/>
        </w:rPr>
        <w:t xml:space="preserve">Programu modernizacji kompleksów sportowych </w:t>
      </w:r>
      <w:r w:rsidR="0066619A">
        <w:rPr>
          <w:rFonts w:ascii="Arial" w:hAnsi="Arial"/>
          <w:b/>
          <w:bCs/>
          <w:color w:val="0070C0"/>
          <w:sz w:val="24"/>
          <w:szCs w:val="24"/>
        </w:rPr>
        <w:br/>
      </w:r>
      <w:r w:rsidR="0066619A" w:rsidRPr="0066619A">
        <w:rPr>
          <w:rFonts w:ascii="Arial" w:hAnsi="Arial"/>
          <w:b/>
          <w:bCs/>
          <w:color w:val="0070C0"/>
          <w:sz w:val="24"/>
          <w:szCs w:val="24"/>
        </w:rPr>
        <w:t>„Moje Boisko – ORLIK 2012” – Edycja 2022</w:t>
      </w: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77777777" w:rsidR="00EE5485" w:rsidRPr="003E6257" w:rsidRDefault="00EE5485" w:rsidP="00020169">
      <w:pPr>
        <w:jc w:val="center"/>
        <w:rPr>
          <w:rFonts w:ascii="Arial" w:hAnsi="Arial"/>
          <w:sz w:val="24"/>
          <w:szCs w:val="24"/>
        </w:rPr>
      </w:pPr>
      <w:r w:rsidRPr="003E6257">
        <w:rPr>
          <w:rFonts w:ascii="Arial" w:hAnsi="Arial"/>
          <w:sz w:val="24"/>
          <w:szCs w:val="24"/>
        </w:rPr>
        <w:t>Zastępca Burmistrza Miasta i Gminy Wronki</w:t>
      </w:r>
    </w:p>
    <w:p w14:paraId="42035A3A" w14:textId="77777777" w:rsidR="00EE5485" w:rsidRPr="003E6257" w:rsidRDefault="00EE5485" w:rsidP="00020169">
      <w:pPr>
        <w:jc w:val="center"/>
        <w:rPr>
          <w:rFonts w:ascii="Arial" w:hAnsi="Arial"/>
          <w:sz w:val="24"/>
          <w:szCs w:val="24"/>
        </w:rPr>
      </w:pPr>
      <w:r w:rsidRPr="003E6257">
        <w:rPr>
          <w:rFonts w:ascii="Arial" w:hAnsi="Arial"/>
          <w:sz w:val="24"/>
          <w:szCs w:val="24"/>
        </w:rPr>
        <w:t>Robert Dorna</w:t>
      </w:r>
    </w:p>
    <w:p w14:paraId="5EF4252D" w14:textId="77777777" w:rsidR="00E235EB" w:rsidRPr="003E6257" w:rsidRDefault="00E235EB" w:rsidP="007533A2">
      <w:pPr>
        <w:tabs>
          <w:tab w:val="left" w:pos="4967"/>
        </w:tabs>
        <w:spacing w:line="360" w:lineRule="auto"/>
        <w:rPr>
          <w:rFonts w:ascii="Arial" w:hAnsi="Arial"/>
          <w:bCs/>
          <w:sz w:val="24"/>
          <w:szCs w:val="24"/>
        </w:rPr>
      </w:pPr>
    </w:p>
    <w:p w14:paraId="77BDE78B" w14:textId="5C814E23" w:rsidR="00787F0E" w:rsidRPr="00914767" w:rsidRDefault="00CF237C" w:rsidP="007533A2">
      <w:pPr>
        <w:tabs>
          <w:tab w:val="left" w:pos="4967"/>
        </w:tabs>
        <w:spacing w:line="360" w:lineRule="auto"/>
        <w:rPr>
          <w:rFonts w:ascii="Arial" w:hAnsi="Arial"/>
          <w:bCs/>
          <w:sz w:val="24"/>
          <w:szCs w:val="24"/>
        </w:rPr>
      </w:pPr>
      <w:r w:rsidRPr="003E6257">
        <w:rPr>
          <w:rFonts w:ascii="Arial" w:hAnsi="Arial"/>
          <w:bCs/>
          <w:sz w:val="24"/>
          <w:szCs w:val="24"/>
        </w:rPr>
        <w:t xml:space="preserve">Wronki, dnia </w:t>
      </w:r>
      <w:r w:rsidR="00454C98" w:rsidRPr="003E6257">
        <w:rPr>
          <w:rFonts w:ascii="Arial" w:hAnsi="Arial"/>
          <w:bCs/>
          <w:sz w:val="24"/>
          <w:szCs w:val="24"/>
        </w:rPr>
        <w:t>13</w:t>
      </w:r>
      <w:r w:rsidR="000C4DDE" w:rsidRPr="003E6257">
        <w:rPr>
          <w:rFonts w:ascii="Arial" w:hAnsi="Arial"/>
          <w:bCs/>
          <w:sz w:val="24"/>
          <w:szCs w:val="24"/>
        </w:rPr>
        <w:t xml:space="preserve"> </w:t>
      </w:r>
      <w:r w:rsidR="001F1C62" w:rsidRPr="003E6257">
        <w:rPr>
          <w:rFonts w:ascii="Arial" w:hAnsi="Arial"/>
          <w:bCs/>
          <w:sz w:val="24"/>
          <w:szCs w:val="24"/>
        </w:rPr>
        <w:t>lutego 2024</w:t>
      </w:r>
      <w:r w:rsidR="00787F0E" w:rsidRPr="003E625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B3612C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6DF7BB4"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2679ED66"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29116C73"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9976339"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53322F64"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10</w:t>
            </w:r>
            <w:r w:rsidR="00FC592D" w:rsidRPr="00914767">
              <w:rPr>
                <w:rFonts w:ascii="Arial" w:hAnsi="Arial"/>
                <w:noProof/>
                <w:webHidden/>
                <w:sz w:val="24"/>
                <w:szCs w:val="24"/>
              </w:rPr>
              <w:fldChar w:fldCharType="end"/>
            </w:r>
          </w:hyperlink>
        </w:p>
        <w:p w14:paraId="2D6B6BF0" w14:textId="066CC407"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10</w:t>
            </w:r>
            <w:r w:rsidR="00FC592D" w:rsidRPr="00914767">
              <w:rPr>
                <w:rFonts w:ascii="Arial" w:hAnsi="Arial"/>
                <w:noProof/>
                <w:webHidden/>
                <w:sz w:val="24"/>
                <w:szCs w:val="24"/>
              </w:rPr>
              <w:fldChar w:fldCharType="end"/>
            </w:r>
          </w:hyperlink>
        </w:p>
        <w:p w14:paraId="0D18AE75" w14:textId="1032B822"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10</w:t>
            </w:r>
            <w:r w:rsidR="00FC592D" w:rsidRPr="00914767">
              <w:rPr>
                <w:rFonts w:ascii="Arial" w:hAnsi="Arial"/>
                <w:noProof/>
                <w:webHidden/>
                <w:sz w:val="24"/>
                <w:szCs w:val="24"/>
              </w:rPr>
              <w:fldChar w:fldCharType="end"/>
            </w:r>
          </w:hyperlink>
        </w:p>
        <w:p w14:paraId="06E970EF" w14:textId="09E805BB"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10</w:t>
            </w:r>
            <w:r w:rsidR="00FC592D" w:rsidRPr="00914767">
              <w:rPr>
                <w:rFonts w:ascii="Arial" w:hAnsi="Arial"/>
                <w:noProof/>
                <w:webHidden/>
                <w:sz w:val="24"/>
                <w:szCs w:val="24"/>
              </w:rPr>
              <w:fldChar w:fldCharType="end"/>
            </w:r>
          </w:hyperlink>
        </w:p>
        <w:p w14:paraId="449E3DAB" w14:textId="510CDD65"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2280125D"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7B60A2E7"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21005260"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4CC910D3"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3EEFF981"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1B16C91B"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7C48853F"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43</w:t>
            </w:r>
            <w:r w:rsidR="00FC592D" w:rsidRPr="00914767">
              <w:rPr>
                <w:rFonts w:ascii="Arial" w:hAnsi="Arial"/>
                <w:noProof/>
                <w:webHidden/>
                <w:sz w:val="24"/>
                <w:szCs w:val="24"/>
              </w:rPr>
              <w:fldChar w:fldCharType="end"/>
            </w:r>
          </w:hyperlink>
        </w:p>
        <w:p w14:paraId="67123F78" w14:textId="20A32397"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66D28554"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44</w:t>
            </w:r>
            <w:r w:rsidR="00FC592D" w:rsidRPr="00914767">
              <w:rPr>
                <w:rFonts w:ascii="Arial" w:hAnsi="Arial"/>
                <w:noProof/>
                <w:webHidden/>
                <w:sz w:val="24"/>
                <w:szCs w:val="24"/>
              </w:rPr>
              <w:fldChar w:fldCharType="end"/>
            </w:r>
          </w:hyperlink>
        </w:p>
        <w:p w14:paraId="709A026C" w14:textId="1FC94B53"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46</w:t>
            </w:r>
            <w:r w:rsidR="00FC592D" w:rsidRPr="00914767">
              <w:rPr>
                <w:rFonts w:ascii="Arial" w:hAnsi="Arial"/>
                <w:noProof/>
                <w:webHidden/>
                <w:sz w:val="24"/>
                <w:szCs w:val="24"/>
              </w:rPr>
              <w:fldChar w:fldCharType="end"/>
            </w:r>
          </w:hyperlink>
        </w:p>
        <w:p w14:paraId="5F5BEAEF" w14:textId="355F269A"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47</w:t>
            </w:r>
            <w:r w:rsidR="00FC592D" w:rsidRPr="00914767">
              <w:rPr>
                <w:rFonts w:ascii="Arial" w:hAnsi="Arial"/>
                <w:noProof/>
                <w:webHidden/>
                <w:sz w:val="24"/>
                <w:szCs w:val="24"/>
              </w:rPr>
              <w:fldChar w:fldCharType="end"/>
            </w:r>
          </w:hyperlink>
        </w:p>
        <w:p w14:paraId="6450BCD9" w14:textId="49886977"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49</w:t>
            </w:r>
            <w:r w:rsidR="00FC592D" w:rsidRPr="00914767">
              <w:rPr>
                <w:rFonts w:ascii="Arial" w:hAnsi="Arial"/>
                <w:noProof/>
                <w:webHidden/>
                <w:sz w:val="24"/>
                <w:szCs w:val="24"/>
              </w:rPr>
              <w:fldChar w:fldCharType="end"/>
            </w:r>
          </w:hyperlink>
        </w:p>
        <w:p w14:paraId="0869AB80" w14:textId="49FFBD08"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7200FF4E"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51</w:t>
            </w:r>
            <w:r w:rsidR="00FC592D" w:rsidRPr="00914767">
              <w:rPr>
                <w:rFonts w:ascii="Arial" w:hAnsi="Arial"/>
                <w:noProof/>
                <w:webHidden/>
                <w:sz w:val="24"/>
                <w:szCs w:val="24"/>
              </w:rPr>
              <w:fldChar w:fldCharType="end"/>
            </w:r>
          </w:hyperlink>
        </w:p>
        <w:p w14:paraId="632716B7" w14:textId="19E64DAE"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0B941A5C" w:rsidR="00FC592D" w:rsidRPr="00914767" w:rsidRDefault="00663264"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757E2">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10">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11">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2">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3">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663264" w:rsidP="00096E7B">
      <w:pPr>
        <w:widowControl w:val="0"/>
        <w:spacing w:line="360" w:lineRule="auto"/>
        <w:ind w:left="720"/>
        <w:jc w:val="both"/>
        <w:rPr>
          <w:rStyle w:val="Hipercze"/>
          <w:rFonts w:ascii="Arial" w:hAnsi="Arial"/>
          <w:b/>
          <w:bCs/>
          <w:sz w:val="24"/>
          <w:szCs w:val="24"/>
        </w:rPr>
      </w:pPr>
      <w:hyperlink r:id="rId14"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4428A6E5" w14:textId="1F1DFA76" w:rsidR="00A37BC2" w:rsidRDefault="00A37BC2" w:rsidP="00A37BC2">
      <w:pPr>
        <w:pStyle w:val="Akapitzlist"/>
        <w:widowControl w:val="0"/>
        <w:spacing w:line="360" w:lineRule="auto"/>
        <w:ind w:left="709"/>
        <w:jc w:val="both"/>
        <w:rPr>
          <w:rFonts w:ascii="Arial" w:hAnsi="Arial" w:cs="Arial"/>
          <w:sz w:val="24"/>
          <w:szCs w:val="24"/>
        </w:rPr>
      </w:pP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3E896FD9"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w:t>
      </w:r>
      <w:r w:rsidRPr="00071D2A">
        <w:rPr>
          <w:rFonts w:ascii="Arial" w:hAnsi="Arial"/>
          <w:sz w:val="24"/>
          <w:szCs w:val="24"/>
        </w:rPr>
        <w:t xml:space="preserve">postępowania: </w:t>
      </w:r>
      <w:r w:rsidRPr="00071D2A">
        <w:rPr>
          <w:rFonts w:ascii="Arial" w:hAnsi="Arial"/>
          <w:b/>
          <w:bCs/>
          <w:color w:val="0070C0"/>
          <w:sz w:val="24"/>
          <w:szCs w:val="24"/>
          <w:lang w:val="pl-PL"/>
        </w:rPr>
        <w:t>NIiPP</w:t>
      </w:r>
      <w:r w:rsidRPr="00071D2A">
        <w:rPr>
          <w:rFonts w:ascii="Arial" w:hAnsi="Arial"/>
          <w:b/>
          <w:color w:val="0070C0"/>
          <w:sz w:val="24"/>
          <w:szCs w:val="24"/>
        </w:rPr>
        <w:t>.271</w:t>
      </w:r>
      <w:r w:rsidR="00757BAA" w:rsidRPr="00071D2A">
        <w:rPr>
          <w:rFonts w:ascii="Arial" w:hAnsi="Arial"/>
          <w:b/>
          <w:color w:val="0070C0"/>
          <w:sz w:val="24"/>
          <w:szCs w:val="24"/>
          <w:lang w:val="pl-PL"/>
        </w:rPr>
        <w:t>.</w:t>
      </w:r>
      <w:r w:rsidR="001F1C62" w:rsidRPr="00071D2A">
        <w:rPr>
          <w:rFonts w:ascii="Arial" w:hAnsi="Arial"/>
          <w:b/>
          <w:color w:val="0070C0"/>
          <w:sz w:val="24"/>
          <w:szCs w:val="24"/>
          <w:lang w:val="pl-PL"/>
        </w:rPr>
        <w:t>7</w:t>
      </w:r>
      <w:r w:rsidRPr="00071D2A">
        <w:rPr>
          <w:rFonts w:ascii="Arial" w:hAnsi="Arial"/>
          <w:b/>
          <w:color w:val="0070C0"/>
          <w:sz w:val="24"/>
          <w:szCs w:val="24"/>
          <w:lang w:val="pl-PL"/>
        </w:rPr>
        <w:t>.202</w:t>
      </w:r>
      <w:bookmarkEnd w:id="5"/>
      <w:r w:rsidR="001F1C62" w:rsidRPr="00071D2A">
        <w:rPr>
          <w:rFonts w:ascii="Arial" w:hAnsi="Arial"/>
          <w:b/>
          <w:color w:val="0070C0"/>
          <w:sz w:val="24"/>
          <w:szCs w:val="24"/>
          <w:lang w:val="pl-PL"/>
        </w:rPr>
        <w:t>4</w:t>
      </w: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lastRenderedPageBreak/>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2D6B78A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71D2A">
        <w:rPr>
          <w:rFonts w:ascii="Arial" w:hAnsi="Arial"/>
          <w:sz w:val="24"/>
          <w:szCs w:val="24"/>
        </w:rPr>
        <w:t>3</w:t>
      </w:r>
      <w:r w:rsidRPr="00914767">
        <w:rPr>
          <w:rFonts w:ascii="Arial" w:hAnsi="Arial"/>
          <w:sz w:val="24"/>
          <w:szCs w:val="24"/>
        </w:rPr>
        <w:t xml:space="preserve"> r. poz. 1</w:t>
      </w:r>
      <w:r w:rsidR="00071D2A">
        <w:rPr>
          <w:rFonts w:ascii="Arial" w:hAnsi="Arial"/>
          <w:sz w:val="24"/>
          <w:szCs w:val="24"/>
        </w:rPr>
        <w:t>605</w:t>
      </w:r>
      <w:r w:rsidRPr="00914767">
        <w:rPr>
          <w:rFonts w:ascii="Arial" w:hAnsi="Arial"/>
          <w:sz w:val="24"/>
          <w:szCs w:val="24"/>
        </w:rPr>
        <w:t xml:space="preserve"> z późn.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5"/>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Default="001E57DA" w:rsidP="001E57DA">
      <w:pPr>
        <w:spacing w:line="360" w:lineRule="auto"/>
        <w:ind w:left="426"/>
        <w:jc w:val="both"/>
        <w:rPr>
          <w:rFonts w:ascii="Arial" w:hAnsi="Arial"/>
          <w:sz w:val="24"/>
          <w:szCs w:val="24"/>
        </w:rPr>
      </w:pPr>
    </w:p>
    <w:p w14:paraId="6EB4CC7F" w14:textId="77777777" w:rsidR="00750884" w:rsidRDefault="00750884" w:rsidP="001E57DA">
      <w:pPr>
        <w:spacing w:line="360" w:lineRule="auto"/>
        <w:ind w:left="426"/>
        <w:jc w:val="both"/>
        <w:rPr>
          <w:rFonts w:ascii="Arial" w:hAnsi="Arial"/>
          <w:sz w:val="24"/>
          <w:szCs w:val="24"/>
        </w:rPr>
      </w:pPr>
    </w:p>
    <w:p w14:paraId="511E13B2" w14:textId="77777777" w:rsidR="00750884" w:rsidRPr="00914767" w:rsidRDefault="00750884"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D68D6E3" w14:textId="77777777" w:rsidR="00663264" w:rsidRPr="00663264" w:rsidRDefault="00663264" w:rsidP="00663264">
      <w:pPr>
        <w:suppressAutoHyphens w:val="0"/>
        <w:spacing w:line="360" w:lineRule="auto"/>
        <w:jc w:val="both"/>
        <w:rPr>
          <w:rFonts w:ascii="Arial" w:hAnsi="Arial"/>
          <w:iCs/>
          <w:sz w:val="24"/>
          <w:szCs w:val="24"/>
        </w:rPr>
      </w:pPr>
      <w:r w:rsidRPr="00663264">
        <w:rPr>
          <w:rFonts w:ascii="Arial" w:hAnsi="Arial"/>
          <w:iCs/>
          <w:sz w:val="24"/>
          <w:szCs w:val="24"/>
        </w:rPr>
        <w:t>Przedmiot zamówienia obejmuje wymianę starej nawierzchni boiska do piłki nożnej, jej utylizację, położenie nowej nawierzchni na boisku sportowym Orlik o wymiarach 30x62 m (1860,00 m</w:t>
      </w:r>
      <w:r w:rsidRPr="00663264">
        <w:rPr>
          <w:rFonts w:ascii="Arial" w:hAnsi="Arial"/>
          <w:iCs/>
          <w:sz w:val="24"/>
          <w:szCs w:val="24"/>
          <w:vertAlign w:val="superscript"/>
        </w:rPr>
        <w:t>2</w:t>
      </w:r>
      <w:r w:rsidRPr="00663264">
        <w:rPr>
          <w:rFonts w:ascii="Arial" w:hAnsi="Arial"/>
          <w:iCs/>
          <w:sz w:val="24"/>
          <w:szCs w:val="24"/>
        </w:rPr>
        <w:t xml:space="preserve">) oraz zakup kompletu bramek. </w:t>
      </w:r>
    </w:p>
    <w:p w14:paraId="28336093" w14:textId="77777777" w:rsidR="000C4DDE" w:rsidRPr="00B55FE7" w:rsidRDefault="000C4DDE" w:rsidP="000C4DDE">
      <w:pPr>
        <w:pStyle w:val="Bezodstpw"/>
        <w:spacing w:line="360" w:lineRule="auto"/>
        <w:ind w:left="284"/>
        <w:jc w:val="both"/>
        <w:rPr>
          <w:iCs/>
          <w:sz w:val="24"/>
          <w:szCs w:val="24"/>
        </w:rPr>
      </w:pPr>
      <w:r w:rsidRPr="00B55FE7">
        <w:rPr>
          <w:iCs/>
          <w:sz w:val="24"/>
          <w:szCs w:val="24"/>
        </w:rPr>
        <w:t>Zakres zamówienia obejmuje m.in.:</w:t>
      </w:r>
    </w:p>
    <w:p w14:paraId="43CA572C" w14:textId="77777777" w:rsidR="001F1C62" w:rsidRPr="00B55FE7" w:rsidRDefault="001F1C62" w:rsidP="001F1C62">
      <w:pPr>
        <w:pStyle w:val="Bezodstpw"/>
        <w:numPr>
          <w:ilvl w:val="3"/>
          <w:numId w:val="77"/>
        </w:numPr>
        <w:spacing w:line="360" w:lineRule="auto"/>
        <w:ind w:left="851" w:hanging="284"/>
        <w:jc w:val="both"/>
        <w:rPr>
          <w:iCs/>
          <w:sz w:val="24"/>
          <w:szCs w:val="24"/>
        </w:rPr>
      </w:pPr>
      <w:r w:rsidRPr="00B55FE7">
        <w:rPr>
          <w:iCs/>
          <w:sz w:val="24"/>
          <w:szCs w:val="24"/>
        </w:rPr>
        <w:t xml:space="preserve">Rozbiórkę istniejącej nawierzchni boiska wraz z utylizacja materiałów </w:t>
      </w:r>
      <w:r w:rsidRPr="00B55FE7">
        <w:rPr>
          <w:iCs/>
          <w:sz w:val="24"/>
          <w:szCs w:val="24"/>
        </w:rPr>
        <w:br/>
        <w:t>z rozbiórki;</w:t>
      </w:r>
    </w:p>
    <w:p w14:paraId="447F1D88" w14:textId="77777777" w:rsidR="001F1C62" w:rsidRPr="00B55FE7" w:rsidRDefault="001F1C62" w:rsidP="001F1C62">
      <w:pPr>
        <w:pStyle w:val="Bezodstpw"/>
        <w:numPr>
          <w:ilvl w:val="0"/>
          <w:numId w:val="77"/>
        </w:numPr>
        <w:spacing w:line="360" w:lineRule="auto"/>
        <w:ind w:left="851" w:hanging="284"/>
        <w:jc w:val="both"/>
        <w:rPr>
          <w:iCs/>
          <w:sz w:val="24"/>
          <w:szCs w:val="24"/>
        </w:rPr>
      </w:pPr>
      <w:r w:rsidRPr="00B55FE7">
        <w:rPr>
          <w:iCs/>
          <w:sz w:val="24"/>
          <w:szCs w:val="24"/>
        </w:rPr>
        <w:t>Demontaż wyposażenia boiska (bramki);</w:t>
      </w:r>
    </w:p>
    <w:p w14:paraId="5B9CCF7C" w14:textId="7DEBC71E" w:rsidR="001F1C62" w:rsidRPr="00B55FE7" w:rsidRDefault="001F1C62" w:rsidP="001F1C62">
      <w:pPr>
        <w:pStyle w:val="Bezodstpw"/>
        <w:numPr>
          <w:ilvl w:val="0"/>
          <w:numId w:val="77"/>
        </w:numPr>
        <w:spacing w:line="360" w:lineRule="auto"/>
        <w:ind w:left="851" w:hanging="284"/>
        <w:jc w:val="both"/>
        <w:rPr>
          <w:iCs/>
          <w:sz w:val="24"/>
          <w:szCs w:val="24"/>
        </w:rPr>
      </w:pPr>
      <w:r w:rsidRPr="00B55FE7">
        <w:rPr>
          <w:iCs/>
          <w:sz w:val="24"/>
          <w:szCs w:val="24"/>
        </w:rPr>
        <w:t xml:space="preserve">Dostawę i montaż nawierzchni ze sztucznej trawy syntetycznej o wysokości włókien 60 mm wraz z </w:t>
      </w:r>
      <w:r w:rsidRPr="00A770DD">
        <w:rPr>
          <w:iCs/>
          <w:sz w:val="24"/>
          <w:szCs w:val="24"/>
        </w:rPr>
        <w:t>wklejeniem linii boiska do piłki nożnej i zasypką piask</w:t>
      </w:r>
      <w:r w:rsidR="00A770DD" w:rsidRPr="00A770DD">
        <w:rPr>
          <w:iCs/>
          <w:sz w:val="24"/>
          <w:szCs w:val="24"/>
        </w:rPr>
        <w:t>iem kwarcowym i granulatem EPDM</w:t>
      </w:r>
      <w:r w:rsidRPr="00A770DD">
        <w:rPr>
          <w:iCs/>
          <w:sz w:val="24"/>
          <w:szCs w:val="24"/>
        </w:rPr>
        <w:t>;</w:t>
      </w:r>
      <w:r w:rsidR="00B55FE7">
        <w:rPr>
          <w:iCs/>
          <w:sz w:val="24"/>
          <w:szCs w:val="24"/>
        </w:rPr>
        <w:t xml:space="preserve">   </w:t>
      </w:r>
    </w:p>
    <w:p w14:paraId="29D0A329" w14:textId="77777777" w:rsidR="001F1C62" w:rsidRPr="00B55FE7" w:rsidRDefault="001F1C62" w:rsidP="001F1C62">
      <w:pPr>
        <w:pStyle w:val="Bezodstpw"/>
        <w:numPr>
          <w:ilvl w:val="0"/>
          <w:numId w:val="77"/>
        </w:numPr>
        <w:spacing w:line="360" w:lineRule="auto"/>
        <w:ind w:left="851" w:hanging="284"/>
        <w:jc w:val="both"/>
        <w:rPr>
          <w:iCs/>
          <w:sz w:val="24"/>
          <w:szCs w:val="24"/>
        </w:rPr>
      </w:pPr>
      <w:r w:rsidRPr="00B55FE7">
        <w:rPr>
          <w:iCs/>
          <w:sz w:val="24"/>
          <w:szCs w:val="24"/>
        </w:rPr>
        <w:t>Dostawę i montaż bramek do piłki nożnej. Wymiary bramki 5x2m wzmocniony żebrowany profil aluminiowy owalny o przekroju 120x100mm; zgodne z normami FIFA; łuki bramki połączone z ramą u góry i u dołu za pomocą zawiasów, usztywnione podwójnym zastrzałem i połączone razem poprzeczką.</w:t>
      </w:r>
    </w:p>
    <w:p w14:paraId="2149523A" w14:textId="116D425D" w:rsidR="00E72C20" w:rsidRDefault="000C4DDE" w:rsidP="000C4DDE">
      <w:pPr>
        <w:pStyle w:val="Bezodstpw"/>
        <w:spacing w:line="360" w:lineRule="auto"/>
        <w:jc w:val="both"/>
        <w:rPr>
          <w:iCs/>
          <w:sz w:val="24"/>
          <w:szCs w:val="24"/>
        </w:rPr>
      </w:pPr>
      <w:r w:rsidRPr="00454C98">
        <w:rPr>
          <w:iCs/>
          <w:sz w:val="24"/>
          <w:szCs w:val="24"/>
        </w:rPr>
        <w:t>Szczegółowy zakres zamówienia zawarty został w przedmiarze robót, kosztorysie ofertowym</w:t>
      </w:r>
      <w:r w:rsidR="00B55FE7" w:rsidRPr="00454C98">
        <w:rPr>
          <w:iCs/>
          <w:sz w:val="24"/>
          <w:szCs w:val="24"/>
        </w:rPr>
        <w:t>, ogólnej charakterystyce robót</w:t>
      </w:r>
      <w:r w:rsidRPr="00454C98">
        <w:rPr>
          <w:iCs/>
          <w:sz w:val="24"/>
          <w:szCs w:val="24"/>
        </w:rPr>
        <w:t xml:space="preserve"> i Specyfikacji</w:t>
      </w:r>
      <w:r w:rsidRPr="00020169">
        <w:rPr>
          <w:iCs/>
          <w:sz w:val="24"/>
          <w:szCs w:val="24"/>
        </w:rPr>
        <w:t xml:space="preserve"> technicznej wykonania </w:t>
      </w:r>
      <w:r w:rsidR="00B55FE7">
        <w:rPr>
          <w:iCs/>
          <w:sz w:val="24"/>
          <w:szCs w:val="24"/>
        </w:rPr>
        <w:br/>
      </w:r>
      <w:r w:rsidRPr="00020169">
        <w:rPr>
          <w:iCs/>
          <w:sz w:val="24"/>
          <w:szCs w:val="24"/>
        </w:rPr>
        <w:t>i odbioru robót budowlanych.</w:t>
      </w:r>
      <w:r w:rsidR="00E72C20" w:rsidRPr="00020169">
        <w:rPr>
          <w:iCs/>
          <w:sz w:val="24"/>
          <w:szCs w:val="24"/>
        </w:rPr>
        <w:t xml:space="preserve"> Zakres realizowany będzie zgodnie z przedmiarem Zamawiającego. Z</w:t>
      </w:r>
      <w:r w:rsidR="00E72C20" w:rsidRPr="00842769">
        <w:rPr>
          <w:iCs/>
          <w:sz w:val="24"/>
          <w:szCs w:val="24"/>
        </w:rPr>
        <w:t xml:space="preserve">amawiający dopuszcza możliwość zastosowania produktów (materiałów) równoważnych w stosunku do tych, które wskazane zostały w </w:t>
      </w:r>
      <w:r w:rsidR="00E72C20" w:rsidRPr="00842769">
        <w:rPr>
          <w:iCs/>
          <w:sz w:val="24"/>
          <w:szCs w:val="24"/>
        </w:rPr>
        <w:lastRenderedPageBreak/>
        <w:t>przedmiarze, zgodnie z art. 99 ust. 4 ustawy Prawo zamówień publicznych,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14:paraId="037C8F82" w14:textId="77777777" w:rsidR="00E72C20" w:rsidRDefault="00E72C20" w:rsidP="00E72C20">
      <w:pPr>
        <w:pStyle w:val="Bezodstpw"/>
        <w:spacing w:line="360" w:lineRule="auto"/>
        <w:jc w:val="both"/>
        <w:rPr>
          <w:bCs/>
          <w:sz w:val="24"/>
          <w:szCs w:val="24"/>
        </w:rPr>
      </w:pP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bookmarkStart w:id="9" w:name="_GoBack"/>
            <w:bookmarkEnd w:id="9"/>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1F1C62">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93564D" w:rsidRPr="00D5719B" w14:paraId="7F098350" w14:textId="6FA062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E7E331A" w:rsidR="0093564D" w:rsidRPr="00D5719B" w:rsidRDefault="00E72C20" w:rsidP="0093564D">
            <w:pPr>
              <w:spacing w:line="360" w:lineRule="auto"/>
              <w:jc w:val="center"/>
              <w:rPr>
                <w:rFonts w:ascii="Arial" w:hAnsi="Arial"/>
                <w:bCs/>
                <w:sz w:val="24"/>
                <w:szCs w:val="24"/>
              </w:rPr>
            </w:pPr>
            <w:r w:rsidRPr="00E72C20">
              <w:rPr>
                <w:rFonts w:ascii="Arial" w:hAnsi="Arial"/>
                <w:bCs/>
                <w:sz w:val="24"/>
                <w:szCs w:val="24"/>
              </w:rPr>
              <w:t>45112720-8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12BD862C" w:rsidR="0093564D" w:rsidRPr="00D5719B" w:rsidRDefault="00E72C20" w:rsidP="0093564D">
            <w:pPr>
              <w:spacing w:line="360" w:lineRule="auto"/>
              <w:rPr>
                <w:rFonts w:ascii="Arial" w:hAnsi="Arial"/>
                <w:bCs/>
                <w:sz w:val="24"/>
                <w:szCs w:val="24"/>
              </w:rPr>
            </w:pPr>
            <w:r w:rsidRPr="00E72C20">
              <w:rPr>
                <w:rFonts w:ascii="Arial" w:hAnsi="Arial"/>
                <w:bCs/>
                <w:sz w:val="24"/>
                <w:szCs w:val="24"/>
              </w:rPr>
              <w:t>Roboty w zakresie kształtowania terenów sportowych i rekreacyjnych</w:t>
            </w:r>
          </w:p>
        </w:tc>
      </w:tr>
      <w:tr w:rsidR="0093564D" w:rsidRPr="00914767" w14:paraId="2B1E387C" w14:textId="34FC1E13" w:rsidTr="001F1C62">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E72C20" w:rsidRPr="00914767" w14:paraId="6B5A06FB" w14:textId="5FF59EA1"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1A3A30E7" w:rsidR="00E72C20" w:rsidRPr="00D5719B" w:rsidRDefault="00E72C20" w:rsidP="00E72C20">
            <w:pPr>
              <w:spacing w:line="360" w:lineRule="auto"/>
              <w:jc w:val="center"/>
              <w:rPr>
                <w:rFonts w:ascii="Arial" w:hAnsi="Arial"/>
                <w:bCs/>
                <w:sz w:val="24"/>
                <w:szCs w:val="24"/>
              </w:rPr>
            </w:pPr>
            <w:r w:rsidRPr="00E72C20">
              <w:rPr>
                <w:rFonts w:ascii="Arial" w:hAnsi="Arial"/>
                <w:bCs/>
                <w:sz w:val="24"/>
                <w:szCs w:val="24"/>
              </w:rPr>
              <w:t>45100000-8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490AECCB" w:rsidR="00E72C20" w:rsidRPr="00E72C20" w:rsidRDefault="00E72C20" w:rsidP="00E72C20">
            <w:pPr>
              <w:spacing w:line="360" w:lineRule="auto"/>
              <w:rPr>
                <w:rFonts w:ascii="Arial" w:hAnsi="Arial"/>
                <w:sz w:val="24"/>
                <w:szCs w:val="24"/>
              </w:rPr>
            </w:pPr>
            <w:r w:rsidRPr="00E72C20">
              <w:rPr>
                <w:rFonts w:ascii="Arial" w:hAnsi="Arial"/>
                <w:sz w:val="24"/>
                <w:szCs w:val="24"/>
              </w:rPr>
              <w:t>Przygotowanie terenu pod budowę</w:t>
            </w:r>
          </w:p>
        </w:tc>
      </w:tr>
      <w:tr w:rsidR="00E72C20" w:rsidRPr="00914767" w14:paraId="04DB3192" w14:textId="777777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A91499" w14:textId="4572C2F8"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45110000-1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432AF79F" w:rsidR="00E72C20" w:rsidRPr="00E72C20" w:rsidRDefault="00E72C20" w:rsidP="00E72C20">
            <w:pPr>
              <w:spacing w:line="360" w:lineRule="auto"/>
              <w:rPr>
                <w:rFonts w:ascii="Arial" w:hAnsi="Arial"/>
                <w:sz w:val="24"/>
                <w:szCs w:val="24"/>
              </w:rPr>
            </w:pPr>
            <w:r w:rsidRPr="00E72C20">
              <w:rPr>
                <w:rFonts w:ascii="Arial" w:hAnsi="Arial"/>
                <w:sz w:val="24"/>
                <w:szCs w:val="24"/>
              </w:rPr>
              <w:t>Roboty w zakresie burzenia i rozbiórki obiektów budowlanych; roboty rozbiórkowe</w:t>
            </w:r>
          </w:p>
        </w:tc>
      </w:tr>
      <w:tr w:rsidR="00E72C20" w:rsidRPr="00914767" w14:paraId="35941713" w14:textId="777777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C9D33E3" w14:textId="5EAE6EA5"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45233000-9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626A5A5D" w:rsidR="00E72C20" w:rsidRPr="00E72C20" w:rsidRDefault="00E72C20" w:rsidP="00E72C20">
            <w:pPr>
              <w:spacing w:line="360" w:lineRule="auto"/>
              <w:rPr>
                <w:rFonts w:ascii="Arial" w:hAnsi="Arial"/>
                <w:sz w:val="24"/>
                <w:szCs w:val="24"/>
              </w:rPr>
            </w:pPr>
            <w:r w:rsidRPr="00E72C20">
              <w:rPr>
                <w:rFonts w:ascii="Arial" w:hAnsi="Arial"/>
                <w:bCs/>
                <w:sz w:val="24"/>
                <w:szCs w:val="24"/>
              </w:rPr>
              <w:t>Budowa boisk i nawierzchni</w:t>
            </w:r>
          </w:p>
        </w:tc>
      </w:tr>
      <w:tr w:rsidR="00E72C20" w:rsidRPr="00914767" w14:paraId="710494C1" w14:textId="777777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A6BC68C" w14:textId="64D7A5E0"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45233251-3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A360" w14:textId="25198631" w:rsidR="00E72C20" w:rsidRPr="00E72C20" w:rsidRDefault="00E72C20" w:rsidP="00E72C20">
            <w:pPr>
              <w:spacing w:line="360" w:lineRule="auto"/>
              <w:rPr>
                <w:rFonts w:ascii="Arial" w:hAnsi="Arial"/>
                <w:sz w:val="24"/>
                <w:szCs w:val="24"/>
              </w:rPr>
            </w:pPr>
            <w:r w:rsidRPr="00E72C20">
              <w:rPr>
                <w:rFonts w:ascii="Arial" w:hAnsi="Arial"/>
                <w:bCs/>
                <w:sz w:val="24"/>
                <w:szCs w:val="24"/>
              </w:rPr>
              <w:t>Wymiana nawierzchni</w:t>
            </w:r>
          </w:p>
        </w:tc>
      </w:tr>
      <w:tr w:rsidR="00E72C20" w:rsidRPr="00914767" w14:paraId="53F70061" w14:textId="777777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29F87072" w14:textId="17079DB7" w:rsidR="00E72C20" w:rsidRPr="00D5719B" w:rsidRDefault="00E72C20" w:rsidP="00E72C20">
            <w:pPr>
              <w:spacing w:line="360" w:lineRule="auto"/>
              <w:jc w:val="center"/>
              <w:rPr>
                <w:rFonts w:ascii="Arial" w:hAnsi="Arial"/>
                <w:sz w:val="24"/>
                <w:szCs w:val="24"/>
              </w:rPr>
            </w:pPr>
            <w:r w:rsidRPr="00E72C20">
              <w:rPr>
                <w:rFonts w:ascii="Arial" w:hAnsi="Arial"/>
                <w:bCs/>
                <w:sz w:val="24"/>
                <w:szCs w:val="24"/>
              </w:rPr>
              <w:t>45233200-1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9716" w14:textId="5F3DC88F" w:rsidR="00E72C20" w:rsidRPr="00E72C20" w:rsidRDefault="00E72C20" w:rsidP="00E72C20">
            <w:pPr>
              <w:spacing w:line="360" w:lineRule="auto"/>
              <w:rPr>
                <w:rFonts w:ascii="Arial" w:hAnsi="Arial"/>
                <w:sz w:val="24"/>
                <w:szCs w:val="24"/>
              </w:rPr>
            </w:pPr>
            <w:r w:rsidRPr="00E72C20">
              <w:rPr>
                <w:rFonts w:ascii="Arial" w:hAnsi="Arial"/>
                <w:bCs/>
                <w:sz w:val="24"/>
                <w:szCs w:val="24"/>
              </w:rPr>
              <w:t>Roboty w zakresie różnych nawierzchni</w:t>
            </w:r>
          </w:p>
        </w:tc>
      </w:tr>
      <w:tr w:rsidR="001C1B0F" w:rsidRPr="00914767" w14:paraId="1F886EE4" w14:textId="77777777" w:rsidTr="001F1C6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25CA87EF" w14:textId="3780659E" w:rsidR="001C1B0F" w:rsidRPr="00E72C20" w:rsidRDefault="001C1B0F" w:rsidP="00E72C20">
            <w:pPr>
              <w:spacing w:line="360" w:lineRule="auto"/>
              <w:jc w:val="center"/>
              <w:rPr>
                <w:rFonts w:ascii="Arial" w:hAnsi="Arial"/>
                <w:bCs/>
                <w:sz w:val="24"/>
                <w:szCs w:val="24"/>
              </w:rPr>
            </w:pPr>
            <w:r w:rsidRPr="001C1B0F">
              <w:rPr>
                <w:rFonts w:ascii="Arial" w:hAnsi="Arial"/>
                <w:bCs/>
                <w:sz w:val="24"/>
                <w:szCs w:val="24"/>
              </w:rPr>
              <w:t>45212220-4</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B43D" w14:textId="7098EB4F" w:rsidR="001C1B0F" w:rsidRPr="00E72C20" w:rsidRDefault="001C1B0F" w:rsidP="00E72C20">
            <w:pPr>
              <w:spacing w:line="360" w:lineRule="auto"/>
              <w:rPr>
                <w:rFonts w:ascii="Arial" w:hAnsi="Arial"/>
                <w:bCs/>
                <w:sz w:val="24"/>
                <w:szCs w:val="24"/>
              </w:rPr>
            </w:pPr>
            <w:r w:rsidRPr="001C1B0F">
              <w:rPr>
                <w:rFonts w:ascii="Arial" w:hAnsi="Arial"/>
                <w:bCs/>
                <w:sz w:val="24"/>
                <w:szCs w:val="24"/>
              </w:rPr>
              <w:t>Roboty budowlane związane z wielofunkcyjnymi obiektami sportowymi</w:t>
            </w:r>
          </w:p>
        </w:tc>
      </w:tr>
    </w:tbl>
    <w:p w14:paraId="57BF50C7" w14:textId="77777777" w:rsidR="00E401AA" w:rsidRDefault="00E401AA" w:rsidP="00914767">
      <w:pPr>
        <w:spacing w:line="360" w:lineRule="auto"/>
        <w:jc w:val="both"/>
        <w:rPr>
          <w:rFonts w:ascii="Arial" w:hAnsi="Arial"/>
          <w:sz w:val="24"/>
          <w:szCs w:val="24"/>
        </w:rPr>
      </w:pPr>
    </w:p>
    <w:p w14:paraId="7BB13A61" w14:textId="00FFACB8" w:rsidR="00A13FC0"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7DE92370" w:rsidR="00F96707" w:rsidRDefault="00F96707" w:rsidP="000C4DDE">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46743D84" w14:textId="37A8897A"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 xml:space="preserve">Zamawiający nie dokonał podziału zamówienia na części ze względu na to, </w:t>
      </w:r>
      <w:r>
        <w:rPr>
          <w:rFonts w:ascii="Arial" w:eastAsia="Arial" w:hAnsi="Arial" w:cs="Arial"/>
          <w:sz w:val="24"/>
          <w:szCs w:val="24"/>
          <w:lang w:val="pl"/>
        </w:rPr>
        <w:br/>
      </w:r>
      <w:r w:rsidRPr="00EF086A">
        <w:rPr>
          <w:rFonts w:ascii="Arial" w:eastAsia="Arial" w:hAnsi="Arial" w:cs="Arial"/>
          <w:sz w:val="24"/>
          <w:szCs w:val="24"/>
          <w:lang w:val="pl"/>
        </w:rPr>
        <w:t xml:space="preserve">że podział taki groziłby nadmiernymi trudnościami technicznymi oraz kosztami wykonania zamówienia. Wykonanie zadania w jednej części umożliwia obniżenie </w:t>
      </w:r>
      <w:r w:rsidRPr="00EF086A">
        <w:rPr>
          <w:rFonts w:ascii="Arial" w:eastAsia="Arial" w:hAnsi="Arial" w:cs="Arial"/>
          <w:sz w:val="24"/>
          <w:szCs w:val="24"/>
          <w:lang w:val="pl"/>
        </w:rPr>
        <w:lastRenderedPageBreak/>
        <w:t>kosztów robót poprzez wykorzystanie potencjału zgromadzonego na placu budowy przez jednego Wykonawcę, a nie dwóch czy więcej. Wskazane jest bowiem, aby zamówienie wykonywał jeden Wykonawca ze względu na ściśle ze sobą powiązane roboty budowlane,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w:t>
      </w:r>
      <w:r>
        <w:rPr>
          <w:rFonts w:ascii="Arial" w:eastAsia="Arial" w:hAnsi="Arial" w:cs="Arial"/>
          <w:sz w:val="24"/>
          <w:szCs w:val="24"/>
          <w:lang w:val="pl"/>
        </w:rPr>
        <w:t xml:space="preserve"> </w:t>
      </w:r>
      <w:r w:rsidRPr="00EF086A">
        <w:rPr>
          <w:rFonts w:ascii="Arial" w:eastAsia="Arial" w:hAnsi="Arial" w:cs="Arial"/>
          <w:sz w:val="24"/>
          <w:szCs w:val="24"/>
          <w:lang w:val="pl"/>
        </w:rPr>
        <w:t xml:space="preserve">organizacyjnymi, terminowymi oraz charakterem przedmiotu zamówienia. </w:t>
      </w:r>
    </w:p>
    <w:p w14:paraId="7363BD7A" w14:textId="22FC9A36"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Przedmiot zamówienia stanowi zatem niepodzielną całość i wskazane jest, aby wykonywał jeden wykonawca ze względu na zachowanie rygorów technologicznych oraz udzieloną gwarancję na wykonane roboty. Pozwoli to bowiem uniknąć bezpodstawnego wzajemnego obciążenia</w:t>
      </w:r>
      <w:r>
        <w:rPr>
          <w:rFonts w:ascii="Arial" w:eastAsia="Arial" w:hAnsi="Arial" w:cs="Arial"/>
          <w:sz w:val="24"/>
          <w:szCs w:val="24"/>
          <w:lang w:val="pl"/>
        </w:rPr>
        <w:t xml:space="preserve"> </w:t>
      </w:r>
      <w:r w:rsidRPr="00EF086A">
        <w:rPr>
          <w:rFonts w:ascii="Arial" w:eastAsia="Arial" w:hAnsi="Arial" w:cs="Arial"/>
          <w:sz w:val="24"/>
          <w:szCs w:val="24"/>
          <w:lang w:val="pl"/>
        </w:rPr>
        <w:t>odpowiedzialnością, co mogłoby mieć miejsce w przypadku wyboru dwóch lub więcej wykonawców.</w:t>
      </w:r>
    </w:p>
    <w:p w14:paraId="5844B9CD" w14:textId="1A078A7A" w:rsidR="0093564D" w:rsidRDefault="00EF086A" w:rsidP="00E47377">
      <w:pPr>
        <w:pStyle w:val="Akapitzlist"/>
        <w:spacing w:line="360" w:lineRule="auto"/>
        <w:ind w:left="0"/>
        <w:jc w:val="both"/>
        <w:rPr>
          <w:rFonts w:ascii="Arial" w:hAnsi="Arial" w:cs="Arial"/>
          <w:sz w:val="24"/>
          <w:szCs w:val="24"/>
        </w:rPr>
      </w:pPr>
      <w:r w:rsidRPr="00EF086A">
        <w:rPr>
          <w:rFonts w:ascii="Arial" w:eastAsia="Arial" w:hAnsi="Arial" w:cs="Arial"/>
          <w:sz w:val="24"/>
          <w:szCs w:val="24"/>
          <w:lang w:val="pl"/>
        </w:rPr>
        <w:t xml:space="preserve">Ponadto podział zamówienia powodowałby ryzyko, w którym unieważnienie jednej </w:t>
      </w:r>
      <w:r w:rsidR="00E47377">
        <w:rPr>
          <w:rFonts w:ascii="Arial" w:eastAsia="Arial" w:hAnsi="Arial" w:cs="Arial"/>
          <w:sz w:val="24"/>
          <w:szCs w:val="24"/>
          <w:lang w:val="pl"/>
        </w:rPr>
        <w:br/>
      </w:r>
      <w:r w:rsidRPr="00EF086A">
        <w:rPr>
          <w:rFonts w:ascii="Arial" w:eastAsia="Arial" w:hAnsi="Arial" w:cs="Arial"/>
          <w:sz w:val="24"/>
          <w:szCs w:val="24"/>
          <w:lang w:val="pl"/>
        </w:rPr>
        <w:t>z części postępowania zagroziłoby terminowemu i prawidłowemu rozliczeniu zadania, bowiem nawet realizacja pozostałej części nie zapewniłaby osiągnięcia zamierzonego efektu, tj. zakończenia i rozliczenia zadania.</w:t>
      </w:r>
    </w:p>
    <w:p w14:paraId="0BC2A9A3" w14:textId="533FE54C" w:rsidR="00E401AA" w:rsidRPr="00914767"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4AAF4154" w14:textId="5DB4C7E8" w:rsidR="00373924" w:rsidRPr="00914767" w:rsidRDefault="009C3B34"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7</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14224898" w:rsidR="008C02A0" w:rsidRPr="008C02A0" w:rsidRDefault="009C3B34"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elektromobilności. </w:t>
      </w:r>
      <w:r w:rsidR="008C02A0" w:rsidRPr="008C02A0">
        <w:rPr>
          <w:rFonts w:ascii="Arial" w:eastAsia="Times New Roman" w:hAnsi="Arial"/>
          <w:sz w:val="24"/>
          <w:szCs w:val="24"/>
        </w:rPr>
        <w:lastRenderedPageBreak/>
        <w:t xml:space="preserve">Zapisy ustawowe nakładają taki obowiązek dla jst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Pr="00914767" w:rsidRDefault="00663264" w:rsidP="008C02A0">
      <w:pPr>
        <w:spacing w:line="360" w:lineRule="auto"/>
        <w:jc w:val="both"/>
        <w:rPr>
          <w:rFonts w:ascii="Arial" w:eastAsia="Times New Roman" w:hAnsi="Arial"/>
          <w:sz w:val="24"/>
          <w:szCs w:val="24"/>
        </w:rPr>
      </w:pPr>
      <w:hyperlink r:id="rId16"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61382E"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61382E">
        <w:rPr>
          <w:rFonts w:ascii="Arial" w:hAnsi="Arial"/>
          <w:sz w:val="24"/>
          <w:szCs w:val="24"/>
        </w:rPr>
        <w:t>VII. Termin wykonania zamówienia</w:t>
      </w:r>
      <w:bookmarkEnd w:id="12"/>
    </w:p>
    <w:p w14:paraId="41CE1588" w14:textId="5E0D86C3" w:rsidR="00F96707" w:rsidRPr="0061382E" w:rsidRDefault="00F96707" w:rsidP="00F96707">
      <w:pPr>
        <w:numPr>
          <w:ilvl w:val="0"/>
          <w:numId w:val="4"/>
        </w:numPr>
        <w:spacing w:line="360" w:lineRule="auto"/>
        <w:ind w:left="426"/>
        <w:jc w:val="both"/>
        <w:rPr>
          <w:rFonts w:ascii="Arial" w:hAnsi="Arial"/>
          <w:b/>
          <w:bCs/>
          <w:sz w:val="24"/>
          <w:szCs w:val="24"/>
        </w:rPr>
      </w:pPr>
      <w:r w:rsidRPr="0061382E">
        <w:rPr>
          <w:rFonts w:ascii="Arial" w:hAnsi="Arial"/>
          <w:sz w:val="24"/>
          <w:szCs w:val="24"/>
        </w:rPr>
        <w:t xml:space="preserve">Termin realizacji zamówienia: </w:t>
      </w:r>
      <w:r w:rsidR="001F1C62" w:rsidRPr="0061382E">
        <w:rPr>
          <w:rFonts w:ascii="Arial" w:hAnsi="Arial"/>
          <w:b/>
          <w:bCs/>
          <w:sz w:val="24"/>
          <w:szCs w:val="24"/>
        </w:rPr>
        <w:t>60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lastRenderedPageBreak/>
        <w:t>O udzielenie zamówienia mogą ubiegać się Wykonawcy, którzy spełniają warunki dotyczące:</w:t>
      </w: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4" w:name="_Hlk65492034"/>
      <w:bookmarkEnd w:id="14"/>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429A7DD7" w:rsidR="00F96707" w:rsidRDefault="00E95C95" w:rsidP="008D2F3F">
      <w:pPr>
        <w:pStyle w:val="Akapitzlist"/>
        <w:numPr>
          <w:ilvl w:val="0"/>
          <w:numId w:val="50"/>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5"/>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która będzie podczas realizacji zamówienia pełniła funkcję kierownika robót budowlanych</w:t>
      </w:r>
      <w:r w:rsidR="002D34F8">
        <w:rPr>
          <w:rFonts w:ascii="Arial" w:hAnsi="Arial"/>
          <w:sz w:val="24"/>
          <w:szCs w:val="24"/>
        </w:rPr>
        <w:t>.</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5A9AF7AE"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w:t>
      </w:r>
      <w:r w:rsidRPr="00914767">
        <w:rPr>
          <w:rFonts w:ascii="Arial" w:hAnsi="Arial"/>
          <w:sz w:val="24"/>
          <w:szCs w:val="24"/>
        </w:rPr>
        <w:lastRenderedPageBreak/>
        <w:t>obowiązujących przepisów prawa, lub odpowiadających przepisów obowiązujących na terenie kraju, w którym Wykonawca ma siedzibę lub 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r w:rsidR="00152D1D">
        <w:rPr>
          <w:rFonts w:ascii="Arial" w:hAnsi="Arial"/>
          <w:sz w:val="24"/>
          <w:szCs w:val="24"/>
        </w:rPr>
        <w:t xml:space="preserve">t.j.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7B0057">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(t.j.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8D2F3F">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1485056" w14:textId="648009A2" w:rsidR="008D2F3F" w:rsidRPr="00C666EC" w:rsidRDefault="00DE4D6D" w:rsidP="001F1C62">
      <w:pPr>
        <w:pStyle w:val="Akapitzlist"/>
        <w:numPr>
          <w:ilvl w:val="0"/>
          <w:numId w:val="50"/>
        </w:numPr>
        <w:spacing w:line="360" w:lineRule="auto"/>
        <w:jc w:val="both"/>
        <w:rPr>
          <w:rFonts w:ascii="Arial" w:hAnsi="Arial" w:cs="Arial"/>
          <w:b/>
          <w:bCs/>
          <w:sz w:val="24"/>
          <w:szCs w:val="24"/>
        </w:rPr>
      </w:pPr>
      <w:r w:rsidRPr="00C666EC">
        <w:rPr>
          <w:rFonts w:ascii="Arial" w:hAnsi="Arial" w:cs="Arial"/>
          <w:bCs/>
          <w:sz w:val="24"/>
          <w:szCs w:val="24"/>
        </w:rPr>
        <w:t>w</w:t>
      </w:r>
      <w:r w:rsidR="00BD1479" w:rsidRPr="00C666EC">
        <w:rPr>
          <w:rFonts w:ascii="Arial" w:hAnsi="Arial" w:cs="Arial"/>
          <w:bCs/>
          <w:sz w:val="24"/>
          <w:szCs w:val="24"/>
        </w:rPr>
        <w:t xml:space="preserve"> okresie</w:t>
      </w:r>
      <w:r w:rsidRPr="00C666EC">
        <w:rPr>
          <w:rFonts w:ascii="Arial" w:hAnsi="Arial" w:cs="Arial"/>
          <w:bCs/>
          <w:sz w:val="24"/>
          <w:szCs w:val="24"/>
        </w:rPr>
        <w:t xml:space="preserve"> ostatnich</w:t>
      </w:r>
      <w:r w:rsidR="00BD1479" w:rsidRPr="00C666EC">
        <w:rPr>
          <w:rFonts w:ascii="Arial" w:hAnsi="Arial" w:cs="Arial"/>
          <w:bCs/>
          <w:sz w:val="24"/>
          <w:szCs w:val="24"/>
        </w:rPr>
        <w:t xml:space="preserve"> 5 lat przed upływem terminu składania ofert, a jeżeli okres prowadzenia działalności jest krótszy – w tym okresie,</w:t>
      </w:r>
      <w:r w:rsidR="00BD1479" w:rsidRPr="00C666EC">
        <w:rPr>
          <w:rFonts w:ascii="Arial" w:hAnsi="Arial" w:cs="Arial"/>
          <w:b/>
          <w:sz w:val="24"/>
          <w:szCs w:val="24"/>
        </w:rPr>
        <w:t xml:space="preserve"> </w:t>
      </w:r>
      <w:r w:rsidR="00C666EC" w:rsidRPr="00C666EC">
        <w:rPr>
          <w:rFonts w:ascii="Arial" w:hAnsi="Arial" w:cs="Arial"/>
          <w:b/>
          <w:sz w:val="24"/>
          <w:szCs w:val="24"/>
        </w:rPr>
        <w:t xml:space="preserve">wykonał minimum jedno zamówienie obejmujące remont i/lub/albo modernizację i/lub/albo budowę i/lub/albo przebudowę i/lub/albo rozbudowę boiska o nawierzchni </w:t>
      </w:r>
      <w:r w:rsidR="00754461">
        <w:rPr>
          <w:rFonts w:ascii="Arial" w:hAnsi="Arial" w:cs="Arial"/>
          <w:b/>
          <w:sz w:val="24"/>
          <w:szCs w:val="24"/>
        </w:rPr>
        <w:t>ze sztucznej trawy</w:t>
      </w:r>
      <w:r w:rsidR="00C666EC" w:rsidRPr="00C666EC">
        <w:rPr>
          <w:rFonts w:ascii="Arial" w:hAnsi="Arial" w:cs="Arial"/>
          <w:b/>
          <w:sz w:val="24"/>
          <w:szCs w:val="24"/>
        </w:rPr>
        <w:t xml:space="preserve"> o powierzchni użytkowej min. 300 m</w:t>
      </w:r>
      <w:r w:rsidR="00C666EC" w:rsidRPr="00C666EC">
        <w:rPr>
          <w:rFonts w:ascii="Arial" w:hAnsi="Arial" w:cs="Arial"/>
          <w:b/>
          <w:sz w:val="24"/>
          <w:szCs w:val="24"/>
          <w:vertAlign w:val="superscript"/>
        </w:rPr>
        <w:t>2</w:t>
      </w:r>
      <w:r w:rsidR="00C666EC">
        <w:rPr>
          <w:rFonts w:ascii="Arial" w:hAnsi="Arial" w:cs="Arial"/>
          <w:b/>
          <w:sz w:val="24"/>
          <w:szCs w:val="24"/>
        </w:rPr>
        <w:t>.</w:t>
      </w: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lastRenderedPageBreak/>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408C4942"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BDF5E7E" w:rsidR="00E401AA" w:rsidRPr="00914767" w:rsidRDefault="00CF237C" w:rsidP="00BA027D">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228-230a, art. 250a Kodeksu karnego, w art. 46-48 ustawy z dnia 25 czerwca </w:t>
      </w:r>
      <w:r w:rsidR="00BA027D">
        <w:rPr>
          <w:rFonts w:ascii="Arial" w:hAnsi="Arial" w:cs="Arial"/>
          <w:color w:val="000000"/>
          <w:sz w:val="24"/>
          <w:szCs w:val="24"/>
        </w:rPr>
        <w:t>2010 r. o sporcie (Dz. U. z 2022 r. poz. 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BA027D">
        <w:rPr>
          <w:rFonts w:ascii="Arial" w:hAnsi="Arial" w:cs="Arial"/>
          <w:color w:val="000000"/>
          <w:sz w:val="24"/>
          <w:szCs w:val="24"/>
        </w:rPr>
        <w:t>3</w:t>
      </w:r>
      <w:r w:rsidRPr="00914767">
        <w:rPr>
          <w:rFonts w:ascii="Arial" w:hAnsi="Arial" w:cs="Arial"/>
          <w:color w:val="000000"/>
          <w:sz w:val="24"/>
          <w:szCs w:val="24"/>
        </w:rPr>
        <w:t xml:space="preserve"> r. poz. </w:t>
      </w:r>
      <w:r w:rsidR="00BA027D">
        <w:rPr>
          <w:rFonts w:ascii="Arial" w:hAnsi="Arial" w:cs="Arial"/>
          <w:color w:val="000000"/>
          <w:sz w:val="24"/>
          <w:szCs w:val="24"/>
        </w:rPr>
        <w:t>826</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w:t>
      </w:r>
      <w:r w:rsidRPr="00914767">
        <w:rPr>
          <w:rFonts w:ascii="Arial" w:hAnsi="Arial" w:cs="Arial"/>
          <w:color w:val="000000"/>
          <w:sz w:val="24"/>
          <w:szCs w:val="24"/>
        </w:rPr>
        <w:lastRenderedPageBreak/>
        <w:t xml:space="preserve">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663264" w:rsidP="00D97184">
      <w:pPr>
        <w:pStyle w:val="Akapitzlist"/>
        <w:spacing w:line="360" w:lineRule="auto"/>
        <w:ind w:left="567"/>
        <w:rPr>
          <w:rStyle w:val="Hipercze"/>
          <w:rFonts w:ascii="Arial" w:hAnsi="Arial" w:cs="Arial"/>
          <w:color w:val="auto"/>
          <w:sz w:val="24"/>
          <w:szCs w:val="24"/>
          <w:u w:val="none"/>
        </w:rPr>
      </w:pPr>
      <w:hyperlink r:id="rId17"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0E637FB9"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w:t>
      </w:r>
      <w:r w:rsidR="00BA027D">
        <w:rPr>
          <w:rFonts w:ascii="Arial" w:hAnsi="Arial"/>
          <w:color w:val="000000"/>
          <w:sz w:val="24"/>
          <w:szCs w:val="24"/>
        </w:rPr>
        <w:t>z poźn.zm.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5FBEA12D"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00BA027D">
        <w:rPr>
          <w:rFonts w:ascii="Arial" w:hAnsi="Arial"/>
          <w:color w:val="000000"/>
          <w:sz w:val="24"/>
          <w:szCs w:val="24"/>
        </w:rPr>
        <w:t>z 2023</w:t>
      </w:r>
      <w:r w:rsidRPr="00CF1F1D">
        <w:rPr>
          <w:rFonts w:ascii="Arial" w:hAnsi="Arial"/>
          <w:color w:val="000000"/>
          <w:sz w:val="24"/>
          <w:szCs w:val="24"/>
        </w:rPr>
        <w:t xml:space="preserve"> r. poz. </w:t>
      </w:r>
      <w:r w:rsidR="00BA027D">
        <w:rPr>
          <w:rFonts w:ascii="Arial" w:hAnsi="Arial"/>
          <w:color w:val="000000"/>
          <w:sz w:val="24"/>
          <w:szCs w:val="24"/>
        </w:rPr>
        <w:t>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lastRenderedPageBreak/>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1"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r>
        <w:rPr>
          <w:rFonts w:ascii="Arial" w:hAnsi="Arial" w:cs="Arial"/>
          <w:sz w:val="24"/>
          <w:szCs w:val="24"/>
        </w:rPr>
        <w:t>2</w:t>
      </w:r>
      <w:bookmarkEnd w:id="21"/>
      <w:r w:rsidR="00D11626">
        <w:rPr>
          <w:rFonts w:ascii="Arial" w:hAnsi="Arial" w:cs="Arial"/>
          <w:sz w:val="24"/>
          <w:szCs w:val="24"/>
        </w:rPr>
        <w:t>a i 12b</w:t>
      </w:r>
      <w:r w:rsidR="00A444AB">
        <w:rPr>
          <w:rFonts w:ascii="Arial" w:hAnsi="Arial" w:cs="Arial"/>
          <w:sz w:val="24"/>
          <w:szCs w:val="24"/>
        </w:rPr>
        <w:t xml:space="preserve"> do SWZ</w:t>
      </w:r>
      <w:r>
        <w:rPr>
          <w:rFonts w:ascii="Arial" w:hAnsi="Arial" w:cs="Arial"/>
          <w:sz w:val="24"/>
          <w:szCs w:val="24"/>
        </w:rPr>
        <w:t>.</w:t>
      </w:r>
    </w:p>
    <w:p w14:paraId="1EFD6794" w14:textId="464C077A"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wycenianej pozycji, np. szt. 1 - kpl.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11626">
        <w:rPr>
          <w:rFonts w:ascii="Arial" w:hAnsi="Arial" w:cs="Arial"/>
          <w:sz w:val="24"/>
          <w:szCs w:val="24"/>
        </w:rPr>
        <w:t>ślepym i przedmiarze robot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Pzp.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lastRenderedPageBreak/>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49E18CBF" w14:textId="77777777"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p>
    <w:p w14:paraId="3DCD5485" w14:textId="7DC88F5D" w:rsidR="00E401AA"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t xml:space="preserve"> </w:t>
      </w:r>
      <w:bookmarkStart w:id="23" w:name="_Hlk62401269"/>
      <w:bookmarkEnd w:id="23"/>
    </w:p>
    <w:p w14:paraId="1230DB7F" w14:textId="77777777" w:rsidR="009A7CA3" w:rsidRPr="00914767" w:rsidRDefault="009A7CA3" w:rsidP="00914767">
      <w:pPr>
        <w:spacing w:line="360" w:lineRule="auto"/>
        <w:ind w:left="862"/>
        <w:jc w:val="both"/>
        <w:rPr>
          <w:rFonts w:ascii="Arial" w:hAnsi="Arial"/>
          <w:sz w:val="24"/>
          <w:szCs w:val="24"/>
          <w:lang w:val="pl-PL"/>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lastRenderedPageBreak/>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lastRenderedPageBreak/>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w:t>
      </w:r>
      <w:r w:rsidRPr="00914767">
        <w:rPr>
          <w:rFonts w:ascii="Arial" w:hAnsi="Arial" w:cs="Arial"/>
          <w:sz w:val="24"/>
          <w:szCs w:val="24"/>
        </w:rPr>
        <w:lastRenderedPageBreak/>
        <w:t xml:space="preserve">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227E3638" w14:textId="77777777" w:rsidR="00E72C20" w:rsidRPr="00914767" w:rsidRDefault="00E72C20"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lastRenderedPageBreak/>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292782AD" w14:textId="036CE285" w:rsidR="00E401AA"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Pzp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lastRenderedPageBreak/>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lastRenderedPageBreak/>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w:t>
      </w:r>
      <w:r w:rsidRPr="002E493C">
        <w:rPr>
          <w:rFonts w:ascii="Arial" w:hAnsi="Arial"/>
          <w:sz w:val="24"/>
          <w:szCs w:val="24"/>
        </w:rPr>
        <w:lastRenderedPageBreak/>
        <w:t xml:space="preserve">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r w:rsidRPr="007B550D">
        <w:rPr>
          <w:rFonts w:ascii="Arial" w:hAnsi="Arial"/>
          <w:sz w:val="24"/>
          <w:szCs w:val="24"/>
        </w:rPr>
        <w:lastRenderedPageBreak/>
        <w:t xml:space="preserve">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t>
      </w:r>
      <w:r w:rsidRPr="00914767">
        <w:rPr>
          <w:rFonts w:ascii="Arial" w:hAnsi="Arial"/>
          <w:sz w:val="24"/>
          <w:szCs w:val="24"/>
        </w:rPr>
        <w:lastRenderedPageBreak/>
        <w:t>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r>
      <w:r w:rsidRPr="00D9230B">
        <w:rPr>
          <w:rFonts w:ascii="Arial" w:hAnsi="Arial"/>
          <w:sz w:val="24"/>
          <w:szCs w:val="24"/>
        </w:rPr>
        <w:lastRenderedPageBreak/>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lastRenderedPageBreak/>
        <w:t>XIII. Informacje o sposobie porozumiewania się zamawiającego z Wykonawcami oraz przekazywania oświadczeń lub dokumentów</w:t>
      </w:r>
      <w:bookmarkEnd w:id="28"/>
      <w:bookmarkEnd w:id="29"/>
    </w:p>
    <w:p w14:paraId="3E289311" w14:textId="3783DA85"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00057179" w:rsidRPr="00312B0A">
          <w:rPr>
            <w:rStyle w:val="Hipercze"/>
            <w:rFonts w:ascii="Arial" w:hAnsi="Arial"/>
            <w:bCs/>
            <w:sz w:val="24"/>
            <w:szCs w:val="24"/>
          </w:rPr>
          <w:t>n.felska@wronki.pl</w:t>
        </w:r>
      </w:hyperlink>
      <w:r w:rsidRPr="0068394C">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w:t>
      </w:r>
      <w:r w:rsidRPr="007C3B37">
        <w:rPr>
          <w:rFonts w:ascii="Arial" w:hAnsi="Arial"/>
          <w:bCs/>
          <w:sz w:val="24"/>
          <w:szCs w:val="24"/>
        </w:rPr>
        <w:lastRenderedPageBreak/>
        <w:t xml:space="preserve">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lastRenderedPageBreak/>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1"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E99B1E3" w:rsidR="00941783" w:rsidRDefault="00483E0F" w:rsidP="002A4C31">
      <w:pPr>
        <w:pStyle w:val="Akapitzlist"/>
        <w:spacing w:line="360" w:lineRule="auto"/>
        <w:ind w:left="720"/>
        <w:jc w:val="both"/>
        <w:rPr>
          <w:rFonts w:ascii="Arial" w:hAnsi="Arial"/>
          <w:bCs/>
          <w:sz w:val="24"/>
          <w:szCs w:val="24"/>
        </w:rPr>
      </w:pPr>
      <w:r>
        <w:rPr>
          <w:rFonts w:ascii="Arial" w:hAnsi="Arial"/>
          <w:bCs/>
          <w:sz w:val="24"/>
          <w:szCs w:val="24"/>
        </w:rPr>
        <w:t>Ewelina Szubert</w:t>
      </w:r>
      <w:r w:rsidR="00941783" w:rsidRPr="00941783">
        <w:rPr>
          <w:rFonts w:ascii="Arial" w:hAnsi="Arial"/>
          <w:bCs/>
          <w:sz w:val="24"/>
          <w:szCs w:val="24"/>
        </w:rPr>
        <w:t xml:space="preserve">, e-mail: </w:t>
      </w:r>
      <w:hyperlink r:id="rId22"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r>
        <w:rPr>
          <w:rFonts w:ascii="Arial" w:hAnsi="Arial"/>
          <w:bCs/>
          <w:sz w:val="24"/>
          <w:szCs w:val="24"/>
        </w:rPr>
        <w:t>e.szubert@wronki.pl</w:t>
      </w:r>
    </w:p>
    <w:p w14:paraId="325F7D76" w14:textId="0A3929C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Natalia Felska</w:t>
      </w:r>
      <w:r w:rsidRPr="00941783">
        <w:rPr>
          <w:rFonts w:ascii="Arial" w:hAnsi="Arial"/>
          <w:bCs/>
          <w:sz w:val="24"/>
          <w:szCs w:val="24"/>
        </w:rPr>
        <w:t xml:space="preserve">, e-mail: </w:t>
      </w:r>
      <w:hyperlink r:id="rId23"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w:t>
      </w:r>
      <w:r w:rsidRPr="00371BC3">
        <w:rPr>
          <w:rFonts w:ascii="Arial" w:hAnsi="Arial"/>
          <w:bCs/>
          <w:sz w:val="24"/>
          <w:szCs w:val="24"/>
        </w:rPr>
        <w:t xml:space="preserve"> </w:t>
      </w:r>
      <w:hyperlink r:id="rId24" w:history="1">
        <w:r w:rsidRPr="00371BC3">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lastRenderedPageBreak/>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lastRenderedPageBreak/>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663264"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.rar .gif .bmp .numbers .pages.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w:t>
      </w:r>
      <w:r w:rsidRPr="003B7980">
        <w:rPr>
          <w:rFonts w:ascii="Arial" w:hAnsi="Arial"/>
          <w:sz w:val="24"/>
          <w:szCs w:val="24"/>
          <w:shd w:val="clear" w:color="auto" w:fill="FFFFFF"/>
        </w:rPr>
        <w:lastRenderedPageBreak/>
        <w:t xml:space="preserve">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lastRenderedPageBreak/>
        <w:t>XV</w:t>
      </w:r>
      <w:r w:rsidRPr="00914767">
        <w:rPr>
          <w:rFonts w:ascii="Arial" w:hAnsi="Arial"/>
          <w:sz w:val="24"/>
          <w:szCs w:val="24"/>
          <w:shd w:val="clear" w:color="auto" w:fill="D9D9D9"/>
        </w:rPr>
        <w:t>. Sposób obliczania ceny oferty</w:t>
      </w:r>
      <w:bookmarkEnd w:id="34"/>
      <w:bookmarkEnd w:id="35"/>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6" w:name="_Hlk126840503"/>
      <w:r w:rsidR="00A45FBD">
        <w:rPr>
          <w:rFonts w:ascii="Arial" w:eastAsia="TimesNewRoman" w:hAnsi="Arial"/>
          <w:b/>
          <w:bCs/>
          <w:sz w:val="24"/>
          <w:szCs w:val="24"/>
        </w:rPr>
        <w:t>za wykonanie całości zamówienia</w:t>
      </w:r>
      <w:bookmarkEnd w:id="36"/>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17239BA" w14:textId="7B6FC4A6"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Pr>
          <w:rFonts w:ascii="Arial" w:hAnsi="Arial"/>
          <w:sz w:val="24"/>
          <w:szCs w:val="24"/>
        </w:rPr>
        <w:t xml:space="preserve">ą </w:t>
      </w:r>
      <w:r w:rsidR="00CF237C" w:rsidRPr="00396ACC">
        <w:rPr>
          <w:rFonts w:ascii="Arial" w:hAnsi="Arial"/>
          <w:sz w:val="24"/>
          <w:szCs w:val="24"/>
        </w:rPr>
        <w:t>techniczn</w:t>
      </w:r>
      <w:r>
        <w:rPr>
          <w:rFonts w:ascii="Arial" w:hAnsi="Arial"/>
          <w:sz w:val="24"/>
          <w:szCs w:val="24"/>
        </w:rPr>
        <w:t xml:space="preserve">ą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0FF6F989" w:rsidR="001E71DC" w:rsidRPr="00D97B08"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D97B08">
        <w:rPr>
          <w:rFonts w:ascii="Arial" w:eastAsia="TimesNewRoman" w:hAnsi="Arial" w:cs="Arial"/>
          <w:sz w:val="24"/>
          <w:szCs w:val="24"/>
        </w:rPr>
        <w:t>robót</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koszty wykonania robót wynikające z kosztorysu ofertowego, ze specyfikacji technicznej wykonania i odbioru robót budowlanych, koszty wszystkich robót przygotowawczych, 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lastRenderedPageBreak/>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285B9647" w14:textId="2628452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r w:rsidR="00FF5533" w:rsidRPr="00914767">
        <w:rPr>
          <w:rFonts w:ascii="Arial" w:eastAsia="TimesNewRoman" w:hAnsi="Arial"/>
          <w:sz w:val="24"/>
          <w:szCs w:val="24"/>
        </w:rPr>
        <w:t xml:space="preserve">t.j. </w:t>
      </w:r>
      <w:r w:rsidR="00FF5533" w:rsidRPr="00914767">
        <w:rPr>
          <w:rStyle w:val="markedcontent"/>
          <w:rFonts w:ascii="Arial" w:hAnsi="Arial"/>
          <w:sz w:val="24"/>
          <w:szCs w:val="24"/>
        </w:rPr>
        <w:t>Dz. U. z 202</w:t>
      </w:r>
      <w:r w:rsidR="00FF5533">
        <w:rPr>
          <w:rStyle w:val="markedcontent"/>
          <w:rFonts w:ascii="Arial" w:hAnsi="Arial"/>
          <w:sz w:val="24"/>
          <w:szCs w:val="24"/>
        </w:rPr>
        <w:t>3</w:t>
      </w:r>
      <w:r w:rsidR="00FF5533" w:rsidRPr="00914767">
        <w:rPr>
          <w:rStyle w:val="markedcontent"/>
          <w:rFonts w:ascii="Arial" w:hAnsi="Arial"/>
          <w:sz w:val="24"/>
          <w:szCs w:val="24"/>
        </w:rPr>
        <w:t xml:space="preserve"> r.</w:t>
      </w:r>
      <w:r w:rsidR="00FF5533">
        <w:rPr>
          <w:rStyle w:val="markedcontent"/>
          <w:rFonts w:ascii="Arial" w:hAnsi="Arial"/>
          <w:sz w:val="24"/>
          <w:szCs w:val="24"/>
        </w:rPr>
        <w:t>,</w:t>
      </w:r>
      <w:r w:rsidR="00FF5533" w:rsidRPr="00914767">
        <w:rPr>
          <w:rStyle w:val="markedcontent"/>
          <w:rFonts w:ascii="Arial" w:hAnsi="Arial"/>
          <w:sz w:val="24"/>
          <w:szCs w:val="24"/>
        </w:rPr>
        <w:t xml:space="preserve"> poz.</w:t>
      </w:r>
      <w:r w:rsidR="00FF5533">
        <w:rPr>
          <w:rStyle w:val="markedcontent"/>
          <w:rFonts w:ascii="Arial" w:hAnsi="Arial"/>
          <w:sz w:val="24"/>
          <w:szCs w:val="24"/>
        </w:rPr>
        <w:t xml:space="preserve"> 1570 </w:t>
      </w:r>
      <w:r w:rsidR="00FF5533" w:rsidRPr="00914767">
        <w:rPr>
          <w:rFonts w:ascii="Arial" w:eastAsia="TimesNewRoman" w:hAnsi="Arial"/>
          <w:sz w:val="24"/>
          <w:szCs w:val="24"/>
        </w:rPr>
        <w:t xml:space="preserve">z późn. zm.) </w:t>
      </w:r>
      <w:r w:rsidRPr="00914767">
        <w:rPr>
          <w:rFonts w:ascii="Arial" w:eastAsia="TimesNewRoman" w:hAnsi="Arial"/>
          <w:sz w:val="24"/>
          <w:szCs w:val="24"/>
        </w:rPr>
        <w:t xml:space="preserve">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r w:rsidR="00FF5533" w:rsidRPr="00FF5533">
        <w:rPr>
          <w:rFonts w:ascii="Arial" w:eastAsia="TimesNewRoman" w:hAnsi="Arial"/>
          <w:sz w:val="24"/>
          <w:szCs w:val="24"/>
        </w:rPr>
        <w:t>t.j. Dz. U. z </w:t>
      </w:r>
      <w:r w:rsidR="00FF5533" w:rsidRPr="00FF5533">
        <w:rPr>
          <w:rFonts w:ascii="Arial" w:eastAsia="TimesNewRoman" w:hAnsi="Arial"/>
          <w:bCs/>
          <w:sz w:val="24"/>
          <w:szCs w:val="24"/>
        </w:rPr>
        <w:t>2023</w:t>
      </w:r>
      <w:r w:rsidR="00FF5533" w:rsidRPr="00FF5533">
        <w:rPr>
          <w:rFonts w:ascii="Arial" w:eastAsia="TimesNewRoman" w:hAnsi="Arial"/>
          <w:sz w:val="24"/>
          <w:szCs w:val="24"/>
        </w:rPr>
        <w:t xml:space="preserve"> r., poz. 1542 z późn. zm.). </w:t>
      </w:r>
      <w:r w:rsidRPr="00914767">
        <w:rPr>
          <w:rFonts w:ascii="Arial" w:eastAsia="TimesNewRoman" w:hAnsi="Arial"/>
          <w:sz w:val="24"/>
          <w:szCs w:val="24"/>
        </w:rPr>
        <w:t xml:space="preserve">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54CEDF06"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r w:rsidR="00892F90" w:rsidRPr="00914767">
        <w:rPr>
          <w:rFonts w:ascii="Arial" w:eastAsia="TimesNewRoman" w:hAnsi="Arial"/>
          <w:sz w:val="24"/>
          <w:szCs w:val="24"/>
        </w:rPr>
        <w:t xml:space="preserve">t.j. </w:t>
      </w:r>
      <w:r w:rsidR="00892F90" w:rsidRPr="00914767">
        <w:rPr>
          <w:rStyle w:val="markedcontent"/>
          <w:rFonts w:ascii="Arial" w:hAnsi="Arial"/>
          <w:sz w:val="24"/>
          <w:szCs w:val="24"/>
        </w:rPr>
        <w:t>Dz. U. z 202</w:t>
      </w:r>
      <w:r w:rsidR="00892F90">
        <w:rPr>
          <w:rStyle w:val="markedcontent"/>
          <w:rFonts w:ascii="Arial" w:hAnsi="Arial"/>
          <w:sz w:val="24"/>
          <w:szCs w:val="24"/>
        </w:rPr>
        <w:t>3</w:t>
      </w:r>
      <w:r w:rsidR="00892F90" w:rsidRPr="00914767">
        <w:rPr>
          <w:rStyle w:val="markedcontent"/>
          <w:rFonts w:ascii="Arial" w:hAnsi="Arial"/>
          <w:sz w:val="24"/>
          <w:szCs w:val="24"/>
        </w:rPr>
        <w:t xml:space="preserve"> r.</w:t>
      </w:r>
      <w:r w:rsidR="00892F90">
        <w:rPr>
          <w:rStyle w:val="markedcontent"/>
          <w:rFonts w:ascii="Arial" w:hAnsi="Arial"/>
          <w:sz w:val="24"/>
          <w:szCs w:val="24"/>
        </w:rPr>
        <w:t>,</w:t>
      </w:r>
      <w:r w:rsidR="00892F90" w:rsidRPr="00914767">
        <w:rPr>
          <w:rStyle w:val="markedcontent"/>
          <w:rFonts w:ascii="Arial" w:hAnsi="Arial"/>
          <w:sz w:val="24"/>
          <w:szCs w:val="24"/>
        </w:rPr>
        <w:t xml:space="preserve"> poz. </w:t>
      </w:r>
      <w:r w:rsidR="00892F90">
        <w:rPr>
          <w:rStyle w:val="markedcontent"/>
          <w:rFonts w:ascii="Arial" w:hAnsi="Arial"/>
          <w:sz w:val="24"/>
          <w:szCs w:val="24"/>
        </w:rPr>
        <w:t>1570</w:t>
      </w:r>
      <w:r w:rsidR="00892F90" w:rsidRPr="00914767">
        <w:rPr>
          <w:rFonts w:ascii="Arial" w:eastAsia="TimesNewRoman" w:hAnsi="Arial"/>
          <w:sz w:val="24"/>
          <w:szCs w:val="24"/>
        </w:rPr>
        <w:t xml:space="preserve"> z późn. zm.) </w:t>
      </w:r>
      <w:r w:rsidRPr="00914767">
        <w:rPr>
          <w:rFonts w:ascii="Arial" w:hAnsi="Arial"/>
          <w:sz w:val="24"/>
          <w:szCs w:val="24"/>
        </w:rPr>
        <w:t xml:space="preserve">leży po stronie Wykonawcy. Zastosowana stawka VAT jest stawką obowiązującą na dzień składania ofert. </w:t>
      </w:r>
    </w:p>
    <w:p w14:paraId="2701E61A" w14:textId="64C650E0" w:rsidR="00E401AA" w:rsidRPr="005A4E7B" w:rsidRDefault="00CF237C" w:rsidP="001F1C62">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o informowaniu o cenach towarów i usług (</w:t>
      </w:r>
      <w:r w:rsidR="00892F90" w:rsidRPr="00892F90">
        <w:rPr>
          <w:rFonts w:ascii="Arial" w:eastAsia="TimesNewRoman" w:hAnsi="Arial"/>
          <w:sz w:val="24"/>
          <w:szCs w:val="24"/>
        </w:rPr>
        <w:t xml:space="preserve">t. j. Dz. U. z 2023 r., poz. 168 z późn. </w:t>
      </w:r>
      <w:r w:rsidR="00892F90">
        <w:rPr>
          <w:rFonts w:ascii="Arial" w:eastAsia="TimesNewRoman" w:hAnsi="Arial"/>
          <w:sz w:val="24"/>
          <w:szCs w:val="24"/>
        </w:rPr>
        <w:t>zm</w:t>
      </w:r>
      <w:r w:rsidR="006E2C52" w:rsidRPr="00892F90">
        <w:rPr>
          <w:rFonts w:ascii="Arial" w:eastAsia="TimesNewRoman" w:hAnsi="Arial"/>
          <w:sz w:val="24"/>
          <w:szCs w:val="24"/>
        </w:rPr>
        <w:t>.</w:t>
      </w:r>
      <w:r w:rsidRPr="005A4E7B">
        <w:rPr>
          <w:rFonts w:ascii="Arial" w:eastAsia="TimesNewRoman" w:hAnsi="Arial"/>
          <w:sz w:val="24"/>
          <w:szCs w:val="24"/>
        </w:rPr>
        <w:t>) oraz ustawy z dnia 7 lipca 1994 r. o denominacji złotego (</w:t>
      </w:r>
      <w:r w:rsidR="00892F90" w:rsidRPr="00914767">
        <w:rPr>
          <w:rFonts w:ascii="Arial" w:eastAsia="TimesNewRoman" w:hAnsi="Arial"/>
          <w:sz w:val="24"/>
          <w:szCs w:val="24"/>
        </w:rPr>
        <w:t xml:space="preserve">Dz. U. </w:t>
      </w:r>
      <w:r w:rsidR="00892F90">
        <w:rPr>
          <w:rFonts w:ascii="Arial" w:eastAsia="TimesNewRoman" w:hAnsi="Arial"/>
          <w:sz w:val="24"/>
          <w:szCs w:val="24"/>
        </w:rPr>
        <w:br/>
      </w:r>
      <w:r w:rsidR="00892F90" w:rsidRPr="00914767">
        <w:rPr>
          <w:rFonts w:ascii="Arial" w:eastAsia="TimesNewRoman" w:hAnsi="Arial"/>
          <w:sz w:val="24"/>
          <w:szCs w:val="24"/>
        </w:rPr>
        <w:t xml:space="preserve">z </w:t>
      </w:r>
      <w:r w:rsidR="00892F90">
        <w:rPr>
          <w:rFonts w:ascii="Arial" w:eastAsia="TimesNewRoman" w:hAnsi="Arial"/>
          <w:sz w:val="24"/>
          <w:szCs w:val="24"/>
        </w:rPr>
        <w:t xml:space="preserve">1994 r., </w:t>
      </w:r>
      <w:r w:rsidR="00892F90" w:rsidRPr="00914767">
        <w:rPr>
          <w:rFonts w:ascii="Arial" w:eastAsia="TimesNewRoman" w:hAnsi="Arial"/>
          <w:sz w:val="24"/>
          <w:szCs w:val="24"/>
        </w:rPr>
        <w:t>Nr 84, poz. 386 z poźn. Zm</w:t>
      </w:r>
      <w:r w:rsidR="00892F90">
        <w:rPr>
          <w:rFonts w:ascii="Arial" w:eastAsia="TimesNewRoman" w:hAnsi="Arial"/>
          <w:sz w:val="24"/>
          <w:szCs w:val="24"/>
        </w:rPr>
        <w:t>.</w:t>
      </w:r>
      <w:r w:rsidRPr="005A4E7B">
        <w:rPr>
          <w:rFonts w:ascii="Arial" w:eastAsia="TimesNewRoman" w:hAnsi="Arial"/>
          <w:sz w:val="24"/>
          <w:szCs w:val="24"/>
        </w:rPr>
        <w:t>).</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7"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w:t>
      </w:r>
      <w:r w:rsidRPr="0057597D">
        <w:rPr>
          <w:rFonts w:ascii="Arial" w:eastAsia="TimesNewRoman" w:hAnsi="Arial"/>
          <w:sz w:val="24"/>
          <w:szCs w:val="24"/>
        </w:rPr>
        <w:lastRenderedPageBreak/>
        <w:t>należne składki, które to Zamawiający, zgodnie z obowiązującymi przepisami, będzie zobowiązany naliczyć i odprowadzić.</w:t>
      </w:r>
    </w:p>
    <w:bookmarkEnd w:id="37"/>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792E3FAD"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r w:rsidR="00892F90" w:rsidRPr="00914767">
        <w:rPr>
          <w:rFonts w:ascii="Arial" w:hAnsi="Arial"/>
          <w:sz w:val="24"/>
          <w:szCs w:val="24"/>
        </w:rPr>
        <w:t xml:space="preserve">t.j. Dz. U. </w:t>
      </w:r>
      <w:r w:rsidR="00892F90">
        <w:rPr>
          <w:rFonts w:ascii="Arial" w:hAnsi="Arial"/>
          <w:sz w:val="24"/>
          <w:szCs w:val="24"/>
        </w:rPr>
        <w:br/>
      </w:r>
      <w:r w:rsidR="00892F90" w:rsidRPr="00914767">
        <w:rPr>
          <w:rFonts w:ascii="Arial" w:hAnsi="Arial"/>
          <w:sz w:val="24"/>
          <w:szCs w:val="24"/>
        </w:rPr>
        <w:t>z 202</w:t>
      </w:r>
      <w:r w:rsidR="00892F90">
        <w:rPr>
          <w:rFonts w:ascii="Arial" w:hAnsi="Arial"/>
          <w:sz w:val="24"/>
          <w:szCs w:val="24"/>
        </w:rPr>
        <w:t>3</w:t>
      </w:r>
      <w:r w:rsidR="00892F90" w:rsidRPr="00914767">
        <w:rPr>
          <w:rFonts w:ascii="Arial" w:hAnsi="Arial"/>
          <w:sz w:val="24"/>
          <w:szCs w:val="24"/>
        </w:rPr>
        <w:t xml:space="preserve"> r.</w:t>
      </w:r>
      <w:r w:rsidR="00892F90">
        <w:rPr>
          <w:rFonts w:ascii="Arial" w:hAnsi="Arial"/>
          <w:sz w:val="24"/>
          <w:szCs w:val="24"/>
        </w:rPr>
        <w:t>,</w:t>
      </w:r>
      <w:r w:rsidR="00892F90" w:rsidRPr="00914767">
        <w:rPr>
          <w:rFonts w:ascii="Arial" w:hAnsi="Arial"/>
          <w:sz w:val="24"/>
          <w:szCs w:val="24"/>
        </w:rPr>
        <w:t xml:space="preserve"> poz. </w:t>
      </w:r>
      <w:r w:rsidR="00892F90">
        <w:rPr>
          <w:rFonts w:ascii="Arial" w:hAnsi="Arial"/>
          <w:sz w:val="24"/>
          <w:szCs w:val="24"/>
        </w:rPr>
        <w:t>1570</w:t>
      </w:r>
      <w:r w:rsidR="00892F90" w:rsidRPr="00914767">
        <w:rPr>
          <w:rFonts w:ascii="Arial" w:hAnsi="Arial"/>
          <w:sz w:val="24"/>
          <w:szCs w:val="24"/>
        </w:rPr>
        <w:t xml:space="preserve"> z późn. zm.</w:t>
      </w:r>
      <w:r w:rsidRPr="00914767">
        <w:rPr>
          <w:rFonts w:ascii="Arial" w:hAnsi="Arial"/>
          <w:sz w:val="24"/>
          <w:szCs w:val="24"/>
        </w:rPr>
        <w:t xml:space="preserve">),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t>XVI. Wymagania dotyczące wadium</w:t>
      </w:r>
      <w:bookmarkEnd w:id="38"/>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2"/>
      <w:r w:rsidRPr="00914767">
        <w:rPr>
          <w:rFonts w:ascii="Arial" w:hAnsi="Arial"/>
          <w:sz w:val="24"/>
          <w:szCs w:val="24"/>
        </w:rPr>
        <w:lastRenderedPageBreak/>
        <w:t>XVII. Termin związania ofertą</w:t>
      </w:r>
      <w:bookmarkEnd w:id="39"/>
    </w:p>
    <w:p w14:paraId="30612B70" w14:textId="3D9F80EF"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w:t>
      </w:r>
      <w:r w:rsidRPr="00454C98">
        <w:rPr>
          <w:rFonts w:ascii="Arial" w:hAnsi="Arial"/>
          <w:sz w:val="24"/>
          <w:szCs w:val="24"/>
        </w:rPr>
        <w:t xml:space="preserve">będzie związany ofertą przez okres </w:t>
      </w:r>
      <w:r w:rsidRPr="00454C98">
        <w:rPr>
          <w:rFonts w:ascii="Arial" w:hAnsi="Arial"/>
          <w:b/>
          <w:sz w:val="24"/>
          <w:szCs w:val="24"/>
        </w:rPr>
        <w:t>30 dni</w:t>
      </w:r>
      <w:r w:rsidRPr="00454C98">
        <w:rPr>
          <w:rFonts w:ascii="Arial" w:hAnsi="Arial"/>
          <w:sz w:val="24"/>
          <w:szCs w:val="24"/>
        </w:rPr>
        <w:t xml:space="preserve">, tj. do dnia </w:t>
      </w:r>
      <w:bookmarkStart w:id="40" w:name="_Hlk65478452"/>
      <w:r w:rsidR="00071D2A" w:rsidRPr="00454C98">
        <w:rPr>
          <w:rFonts w:ascii="Arial" w:hAnsi="Arial"/>
          <w:b/>
          <w:bCs/>
          <w:color w:val="0070C0"/>
          <w:sz w:val="24"/>
          <w:szCs w:val="24"/>
        </w:rPr>
        <w:t>30 marca</w:t>
      </w:r>
      <w:r w:rsidR="000E2E87" w:rsidRPr="00454C98">
        <w:rPr>
          <w:rFonts w:ascii="Arial" w:hAnsi="Arial"/>
          <w:b/>
          <w:bCs/>
          <w:color w:val="0070C0"/>
          <w:sz w:val="24"/>
          <w:szCs w:val="24"/>
        </w:rPr>
        <w:t xml:space="preserve"> </w:t>
      </w:r>
      <w:r w:rsidR="000E2E87" w:rsidRPr="00454C98">
        <w:rPr>
          <w:rFonts w:ascii="Arial" w:hAnsi="Arial"/>
          <w:b/>
          <w:bCs/>
          <w:color w:val="0070C0"/>
          <w:sz w:val="24"/>
          <w:szCs w:val="24"/>
        </w:rPr>
        <w:br/>
      </w:r>
      <w:r w:rsidRPr="00454C98">
        <w:rPr>
          <w:rFonts w:ascii="Arial" w:hAnsi="Arial"/>
          <w:b/>
          <w:bCs/>
          <w:color w:val="0070C0"/>
          <w:sz w:val="24"/>
          <w:szCs w:val="24"/>
        </w:rPr>
        <w:t>202</w:t>
      </w:r>
      <w:r w:rsidR="00071D2A" w:rsidRPr="00454C98">
        <w:rPr>
          <w:rFonts w:ascii="Arial" w:hAnsi="Arial"/>
          <w:b/>
          <w:bCs/>
          <w:color w:val="0070C0"/>
          <w:sz w:val="24"/>
          <w:szCs w:val="24"/>
        </w:rPr>
        <w:t>4</w:t>
      </w:r>
      <w:r w:rsidRPr="00454C98">
        <w:rPr>
          <w:rFonts w:ascii="Arial" w:hAnsi="Arial"/>
          <w:b/>
          <w:bCs/>
          <w:smallCaps/>
          <w:color w:val="0070C0"/>
          <w:sz w:val="24"/>
          <w:szCs w:val="24"/>
        </w:rPr>
        <w:t xml:space="preserve"> </w:t>
      </w:r>
      <w:r w:rsidR="00D97B0D" w:rsidRPr="00454C98">
        <w:rPr>
          <w:rFonts w:ascii="Arial" w:hAnsi="Arial"/>
          <w:b/>
          <w:bCs/>
          <w:color w:val="0070C0"/>
          <w:sz w:val="24"/>
          <w:szCs w:val="24"/>
        </w:rPr>
        <w:t>roku</w:t>
      </w:r>
      <w:r w:rsidR="009806B9" w:rsidRPr="00454C98">
        <w:rPr>
          <w:rFonts w:ascii="Arial" w:hAnsi="Arial"/>
          <w:b/>
          <w:bCs/>
          <w:color w:val="0070C0"/>
          <w:sz w:val="24"/>
          <w:szCs w:val="24"/>
        </w:rPr>
        <w:t>.</w:t>
      </w:r>
      <w:r w:rsidRPr="00454C98">
        <w:rPr>
          <w:rFonts w:ascii="Arial" w:hAnsi="Arial"/>
          <w:color w:val="0070C0"/>
          <w:sz w:val="24"/>
          <w:szCs w:val="24"/>
        </w:rPr>
        <w:t xml:space="preserve"> </w:t>
      </w:r>
      <w:bookmarkEnd w:id="40"/>
      <w:r w:rsidRPr="00454C98">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3"/>
      <w:r w:rsidRPr="00914767">
        <w:rPr>
          <w:rFonts w:ascii="Arial" w:hAnsi="Arial"/>
          <w:sz w:val="24"/>
          <w:szCs w:val="24"/>
        </w:rPr>
        <w:t>XVIII. Miejsce i termin składania ofert</w:t>
      </w:r>
      <w:bookmarkEnd w:id="41"/>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lastRenderedPageBreak/>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454C98"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454C98">
        <w:rPr>
          <w:rFonts w:ascii="Arial" w:hAnsi="Arial"/>
          <w:bCs/>
          <w:sz w:val="24"/>
          <w:szCs w:val="24"/>
        </w:rPr>
        <w:t>ofertowania (ma podgląd do historii ofertowania).</w:t>
      </w:r>
    </w:p>
    <w:p w14:paraId="1066F8C0" w14:textId="51A20327" w:rsidR="00E401AA" w:rsidRPr="00454C98" w:rsidRDefault="00CF237C" w:rsidP="001D7CCF">
      <w:pPr>
        <w:pStyle w:val="Akapitzlist"/>
        <w:numPr>
          <w:ilvl w:val="0"/>
          <w:numId w:val="8"/>
        </w:numPr>
        <w:spacing w:before="120" w:line="360" w:lineRule="auto"/>
        <w:jc w:val="both"/>
        <w:rPr>
          <w:rFonts w:ascii="Arial" w:hAnsi="Arial" w:cs="Arial"/>
          <w:b/>
          <w:color w:val="0070C0"/>
          <w:sz w:val="24"/>
          <w:szCs w:val="24"/>
        </w:rPr>
      </w:pPr>
      <w:r w:rsidRPr="00454C98">
        <w:rPr>
          <w:rFonts w:ascii="Arial" w:hAnsi="Arial" w:cs="Arial"/>
          <w:sz w:val="24"/>
          <w:szCs w:val="24"/>
        </w:rPr>
        <w:t xml:space="preserve">Ofertę wraz z wymaganymi dokumentami należy złożyć za pośrednictwem </w:t>
      </w:r>
      <w:hyperlink r:id="rId31">
        <w:r w:rsidRPr="00454C98">
          <w:rPr>
            <w:rStyle w:val="czeinternetowe"/>
            <w:rFonts w:ascii="Arial" w:hAnsi="Arial" w:cs="Arial"/>
            <w:i/>
            <w:color w:val="auto"/>
            <w:sz w:val="24"/>
            <w:szCs w:val="24"/>
            <w:u w:val="none"/>
          </w:rPr>
          <w:t>https://platformazakupowa.pl/wronki</w:t>
        </w:r>
      </w:hyperlink>
      <w:r w:rsidRPr="00454C98">
        <w:rPr>
          <w:rFonts w:ascii="Arial" w:hAnsi="Arial" w:cs="Arial"/>
          <w:b/>
          <w:bCs/>
          <w:sz w:val="24"/>
          <w:szCs w:val="24"/>
        </w:rPr>
        <w:t xml:space="preserve"> </w:t>
      </w:r>
      <w:r w:rsidR="00D97B0D" w:rsidRPr="00454C98">
        <w:rPr>
          <w:rFonts w:ascii="Arial" w:hAnsi="Arial" w:cs="Arial"/>
          <w:b/>
          <w:bCs/>
          <w:color w:val="0070C0"/>
          <w:sz w:val="24"/>
          <w:szCs w:val="24"/>
        </w:rPr>
        <w:t xml:space="preserve">do dnia </w:t>
      </w:r>
      <w:r w:rsidR="0061382E" w:rsidRPr="00454C98">
        <w:rPr>
          <w:rFonts w:ascii="Arial" w:hAnsi="Arial" w:cs="Arial"/>
          <w:b/>
          <w:bCs/>
          <w:color w:val="0070C0"/>
          <w:sz w:val="24"/>
          <w:szCs w:val="24"/>
        </w:rPr>
        <w:t>01 marca</w:t>
      </w:r>
      <w:r w:rsidR="00D97B0D" w:rsidRPr="00454C98">
        <w:rPr>
          <w:rFonts w:ascii="Arial" w:hAnsi="Arial" w:cs="Arial"/>
          <w:b/>
          <w:bCs/>
          <w:color w:val="0070C0"/>
          <w:sz w:val="24"/>
          <w:szCs w:val="24"/>
        </w:rPr>
        <w:t xml:space="preserve"> </w:t>
      </w:r>
      <w:r w:rsidRPr="00454C98">
        <w:rPr>
          <w:rFonts w:ascii="Arial" w:hAnsi="Arial" w:cs="Arial"/>
          <w:b/>
          <w:bCs/>
          <w:color w:val="0070C0"/>
          <w:sz w:val="24"/>
          <w:szCs w:val="24"/>
        </w:rPr>
        <w:t>202</w:t>
      </w:r>
      <w:r w:rsidR="0061382E" w:rsidRPr="00454C98">
        <w:rPr>
          <w:rFonts w:ascii="Arial" w:hAnsi="Arial" w:cs="Arial"/>
          <w:b/>
          <w:bCs/>
          <w:color w:val="0070C0"/>
          <w:sz w:val="24"/>
          <w:szCs w:val="24"/>
        </w:rPr>
        <w:t>4</w:t>
      </w:r>
      <w:r w:rsidR="00D97B0D" w:rsidRPr="00454C98">
        <w:rPr>
          <w:rFonts w:ascii="Arial" w:hAnsi="Arial" w:cs="Arial"/>
          <w:b/>
          <w:color w:val="0070C0"/>
          <w:sz w:val="24"/>
          <w:szCs w:val="24"/>
        </w:rPr>
        <w:t xml:space="preserve"> roku</w:t>
      </w:r>
      <w:r w:rsidRPr="00454C98">
        <w:rPr>
          <w:rFonts w:ascii="Arial" w:hAnsi="Arial" w:cs="Arial"/>
          <w:b/>
          <w:color w:val="0070C0"/>
          <w:sz w:val="24"/>
          <w:szCs w:val="24"/>
        </w:rPr>
        <w:t xml:space="preserve"> </w:t>
      </w:r>
      <w:r w:rsidR="005A4E7B" w:rsidRPr="00454C98">
        <w:rPr>
          <w:rFonts w:ascii="Arial" w:hAnsi="Arial" w:cs="Arial"/>
          <w:b/>
          <w:color w:val="0070C0"/>
          <w:sz w:val="24"/>
          <w:szCs w:val="24"/>
        </w:rPr>
        <w:br/>
      </w:r>
      <w:r w:rsidRPr="00454C98">
        <w:rPr>
          <w:rFonts w:ascii="Arial" w:hAnsi="Arial" w:cs="Arial"/>
          <w:b/>
          <w:color w:val="0070C0"/>
          <w:sz w:val="24"/>
          <w:szCs w:val="24"/>
        </w:rPr>
        <w:t>do godziny 08:00.</w:t>
      </w:r>
    </w:p>
    <w:p w14:paraId="5961A41B" w14:textId="77777777" w:rsidR="00E401AA" w:rsidRPr="00454C98" w:rsidRDefault="00CF237C" w:rsidP="001D7CCF">
      <w:pPr>
        <w:numPr>
          <w:ilvl w:val="0"/>
          <w:numId w:val="8"/>
        </w:numPr>
        <w:spacing w:line="360" w:lineRule="auto"/>
        <w:rPr>
          <w:rFonts w:ascii="Arial" w:hAnsi="Arial"/>
          <w:sz w:val="24"/>
          <w:szCs w:val="24"/>
        </w:rPr>
      </w:pPr>
      <w:r w:rsidRPr="00454C98">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454C98">
        <w:rPr>
          <w:rFonts w:ascii="Arial" w:hAnsi="Arial"/>
          <w:sz w:val="24"/>
          <w:szCs w:val="24"/>
        </w:rPr>
        <w:t>Po wypełnieniu Formularza składania</w:t>
      </w:r>
      <w:r w:rsidRPr="00914767">
        <w:rPr>
          <w:rFonts w:ascii="Arial" w:hAnsi="Arial"/>
          <w:sz w:val="24"/>
          <w:szCs w:val="24"/>
        </w:rPr>
        <w:t xml:space="preserve">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4"/>
      <w:r w:rsidRPr="00914767">
        <w:rPr>
          <w:rFonts w:ascii="Arial" w:hAnsi="Arial"/>
          <w:sz w:val="24"/>
          <w:szCs w:val="24"/>
        </w:rPr>
        <w:t>XIX. Otwarcie ofert</w:t>
      </w:r>
      <w:bookmarkEnd w:id="42"/>
    </w:p>
    <w:p w14:paraId="72E224BB" w14:textId="6C84DCCF" w:rsidR="00E401AA" w:rsidRPr="00454C98" w:rsidRDefault="00CF237C" w:rsidP="00914767">
      <w:pPr>
        <w:numPr>
          <w:ilvl w:val="0"/>
          <w:numId w:val="1"/>
        </w:numPr>
        <w:spacing w:line="360" w:lineRule="auto"/>
        <w:jc w:val="both"/>
        <w:rPr>
          <w:rFonts w:ascii="Arial" w:hAnsi="Arial"/>
          <w:sz w:val="24"/>
          <w:szCs w:val="24"/>
        </w:rPr>
      </w:pPr>
      <w:r w:rsidRPr="00454C98">
        <w:rPr>
          <w:rFonts w:ascii="Arial" w:hAnsi="Arial"/>
          <w:sz w:val="24"/>
          <w:szCs w:val="24"/>
        </w:rPr>
        <w:t xml:space="preserve">Otwarcie ofert następuje niezwłocznie po upływie terminu składania ofert, </w:t>
      </w:r>
      <w:r w:rsidR="00031BCE" w:rsidRPr="00454C98">
        <w:rPr>
          <w:rFonts w:ascii="Arial" w:hAnsi="Arial"/>
          <w:sz w:val="24"/>
          <w:szCs w:val="24"/>
        </w:rPr>
        <w:br/>
      </w:r>
      <w:r w:rsidRPr="00454C98">
        <w:rPr>
          <w:rFonts w:ascii="Arial" w:hAnsi="Arial"/>
          <w:sz w:val="24"/>
          <w:szCs w:val="24"/>
        </w:rPr>
        <w:t xml:space="preserve">nie później niż następnego dnia po dniu, w którym upłynął termin składania ofert tj. </w:t>
      </w:r>
      <w:r w:rsidRPr="00454C98">
        <w:rPr>
          <w:rFonts w:ascii="Arial" w:hAnsi="Arial"/>
          <w:b/>
          <w:bCs/>
          <w:color w:val="0070C0"/>
          <w:sz w:val="24"/>
          <w:szCs w:val="24"/>
        </w:rPr>
        <w:t>w</w:t>
      </w:r>
      <w:r w:rsidRPr="00454C98">
        <w:rPr>
          <w:rFonts w:ascii="Arial" w:hAnsi="Arial"/>
          <w:color w:val="0070C0"/>
          <w:sz w:val="24"/>
          <w:szCs w:val="24"/>
        </w:rPr>
        <w:t xml:space="preserve"> </w:t>
      </w:r>
      <w:r w:rsidR="004A6B9E" w:rsidRPr="00454C98">
        <w:rPr>
          <w:rFonts w:ascii="Arial" w:hAnsi="Arial"/>
          <w:b/>
          <w:bCs/>
          <w:color w:val="0070C0"/>
          <w:sz w:val="24"/>
          <w:szCs w:val="24"/>
        </w:rPr>
        <w:t xml:space="preserve">dniu </w:t>
      </w:r>
      <w:r w:rsidR="0061382E" w:rsidRPr="00454C98">
        <w:rPr>
          <w:rFonts w:ascii="Arial" w:hAnsi="Arial"/>
          <w:b/>
          <w:bCs/>
          <w:color w:val="0070C0"/>
          <w:sz w:val="24"/>
          <w:szCs w:val="24"/>
        </w:rPr>
        <w:t>01 marca 2024</w:t>
      </w:r>
      <w:r w:rsidR="0063048F" w:rsidRPr="00454C98">
        <w:rPr>
          <w:rFonts w:ascii="Arial" w:hAnsi="Arial"/>
          <w:b/>
          <w:bCs/>
          <w:color w:val="0070C0"/>
          <w:sz w:val="24"/>
          <w:szCs w:val="24"/>
        </w:rPr>
        <w:t xml:space="preserve"> </w:t>
      </w:r>
      <w:r w:rsidR="005C222F" w:rsidRPr="00454C98">
        <w:rPr>
          <w:rFonts w:ascii="Arial" w:hAnsi="Arial"/>
          <w:b/>
          <w:color w:val="0070C0"/>
          <w:sz w:val="24"/>
          <w:szCs w:val="24"/>
        </w:rPr>
        <w:t>roku</w:t>
      </w:r>
      <w:r w:rsidRPr="00454C98">
        <w:rPr>
          <w:rFonts w:ascii="Arial" w:hAnsi="Arial"/>
          <w:b/>
          <w:color w:val="0070C0"/>
          <w:sz w:val="24"/>
          <w:szCs w:val="24"/>
        </w:rPr>
        <w:t xml:space="preserve"> o godzinie 08:</w:t>
      </w:r>
      <w:r w:rsidR="003C295C" w:rsidRPr="00454C98">
        <w:rPr>
          <w:rFonts w:ascii="Arial" w:hAnsi="Arial"/>
          <w:b/>
          <w:color w:val="0070C0"/>
          <w:sz w:val="24"/>
          <w:szCs w:val="24"/>
        </w:rPr>
        <w:t>15</w:t>
      </w:r>
      <w:r w:rsidRPr="00454C98">
        <w:rPr>
          <w:rFonts w:ascii="Arial" w:hAnsi="Arial"/>
          <w:b/>
          <w:color w:val="0070C0"/>
          <w:sz w:val="24"/>
          <w:szCs w:val="24"/>
        </w:rPr>
        <w:t>.</w:t>
      </w:r>
    </w:p>
    <w:p w14:paraId="68A80E72" w14:textId="2413F51D" w:rsidR="00E401AA" w:rsidRPr="00454C98" w:rsidRDefault="00CF237C" w:rsidP="00914767">
      <w:pPr>
        <w:numPr>
          <w:ilvl w:val="0"/>
          <w:numId w:val="1"/>
        </w:numPr>
        <w:spacing w:line="360" w:lineRule="auto"/>
        <w:jc w:val="both"/>
        <w:rPr>
          <w:rFonts w:ascii="Arial" w:hAnsi="Arial"/>
          <w:sz w:val="24"/>
          <w:szCs w:val="24"/>
        </w:rPr>
      </w:pPr>
      <w:r w:rsidRPr="00454C98">
        <w:rPr>
          <w:rFonts w:ascii="Arial" w:hAnsi="Arial"/>
          <w:sz w:val="24"/>
          <w:szCs w:val="24"/>
        </w:rPr>
        <w:t xml:space="preserve">Jeżeli otwarcie ofert następuje przy użyciu systemu teleinformatycznego, </w:t>
      </w:r>
      <w:r w:rsidR="00031BCE" w:rsidRPr="00454C98">
        <w:rPr>
          <w:rFonts w:ascii="Arial" w:hAnsi="Arial"/>
          <w:sz w:val="24"/>
          <w:szCs w:val="24"/>
        </w:rPr>
        <w:br/>
      </w:r>
      <w:r w:rsidRPr="00454C98">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lastRenderedPageBreak/>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5"/>
      <w:r w:rsidRPr="00914767">
        <w:rPr>
          <w:rFonts w:ascii="Arial" w:hAnsi="Arial"/>
          <w:sz w:val="24"/>
          <w:szCs w:val="24"/>
        </w:rPr>
        <w:t>XX. Opis kryteriów oceny ofert wraz z podaniem wag tych kryteriów i sposobu oceny ofert</w:t>
      </w:r>
      <w:bookmarkEnd w:id="43"/>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lastRenderedPageBreak/>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6468F9DD" w:rsidR="00FA7C19" w:rsidRPr="00FA7C19" w:rsidRDefault="00280420" w:rsidP="001F1C62">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D97B08">
        <w:rPr>
          <w:rFonts w:ascii="Arial" w:hAnsi="Arial"/>
          <w:sz w:val="24"/>
          <w:szCs w:val="24"/>
        </w:rPr>
        <w:t>zainstalowane materiały, urządzenia</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4"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w:t>
      </w:r>
      <w:r w:rsidRPr="001D7CCF">
        <w:rPr>
          <w:rFonts w:ascii="Arial" w:hAnsi="Arial"/>
          <w:sz w:val="24"/>
          <w:szCs w:val="24"/>
        </w:rPr>
        <w:lastRenderedPageBreak/>
        <w:t xml:space="preserve">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p w14:paraId="48483F56" w14:textId="77777777" w:rsidR="005A4E7B" w:rsidRDefault="005A4E7B" w:rsidP="003A5F1E">
      <w:pPr>
        <w:pStyle w:val="Akapitzlist"/>
        <w:spacing w:line="360" w:lineRule="auto"/>
        <w:ind w:left="709"/>
        <w:jc w:val="both"/>
        <w:rPr>
          <w:rFonts w:ascii="Arial" w:hAnsi="Arial"/>
          <w:sz w:val="24"/>
          <w:szCs w:val="24"/>
        </w:rPr>
      </w:pPr>
    </w:p>
    <w:p w14:paraId="59EB6600" w14:textId="77777777" w:rsidR="005A4E7B" w:rsidRDefault="005A4E7B" w:rsidP="003A5F1E">
      <w:pPr>
        <w:pStyle w:val="Akapitzlist"/>
        <w:spacing w:line="360" w:lineRule="auto"/>
        <w:ind w:left="709"/>
        <w:jc w:val="both"/>
        <w:rPr>
          <w:rFonts w:ascii="Arial" w:hAnsi="Arial"/>
          <w:sz w:val="24"/>
          <w:szCs w:val="24"/>
        </w:rPr>
      </w:pPr>
    </w:p>
    <w:bookmarkEnd w:id="44"/>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5"/>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3858BE64" w14:textId="09C35DDC" w:rsidR="007803F6" w:rsidRPr="00B55FE7" w:rsidRDefault="007803F6" w:rsidP="007803F6">
      <w:pPr>
        <w:pStyle w:val="Akapitzlist"/>
        <w:numPr>
          <w:ilvl w:val="0"/>
          <w:numId w:val="29"/>
        </w:numPr>
        <w:spacing w:line="360" w:lineRule="auto"/>
        <w:jc w:val="both"/>
        <w:rPr>
          <w:rFonts w:ascii="Arial" w:hAnsi="Arial"/>
          <w:b/>
          <w:bCs/>
          <w:sz w:val="24"/>
          <w:szCs w:val="24"/>
        </w:rPr>
      </w:pPr>
      <w:r w:rsidRPr="000D353C">
        <w:rPr>
          <w:rFonts w:ascii="Arial" w:hAnsi="Arial"/>
          <w:b/>
          <w:bCs/>
          <w:sz w:val="24"/>
          <w:szCs w:val="24"/>
        </w:rPr>
        <w:t xml:space="preserve">Wykonawca przed zawarciem umowy zobowiązany </w:t>
      </w:r>
      <w:r w:rsidR="000D353C">
        <w:rPr>
          <w:rFonts w:ascii="Arial" w:hAnsi="Arial"/>
          <w:b/>
          <w:bCs/>
          <w:sz w:val="24"/>
          <w:szCs w:val="24"/>
        </w:rPr>
        <w:t>będzie</w:t>
      </w:r>
      <w:r w:rsidRPr="000D353C">
        <w:rPr>
          <w:rFonts w:ascii="Arial" w:hAnsi="Arial"/>
          <w:b/>
          <w:bCs/>
          <w:sz w:val="24"/>
          <w:szCs w:val="24"/>
        </w:rPr>
        <w:t xml:space="preserve"> do przekazania </w:t>
      </w:r>
      <w:r w:rsidRPr="00B55FE7">
        <w:rPr>
          <w:rFonts w:ascii="Arial" w:hAnsi="Arial"/>
          <w:b/>
          <w:bCs/>
          <w:sz w:val="24"/>
          <w:szCs w:val="24"/>
        </w:rPr>
        <w:t>Zamawiającemu</w:t>
      </w:r>
      <w:r w:rsidR="000D353C" w:rsidRPr="00B55FE7">
        <w:rPr>
          <w:rFonts w:ascii="Arial" w:hAnsi="Arial"/>
          <w:b/>
          <w:bCs/>
          <w:sz w:val="24"/>
          <w:szCs w:val="24"/>
        </w:rPr>
        <w:t xml:space="preserve"> nw. dokumentów</w:t>
      </w:r>
      <w:r w:rsidRPr="00B55FE7">
        <w:rPr>
          <w:rFonts w:ascii="Arial" w:hAnsi="Arial"/>
          <w:b/>
          <w:bCs/>
          <w:sz w:val="24"/>
          <w:szCs w:val="24"/>
        </w:rPr>
        <w:t>:</w:t>
      </w:r>
    </w:p>
    <w:p w14:paraId="3F8CD43A" w14:textId="6B1657B8"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atest PZH lub równoważny dla oferowanej trawy syntetycznej,</w:t>
      </w:r>
    </w:p>
    <w:p w14:paraId="18B67D01" w14:textId="040667B6"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lastRenderedPageBreak/>
        <w:t xml:space="preserve">raport z badań przeprowadzony przez specjalistyczne laboratorium </w:t>
      </w:r>
      <w:r w:rsidR="000D353C" w:rsidRPr="00B55FE7">
        <w:rPr>
          <w:rFonts w:ascii="Arial" w:hAnsi="Arial"/>
          <w:sz w:val="24"/>
          <w:szCs w:val="24"/>
        </w:rPr>
        <w:br/>
      </w:r>
      <w:r w:rsidRPr="00B55FE7">
        <w:rPr>
          <w:rFonts w:ascii="Arial" w:hAnsi="Arial"/>
          <w:sz w:val="24"/>
          <w:szCs w:val="24"/>
        </w:rPr>
        <w:t>(np. Labosport lub ISA-Sport lub Sports Labs Ltd, Ercat), dotyczący</w:t>
      </w:r>
      <w:r w:rsidR="00A35BAD" w:rsidRPr="00B55FE7">
        <w:rPr>
          <w:rFonts w:ascii="Arial" w:hAnsi="Arial"/>
          <w:sz w:val="24"/>
          <w:szCs w:val="24"/>
        </w:rPr>
        <w:t xml:space="preserve"> </w:t>
      </w:r>
      <w:r w:rsidRPr="00B55FE7">
        <w:rPr>
          <w:rFonts w:ascii="Arial" w:hAnsi="Arial"/>
          <w:sz w:val="24"/>
          <w:szCs w:val="24"/>
        </w:rPr>
        <w:t xml:space="preserve">oferowanej trawy syntetycznej i wypełnienia EPDM recykling, potwierdzający zgodność jej parametrów z FIFA Quality Programme </w:t>
      </w:r>
      <w:r w:rsidR="000D353C" w:rsidRPr="00B55FE7">
        <w:rPr>
          <w:rFonts w:ascii="Arial" w:hAnsi="Arial"/>
          <w:sz w:val="24"/>
          <w:szCs w:val="24"/>
        </w:rPr>
        <w:br/>
      </w:r>
      <w:r w:rsidRPr="00B55FE7">
        <w:rPr>
          <w:rFonts w:ascii="Arial" w:hAnsi="Arial"/>
          <w:sz w:val="24"/>
          <w:szCs w:val="24"/>
        </w:rPr>
        <w:t>for Football Turf (edycja 2015) dla poziomu Quality Pro i Quality oraz potwierdzający minimalne parametry oferowanej trawy syntetycznej określone przez Zamawiającego. Wykonawca badań musi być licencjonowany i wymieniony na oficjalnej stronie (www.fifa.com) FIFA jako FIFA Licenses,</w:t>
      </w:r>
    </w:p>
    <w:p w14:paraId="2BE6513A" w14:textId="2FAE632F"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badania potwierdzające zgodność oferowanej trawy syntetycznej z EPDM recykling z wymaganiami PN-</w:t>
      </w:r>
      <w:r w:rsidRPr="00B55FE7">
        <w:rPr>
          <w:rFonts w:ascii="Arial" w:hAnsi="Arial"/>
          <w:color w:val="000000" w:themeColor="text1"/>
          <w:sz w:val="24"/>
          <w:szCs w:val="24"/>
        </w:rPr>
        <w:t>EN 15330-1:2014</w:t>
      </w:r>
      <w:r w:rsidR="00020169" w:rsidRPr="00B55FE7">
        <w:rPr>
          <w:rFonts w:ascii="Arial" w:hAnsi="Arial"/>
          <w:color w:val="000000" w:themeColor="text1"/>
          <w:sz w:val="24"/>
          <w:szCs w:val="24"/>
        </w:rPr>
        <w:t xml:space="preserve"> (2013)</w:t>
      </w:r>
      <w:r w:rsidRPr="00B55FE7">
        <w:rPr>
          <w:rFonts w:ascii="Arial" w:hAnsi="Arial"/>
          <w:color w:val="000000" w:themeColor="text1"/>
          <w:sz w:val="24"/>
          <w:szCs w:val="24"/>
        </w:rPr>
        <w:t>,</w:t>
      </w:r>
    </w:p>
    <w:p w14:paraId="3DC6EAF2" w14:textId="142D4B6F"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dokument niezależnego laboratorium potwierdzającego skład chemiczny włókna trawy syntetycznej,</w:t>
      </w:r>
    </w:p>
    <w:p w14:paraId="3A55A8BB" w14:textId="17E84E0E"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 xml:space="preserve">karta techniczna potwierdzająca parametry oferowanej trawy syntetycznej </w:t>
      </w:r>
      <w:r w:rsidRPr="00B55FE7">
        <w:rPr>
          <w:rFonts w:ascii="Arial" w:hAnsi="Arial"/>
          <w:sz w:val="24"/>
          <w:szCs w:val="24"/>
        </w:rPr>
        <w:br/>
        <w:t>z wymogami Zamawiającego,</w:t>
      </w:r>
    </w:p>
    <w:p w14:paraId="6B39819E" w14:textId="6EF4001D"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badanie potwierdzające, że trawa syntetyczna wraz z wypełnieniem EPDM recykling, spełnia wymagania normy PN-EN 13501-1+A1:2010 dla materiałów podłogowych klasy min  Cfl-s1 jako materiał trudno zapalny,</w:t>
      </w:r>
    </w:p>
    <w:p w14:paraId="18D40447" w14:textId="2D0ACFC8" w:rsidR="007803F6" w:rsidRPr="00B55FE7" w:rsidRDefault="007803F6" w:rsidP="007803F6">
      <w:pPr>
        <w:pStyle w:val="Akapitzlist"/>
        <w:numPr>
          <w:ilvl w:val="0"/>
          <w:numId w:val="75"/>
        </w:numPr>
        <w:spacing w:line="360" w:lineRule="auto"/>
        <w:jc w:val="both"/>
        <w:rPr>
          <w:rFonts w:ascii="Arial" w:hAnsi="Arial"/>
          <w:sz w:val="24"/>
          <w:szCs w:val="24"/>
        </w:rPr>
      </w:pPr>
      <w:r w:rsidRPr="00B55FE7">
        <w:rPr>
          <w:rFonts w:ascii="Arial" w:hAnsi="Arial"/>
          <w:sz w:val="24"/>
          <w:szCs w:val="24"/>
        </w:rPr>
        <w:t>autoryzacja producenta trawy syntetycznej, wystawiona dla wykonawcy na realizowaną inwestycję wraz z potwierdzeniem gwarancji udzielonej przez producenta na oferowaną trawę syntetyczną</w:t>
      </w:r>
      <w:r w:rsidR="000D353C" w:rsidRPr="00B55FE7">
        <w:rPr>
          <w:rFonts w:ascii="Arial" w:hAnsi="Arial"/>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7"/>
      <w:r w:rsidRPr="00B55FE7">
        <w:rPr>
          <w:rFonts w:ascii="Arial" w:hAnsi="Arial"/>
          <w:sz w:val="24"/>
          <w:szCs w:val="24"/>
        </w:rPr>
        <w:t>XXII. Wymagania dotyczące zabezpieczenia</w:t>
      </w:r>
      <w:r w:rsidRPr="00914767">
        <w:rPr>
          <w:rFonts w:ascii="Arial" w:hAnsi="Arial"/>
          <w:sz w:val="24"/>
          <w:szCs w:val="24"/>
        </w:rPr>
        <w:t xml:space="preserve"> </w:t>
      </w:r>
      <w:bookmarkEnd w:id="46"/>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8"/>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lastRenderedPageBreak/>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9"/>
      <w:r w:rsidRPr="00914767">
        <w:rPr>
          <w:rFonts w:ascii="Arial" w:hAnsi="Arial"/>
          <w:sz w:val="24"/>
          <w:szCs w:val="24"/>
        </w:rPr>
        <w:t>XXIV. Pouczenie o środkach ochrony prawnej przysługujących Wykonawcy</w:t>
      </w:r>
      <w:bookmarkEnd w:id="48"/>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40"/>
      <w:r w:rsidRPr="00914767">
        <w:rPr>
          <w:rFonts w:ascii="Arial" w:hAnsi="Arial"/>
          <w:sz w:val="24"/>
          <w:szCs w:val="24"/>
        </w:rPr>
        <w:lastRenderedPageBreak/>
        <w:t>XV. Spis załączników</w:t>
      </w:r>
      <w:bookmarkStart w:id="50" w:name="_Hlk71714947"/>
      <w:bookmarkEnd w:id="49"/>
      <w:bookmarkEnd w:id="50"/>
    </w:p>
    <w:p w14:paraId="405E20A2" w14:textId="40A25E31"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1" w:name="_Hlk65502137"/>
      <w:r w:rsidRPr="00D92033">
        <w:rPr>
          <w:rFonts w:ascii="Arial" w:hAnsi="Arial" w:cs="Arial"/>
        </w:rPr>
        <w:t>zobowiązanie podmiotu udostępniającego zasoby</w:t>
      </w:r>
      <w:bookmarkEnd w:id="51"/>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1C805F2A" w14:textId="44128EAD" w:rsidR="007533A2" w:rsidRPr="0084022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4E599C85" w:rsidR="002A4C31" w:rsidRPr="00AF0CAC"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STWiORB</w:t>
      </w:r>
    </w:p>
    <w:p w14:paraId="3F294DDC" w14:textId="1C7837A8" w:rsidR="00AF0CAC" w:rsidRPr="002A4C31" w:rsidRDefault="00AF0CAC"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BE195C">
        <w:rPr>
          <w:rFonts w:ascii="Arial" w:hAnsi="Arial" w:cs="Arial"/>
          <w:b/>
          <w:sz w:val="24"/>
          <w:szCs w:val="24"/>
        </w:rPr>
        <w:t xml:space="preserve">4 </w:t>
      </w:r>
      <w:r w:rsidRPr="00D92033">
        <w:rPr>
          <w:rFonts w:ascii="Arial" w:hAnsi="Arial" w:cs="Arial"/>
          <w:b/>
          <w:sz w:val="24"/>
          <w:szCs w:val="24"/>
        </w:rPr>
        <w:t xml:space="preserve">do SWZ </w:t>
      </w:r>
      <w:r>
        <w:rPr>
          <w:rFonts w:ascii="Arial" w:hAnsi="Arial" w:cs="Arial"/>
          <w:b/>
          <w:sz w:val="24"/>
          <w:szCs w:val="24"/>
        </w:rPr>
        <w:t xml:space="preserve">- </w:t>
      </w:r>
      <w:r w:rsidRPr="00AF0CAC">
        <w:rPr>
          <w:rFonts w:ascii="Arial" w:hAnsi="Arial" w:cs="Arial"/>
          <w:bCs/>
          <w:sz w:val="24"/>
          <w:szCs w:val="24"/>
        </w:rPr>
        <w:t>Ogólna charakterystyka robót</w:t>
      </w:r>
    </w:p>
    <w:p w14:paraId="1B15CE67" w14:textId="77777777" w:rsidR="00AF4790" w:rsidRDefault="00AF4790" w:rsidP="00914767">
      <w:pPr>
        <w:spacing w:line="360" w:lineRule="auto"/>
        <w:jc w:val="both"/>
        <w:rPr>
          <w:rFonts w:ascii="Arial" w:hAnsi="Arial"/>
          <w:sz w:val="24"/>
          <w:szCs w:val="24"/>
        </w:rPr>
      </w:pPr>
    </w:p>
    <w:p w14:paraId="0C8F14C2" w14:textId="30264A1D" w:rsidR="00391D82" w:rsidRDefault="00391D82" w:rsidP="00914767">
      <w:pPr>
        <w:spacing w:line="360" w:lineRule="auto"/>
        <w:jc w:val="both"/>
        <w:rPr>
          <w:rFonts w:ascii="Arial" w:hAnsi="Arial"/>
          <w:sz w:val="24"/>
          <w:szCs w:val="24"/>
        </w:rPr>
      </w:pPr>
    </w:p>
    <w:p w14:paraId="47F5F7C0" w14:textId="5C77E2AB" w:rsidR="00B55FE7" w:rsidRDefault="00B55FE7" w:rsidP="00914767">
      <w:pPr>
        <w:spacing w:line="360" w:lineRule="auto"/>
        <w:jc w:val="both"/>
        <w:rPr>
          <w:rFonts w:ascii="Arial" w:hAnsi="Arial"/>
          <w:sz w:val="24"/>
          <w:szCs w:val="24"/>
        </w:rPr>
      </w:pPr>
    </w:p>
    <w:p w14:paraId="7E3F9814" w14:textId="1926D3C9" w:rsidR="00454C98" w:rsidRDefault="00454C98" w:rsidP="00914767">
      <w:pPr>
        <w:spacing w:line="360" w:lineRule="auto"/>
        <w:jc w:val="both"/>
        <w:rPr>
          <w:rFonts w:ascii="Arial" w:hAnsi="Arial"/>
          <w:sz w:val="24"/>
          <w:szCs w:val="24"/>
        </w:rPr>
      </w:pPr>
    </w:p>
    <w:p w14:paraId="01978CFB" w14:textId="6DBF9CB3" w:rsidR="00454C98" w:rsidRDefault="00454C98" w:rsidP="00914767">
      <w:pPr>
        <w:spacing w:line="360" w:lineRule="auto"/>
        <w:jc w:val="both"/>
        <w:rPr>
          <w:rFonts w:ascii="Arial" w:hAnsi="Arial"/>
          <w:sz w:val="24"/>
          <w:szCs w:val="24"/>
        </w:rPr>
      </w:pPr>
    </w:p>
    <w:p w14:paraId="6AEB6813" w14:textId="2A1E85BE" w:rsidR="00454C98" w:rsidRDefault="00454C98" w:rsidP="00914767">
      <w:pPr>
        <w:spacing w:line="360" w:lineRule="auto"/>
        <w:jc w:val="both"/>
        <w:rPr>
          <w:rFonts w:ascii="Arial" w:hAnsi="Arial"/>
          <w:sz w:val="24"/>
          <w:szCs w:val="24"/>
        </w:rPr>
      </w:pPr>
    </w:p>
    <w:p w14:paraId="6FFD9746" w14:textId="6184C259" w:rsidR="00454C98" w:rsidRDefault="00454C98" w:rsidP="00914767">
      <w:pPr>
        <w:spacing w:line="360" w:lineRule="auto"/>
        <w:jc w:val="both"/>
        <w:rPr>
          <w:rFonts w:ascii="Arial" w:hAnsi="Arial"/>
          <w:sz w:val="24"/>
          <w:szCs w:val="24"/>
        </w:rPr>
      </w:pPr>
    </w:p>
    <w:p w14:paraId="3D20AF31" w14:textId="1802A694" w:rsidR="00454C98" w:rsidRDefault="00454C98" w:rsidP="00914767">
      <w:pPr>
        <w:spacing w:line="360" w:lineRule="auto"/>
        <w:jc w:val="both"/>
        <w:rPr>
          <w:rFonts w:ascii="Arial" w:hAnsi="Arial"/>
          <w:sz w:val="24"/>
          <w:szCs w:val="24"/>
        </w:rPr>
      </w:pPr>
    </w:p>
    <w:p w14:paraId="38BD305E" w14:textId="77777777" w:rsidR="00454C98" w:rsidRDefault="00454C98" w:rsidP="00914767">
      <w:pPr>
        <w:spacing w:line="360" w:lineRule="auto"/>
        <w:jc w:val="both"/>
        <w:rPr>
          <w:rFonts w:ascii="Arial" w:hAnsi="Arial"/>
          <w:sz w:val="24"/>
          <w:szCs w:val="24"/>
        </w:rPr>
      </w:pPr>
    </w:p>
    <w:p w14:paraId="33B7D200" w14:textId="4D07CE00" w:rsidR="00B55FE7" w:rsidRDefault="00B55FE7" w:rsidP="00914767">
      <w:pPr>
        <w:spacing w:line="360" w:lineRule="auto"/>
        <w:jc w:val="both"/>
        <w:rPr>
          <w:rFonts w:ascii="Arial" w:hAnsi="Arial"/>
          <w:sz w:val="24"/>
          <w:szCs w:val="24"/>
        </w:rPr>
      </w:pPr>
    </w:p>
    <w:p w14:paraId="3F76A773" w14:textId="77777777" w:rsidR="00B55FE7" w:rsidRDefault="00B55FE7" w:rsidP="00914767">
      <w:pPr>
        <w:spacing w:line="360" w:lineRule="auto"/>
        <w:jc w:val="both"/>
        <w:rPr>
          <w:rFonts w:ascii="Arial" w:hAnsi="Arial"/>
          <w:sz w:val="24"/>
          <w:szCs w:val="24"/>
        </w:rPr>
      </w:pPr>
    </w:p>
    <w:p w14:paraId="4DBDC745" w14:textId="77777777" w:rsidR="00454C98" w:rsidRDefault="00454C98" w:rsidP="00914767">
      <w:pPr>
        <w:spacing w:line="360" w:lineRule="auto"/>
        <w:jc w:val="both"/>
        <w:rPr>
          <w:rFonts w:ascii="Arial" w:hAnsi="Arial"/>
          <w:sz w:val="24"/>
          <w:szCs w:val="24"/>
        </w:rPr>
      </w:pPr>
    </w:p>
    <w:p w14:paraId="07806FF6" w14:textId="179BC413"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8BBA8C5" w:rsidR="00776754" w:rsidRPr="00914767" w:rsidRDefault="0061382E"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13E48421" w:rsidR="008B7703" w:rsidRPr="00914767" w:rsidRDefault="00454C98" w:rsidP="0061382E">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9EDDC9B" w:rsidR="002A4C31" w:rsidRDefault="00454C98"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6"/>
      <w:footerReference w:type="default" r:id="rId37"/>
      <w:headerReference w:type="first" r:id="rId38"/>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663264" w:rsidRDefault="00663264">
      <w:pPr>
        <w:spacing w:line="240" w:lineRule="auto"/>
      </w:pPr>
      <w:r>
        <w:separator/>
      </w:r>
    </w:p>
  </w:endnote>
  <w:endnote w:type="continuationSeparator" w:id="0">
    <w:p w14:paraId="32D40920" w14:textId="77777777" w:rsidR="00663264" w:rsidRDefault="0066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rale Sans Light">
    <w:altName w:val="Times New Roman"/>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7D46C768" w:rsidR="00663264" w:rsidRPr="009412B4" w:rsidRDefault="00663264">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F757E2">
      <w:rPr>
        <w:rFonts w:ascii="Tahoma" w:hAnsi="Tahoma" w:cs="Tahoma"/>
        <w:noProof/>
        <w:sz w:val="18"/>
        <w:szCs w:val="18"/>
      </w:rPr>
      <w:t>55</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663264" w:rsidRDefault="00663264">
      <w:pPr>
        <w:rPr>
          <w:sz w:val="12"/>
        </w:rPr>
      </w:pPr>
      <w:r>
        <w:separator/>
      </w:r>
    </w:p>
  </w:footnote>
  <w:footnote w:type="continuationSeparator" w:id="0">
    <w:p w14:paraId="14DAA348" w14:textId="77777777" w:rsidR="00663264" w:rsidRDefault="00663264">
      <w:pPr>
        <w:rPr>
          <w:sz w:val="12"/>
        </w:rPr>
      </w:pPr>
      <w:r>
        <w:continuationSeparator/>
      </w:r>
    </w:p>
  </w:footnote>
  <w:footnote w:id="1">
    <w:p w14:paraId="01E838F6" w14:textId="77777777" w:rsidR="00663264" w:rsidRPr="00EF683E" w:rsidRDefault="00663264">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663264" w:rsidRPr="001B57DC" w:rsidRDefault="0066326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663264" w:rsidRPr="001B57DC" w:rsidRDefault="0066326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663264" w:rsidRDefault="00663264">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663264" w:rsidRPr="00772CE0" w:rsidRDefault="00663264">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4249" w14:textId="08BD95AE" w:rsidR="00663264" w:rsidRDefault="00663264"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663264" w14:paraId="13773DBB" w14:textId="77777777" w:rsidTr="001F1C62">
      <w:trPr>
        <w:trHeight w:val="557"/>
        <w:jc w:val="center"/>
      </w:trPr>
      <w:tc>
        <w:tcPr>
          <w:tcW w:w="5000" w:type="pct"/>
          <w:vAlign w:val="center"/>
        </w:tcPr>
        <w:p w14:paraId="48B619B0" w14:textId="77777777" w:rsidR="00663264" w:rsidRDefault="00663264" w:rsidP="00E72C20">
          <w:pPr>
            <w:autoSpaceDE w:val="0"/>
            <w:autoSpaceDN w:val="0"/>
            <w:adjustRightInd w:val="0"/>
            <w:jc w:val="center"/>
            <w:rPr>
              <w:rFonts w:ascii="Arial" w:hAnsi="Arial" w:cs="Arial"/>
              <w:szCs w:val="20"/>
            </w:rPr>
          </w:pPr>
          <w:r w:rsidRPr="00E72C20">
            <w:rPr>
              <w:rFonts w:ascii="Arial" w:hAnsi="Arial"/>
              <w:szCs w:val="20"/>
            </w:rPr>
            <w:t xml:space="preserve">Modernizacja kompleksu sportowego „Moje Boisko – Orlik 2012” przy ul. Jana Pawła II </w:t>
          </w:r>
        </w:p>
        <w:p w14:paraId="0D043E25" w14:textId="77777777" w:rsidR="00663264" w:rsidRDefault="00663264" w:rsidP="00E72C20">
          <w:pPr>
            <w:autoSpaceDE w:val="0"/>
            <w:autoSpaceDN w:val="0"/>
            <w:adjustRightInd w:val="0"/>
            <w:jc w:val="center"/>
            <w:rPr>
              <w:rFonts w:ascii="Arial" w:hAnsi="Arial"/>
              <w:szCs w:val="20"/>
            </w:rPr>
          </w:pPr>
          <w:r w:rsidRPr="00E72C20">
            <w:rPr>
              <w:rFonts w:ascii="Arial" w:hAnsi="Arial"/>
              <w:szCs w:val="20"/>
            </w:rPr>
            <w:t xml:space="preserve">we Wronkach w ramach Programu modernizacji kompleksów sportowych </w:t>
          </w:r>
        </w:p>
        <w:p w14:paraId="5904427B" w14:textId="76D0D6AC" w:rsidR="00663264" w:rsidRPr="00096C09" w:rsidRDefault="00663264" w:rsidP="00E72C20">
          <w:pPr>
            <w:autoSpaceDE w:val="0"/>
            <w:autoSpaceDN w:val="0"/>
            <w:adjustRightInd w:val="0"/>
            <w:jc w:val="center"/>
            <w:rPr>
              <w:rFonts w:ascii="Arial" w:hAnsi="Arial" w:cs="Arial"/>
              <w:b/>
              <w:bCs/>
              <w:sz w:val="24"/>
              <w:szCs w:val="24"/>
            </w:rPr>
          </w:pPr>
          <w:r w:rsidRPr="00E72C20">
            <w:rPr>
              <w:rFonts w:ascii="Arial" w:hAnsi="Arial"/>
              <w:szCs w:val="20"/>
            </w:rPr>
            <w:t>„Moje Boisko – ORLIK 2012” – Edycja 2022</w:t>
          </w:r>
        </w:p>
      </w:tc>
    </w:tr>
  </w:tbl>
  <w:p w14:paraId="58E290B6" w14:textId="77777777" w:rsidR="00663264" w:rsidRPr="00DF15F8" w:rsidRDefault="00663264"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779" w:type="pct"/>
      <w:jc w:val="center"/>
      <w:tblLook w:val="04A0" w:firstRow="1" w:lastRow="0" w:firstColumn="1" w:lastColumn="0" w:noHBand="0" w:noVBand="1"/>
    </w:tblPr>
    <w:tblGrid>
      <w:gridCol w:w="8617"/>
    </w:tblGrid>
    <w:tr w:rsidR="00663264" w14:paraId="36CC4A01" w14:textId="77777777" w:rsidTr="00DF15F8">
      <w:trPr>
        <w:trHeight w:val="557"/>
        <w:jc w:val="center"/>
      </w:trPr>
      <w:tc>
        <w:tcPr>
          <w:tcW w:w="5000" w:type="pct"/>
          <w:vAlign w:val="center"/>
        </w:tcPr>
        <w:p w14:paraId="4DEB34C6" w14:textId="77777777" w:rsidR="00663264" w:rsidRDefault="00663264" w:rsidP="00E72C20">
          <w:pPr>
            <w:autoSpaceDE w:val="0"/>
            <w:autoSpaceDN w:val="0"/>
            <w:adjustRightInd w:val="0"/>
            <w:jc w:val="center"/>
            <w:rPr>
              <w:rFonts w:ascii="Arial" w:hAnsi="Arial" w:cs="Arial"/>
              <w:szCs w:val="20"/>
            </w:rPr>
          </w:pPr>
          <w:bookmarkStart w:id="52" w:name="_Hlk124411352"/>
          <w:r w:rsidRPr="00E72C20">
            <w:rPr>
              <w:rFonts w:ascii="Arial" w:hAnsi="Arial"/>
              <w:szCs w:val="20"/>
            </w:rPr>
            <w:t xml:space="preserve">Modernizacja kompleksu sportowego „Moje Boisko – Orlik 2012” przy ul. Jana Pawła II </w:t>
          </w:r>
        </w:p>
        <w:p w14:paraId="659C631A" w14:textId="77777777" w:rsidR="00663264" w:rsidRDefault="00663264" w:rsidP="00E72C20">
          <w:pPr>
            <w:autoSpaceDE w:val="0"/>
            <w:autoSpaceDN w:val="0"/>
            <w:adjustRightInd w:val="0"/>
            <w:jc w:val="center"/>
            <w:rPr>
              <w:rFonts w:ascii="Arial" w:hAnsi="Arial"/>
              <w:szCs w:val="20"/>
            </w:rPr>
          </w:pPr>
          <w:r w:rsidRPr="00E72C20">
            <w:rPr>
              <w:rFonts w:ascii="Arial" w:hAnsi="Arial"/>
              <w:szCs w:val="20"/>
            </w:rPr>
            <w:t xml:space="preserve">we Wronkach w ramach Programu modernizacji kompleksów sportowych </w:t>
          </w:r>
        </w:p>
        <w:p w14:paraId="0ABE04D6" w14:textId="3B92CA5E" w:rsidR="00663264" w:rsidRPr="00750884" w:rsidRDefault="00663264" w:rsidP="00E72C20">
          <w:pPr>
            <w:autoSpaceDE w:val="0"/>
            <w:autoSpaceDN w:val="0"/>
            <w:adjustRightInd w:val="0"/>
            <w:jc w:val="center"/>
            <w:rPr>
              <w:rFonts w:ascii="Arial" w:hAnsi="Arial" w:cs="Arial"/>
              <w:szCs w:val="20"/>
            </w:rPr>
          </w:pPr>
          <w:r w:rsidRPr="00E72C20">
            <w:rPr>
              <w:rFonts w:ascii="Arial" w:hAnsi="Arial"/>
              <w:szCs w:val="20"/>
            </w:rPr>
            <w:t>„Moje Boisko – ORLIK 2012” – Edycja 2022</w:t>
          </w:r>
        </w:p>
      </w:tc>
    </w:tr>
    <w:bookmarkEnd w:id="52"/>
  </w:tbl>
  <w:p w14:paraId="1B219D3B" w14:textId="77777777" w:rsidR="00663264" w:rsidRDefault="00663264">
    <w:pPr>
      <w:pStyle w:val="Nagwek"/>
    </w:pPr>
  </w:p>
  <w:p w14:paraId="73998EA9" w14:textId="77777777" w:rsidR="00663264" w:rsidRDefault="0066326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C9859B7"/>
    <w:multiLevelType w:val="multilevel"/>
    <w:tmpl w:val="6ABE8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6"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8E24791"/>
    <w:multiLevelType w:val="hybridMultilevel"/>
    <w:tmpl w:val="B2223E04"/>
    <w:lvl w:ilvl="0" w:tplc="F73420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A956B99"/>
    <w:multiLevelType w:val="multilevel"/>
    <w:tmpl w:val="44E6B6F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24686CDB"/>
    <w:multiLevelType w:val="hybridMultilevel"/>
    <w:tmpl w:val="D28240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25C65F31"/>
    <w:multiLevelType w:val="hybridMultilevel"/>
    <w:tmpl w:val="42645C2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5"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8"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3"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7"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8"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9"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69E605E"/>
    <w:multiLevelType w:val="hybridMultilevel"/>
    <w:tmpl w:val="7F7073A2"/>
    <w:lvl w:ilvl="0" w:tplc="05ECB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3"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5"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6"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2"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4"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7"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84574C1"/>
    <w:multiLevelType w:val="hybridMultilevel"/>
    <w:tmpl w:val="33B4E6CC"/>
    <w:lvl w:ilvl="0" w:tplc="7B2814C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2"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3"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7"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8"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9"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71"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8"/>
  </w:num>
  <w:num w:numId="2">
    <w:abstractNumId w:val="56"/>
  </w:num>
  <w:num w:numId="3">
    <w:abstractNumId w:val="27"/>
  </w:num>
  <w:num w:numId="4">
    <w:abstractNumId w:val="22"/>
  </w:num>
  <w:num w:numId="5">
    <w:abstractNumId w:val="57"/>
  </w:num>
  <w:num w:numId="6">
    <w:abstractNumId w:val="5"/>
  </w:num>
  <w:num w:numId="7">
    <w:abstractNumId w:val="67"/>
  </w:num>
  <w:num w:numId="8">
    <w:abstractNumId w:val="31"/>
  </w:num>
  <w:num w:numId="9">
    <w:abstractNumId w:val="68"/>
  </w:num>
  <w:num w:numId="10">
    <w:abstractNumId w:val="66"/>
  </w:num>
  <w:num w:numId="11">
    <w:abstractNumId w:val="9"/>
  </w:num>
  <w:num w:numId="12">
    <w:abstractNumId w:val="38"/>
  </w:num>
  <w:num w:numId="13">
    <w:abstractNumId w:val="52"/>
  </w:num>
  <w:num w:numId="14">
    <w:abstractNumId w:val="34"/>
  </w:num>
  <w:num w:numId="15">
    <w:abstractNumId w:val="50"/>
  </w:num>
  <w:num w:numId="16">
    <w:abstractNumId w:val="40"/>
  </w:num>
  <w:num w:numId="17">
    <w:abstractNumId w:val="63"/>
  </w:num>
  <w:num w:numId="18">
    <w:abstractNumId w:val="36"/>
  </w:num>
  <w:num w:numId="19">
    <w:abstractNumId w:val="13"/>
  </w:num>
  <w:num w:numId="20">
    <w:abstractNumId w:val="2"/>
  </w:num>
  <w:num w:numId="21">
    <w:abstractNumId w:val="30"/>
  </w:num>
  <w:num w:numId="22">
    <w:abstractNumId w:val="44"/>
  </w:num>
  <w:num w:numId="23">
    <w:abstractNumId w:val="62"/>
  </w:num>
  <w:num w:numId="24">
    <w:abstractNumId w:val="69"/>
  </w:num>
  <w:num w:numId="25">
    <w:abstractNumId w:val="48"/>
  </w:num>
  <w:num w:numId="26">
    <w:abstractNumId w:val="10"/>
  </w:num>
  <w:num w:numId="27">
    <w:abstractNumId w:val="8"/>
  </w:num>
  <w:num w:numId="28">
    <w:abstractNumId w:val="72"/>
  </w:num>
  <w:num w:numId="29">
    <w:abstractNumId w:val="55"/>
  </w:num>
  <w:num w:numId="30">
    <w:abstractNumId w:val="20"/>
  </w:num>
  <w:num w:numId="31">
    <w:abstractNumId w:val="33"/>
  </w:num>
  <w:num w:numId="32">
    <w:abstractNumId w:val="32"/>
  </w:num>
  <w:num w:numId="33">
    <w:abstractNumId w:val="51"/>
  </w:num>
  <w:num w:numId="34">
    <w:abstractNumId w:val="39"/>
  </w:num>
  <w:num w:numId="35">
    <w:abstractNumId w:val="65"/>
  </w:num>
  <w:num w:numId="36">
    <w:abstractNumId w:val="45"/>
  </w:num>
  <w:num w:numId="37">
    <w:abstractNumId w:val="7"/>
  </w:num>
  <w:num w:numId="38">
    <w:abstractNumId w:val="37"/>
  </w:num>
  <w:num w:numId="39">
    <w:abstractNumId w:val="26"/>
  </w:num>
  <w:num w:numId="40">
    <w:abstractNumId w:val="4"/>
  </w:num>
  <w:num w:numId="41">
    <w:abstractNumId w:val="61"/>
  </w:num>
  <w:num w:numId="42">
    <w:abstractNumId w:val="70"/>
  </w:num>
  <w:num w:numId="43">
    <w:abstractNumId w:val="64"/>
  </w:num>
  <w:num w:numId="44">
    <w:abstractNumId w:val="42"/>
  </w:num>
  <w:num w:numId="45">
    <w:abstractNumId w:val="18"/>
  </w:num>
  <w:num w:numId="46">
    <w:abstractNumId w:val="52"/>
  </w:num>
  <w:num w:numId="47">
    <w:abstractNumId w:val="34"/>
    <w:lvlOverride w:ilvl="0">
      <w:startOverride w:val="1"/>
    </w:lvlOverride>
  </w:num>
  <w:num w:numId="48">
    <w:abstractNumId w:val="50"/>
    <w:lvlOverride w:ilvl="0">
      <w:startOverride w:val="1"/>
    </w:lvlOverride>
  </w:num>
  <w:num w:numId="49">
    <w:abstractNumId w:val="13"/>
    <w:lvlOverride w:ilvl="0">
      <w:startOverride w:val="1"/>
    </w:lvlOverride>
  </w:num>
  <w:num w:numId="50">
    <w:abstractNumId w:val="46"/>
  </w:num>
  <w:num w:numId="51">
    <w:abstractNumId w:val="6"/>
  </w:num>
  <w:num w:numId="52">
    <w:abstractNumId w:val="0"/>
  </w:num>
  <w:num w:numId="53">
    <w:abstractNumId w:val="71"/>
  </w:num>
  <w:num w:numId="54">
    <w:abstractNumId w:val="12"/>
  </w:num>
  <w:num w:numId="55">
    <w:abstractNumId w:val="19"/>
  </w:num>
  <w:num w:numId="56">
    <w:abstractNumId w:val="47"/>
  </w:num>
  <w:num w:numId="57">
    <w:abstractNumId w:val="59"/>
  </w:num>
  <w:num w:numId="58">
    <w:abstractNumId w:val="43"/>
  </w:num>
  <w:num w:numId="59">
    <w:abstractNumId w:val="29"/>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11"/>
  </w:num>
  <w:num w:numId="64">
    <w:abstractNumId w:val="35"/>
  </w:num>
  <w:num w:numId="65">
    <w:abstractNumId w:val="25"/>
  </w:num>
  <w:num w:numId="66">
    <w:abstractNumId w:val="15"/>
  </w:num>
  <w:num w:numId="67">
    <w:abstractNumId w:val="17"/>
  </w:num>
  <w:num w:numId="68">
    <w:abstractNumId w:val="24"/>
  </w:num>
  <w:num w:numId="69">
    <w:abstractNumId w:val="1"/>
  </w:num>
  <w:num w:numId="70">
    <w:abstractNumId w:val="41"/>
  </w:num>
  <w:num w:numId="71">
    <w:abstractNumId w:val="60"/>
  </w:num>
  <w:num w:numId="7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num>
  <w:num w:numId="74">
    <w:abstractNumId w:val="14"/>
  </w:num>
  <w:num w:numId="75">
    <w:abstractNumId w:val="49"/>
  </w:num>
  <w:num w:numId="76">
    <w:abstractNumId w:val="23"/>
  </w:num>
  <w:num w:numId="77">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20169"/>
    <w:rsid w:val="000219F2"/>
    <w:rsid w:val="00031BCE"/>
    <w:rsid w:val="000324C3"/>
    <w:rsid w:val="00057179"/>
    <w:rsid w:val="00057D6A"/>
    <w:rsid w:val="00071D2A"/>
    <w:rsid w:val="00083689"/>
    <w:rsid w:val="00093F2A"/>
    <w:rsid w:val="00096C09"/>
    <w:rsid w:val="00096E7B"/>
    <w:rsid w:val="000A10E0"/>
    <w:rsid w:val="000B0ACE"/>
    <w:rsid w:val="000B45EA"/>
    <w:rsid w:val="000C2FCE"/>
    <w:rsid w:val="000C4DDE"/>
    <w:rsid w:val="000C5C46"/>
    <w:rsid w:val="000D353C"/>
    <w:rsid w:val="000E2E87"/>
    <w:rsid w:val="000E4316"/>
    <w:rsid w:val="000E5DAC"/>
    <w:rsid w:val="000F477C"/>
    <w:rsid w:val="000F4C99"/>
    <w:rsid w:val="000F5492"/>
    <w:rsid w:val="000F6EC9"/>
    <w:rsid w:val="001036C8"/>
    <w:rsid w:val="0010734D"/>
    <w:rsid w:val="00107367"/>
    <w:rsid w:val="001116AC"/>
    <w:rsid w:val="00116FA5"/>
    <w:rsid w:val="00121131"/>
    <w:rsid w:val="00127819"/>
    <w:rsid w:val="00130EC1"/>
    <w:rsid w:val="00130FE5"/>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657D"/>
    <w:rsid w:val="001D7CCF"/>
    <w:rsid w:val="001E57DA"/>
    <w:rsid w:val="001E71DC"/>
    <w:rsid w:val="001F1C62"/>
    <w:rsid w:val="002064D8"/>
    <w:rsid w:val="00210D31"/>
    <w:rsid w:val="00210D90"/>
    <w:rsid w:val="00210DEE"/>
    <w:rsid w:val="0021652A"/>
    <w:rsid w:val="00221BBF"/>
    <w:rsid w:val="002344C7"/>
    <w:rsid w:val="0024435B"/>
    <w:rsid w:val="00246814"/>
    <w:rsid w:val="00254D96"/>
    <w:rsid w:val="00255174"/>
    <w:rsid w:val="00261365"/>
    <w:rsid w:val="002703CD"/>
    <w:rsid w:val="00280420"/>
    <w:rsid w:val="00284FA8"/>
    <w:rsid w:val="002A0733"/>
    <w:rsid w:val="002A4C31"/>
    <w:rsid w:val="002A6375"/>
    <w:rsid w:val="002A78D3"/>
    <w:rsid w:val="002C2B85"/>
    <w:rsid w:val="002C6453"/>
    <w:rsid w:val="002C79B6"/>
    <w:rsid w:val="002D34F8"/>
    <w:rsid w:val="002E05ED"/>
    <w:rsid w:val="002E310B"/>
    <w:rsid w:val="002E493C"/>
    <w:rsid w:val="002F396E"/>
    <w:rsid w:val="002F6BCC"/>
    <w:rsid w:val="003128F1"/>
    <w:rsid w:val="00322AD9"/>
    <w:rsid w:val="00322C70"/>
    <w:rsid w:val="00330827"/>
    <w:rsid w:val="003309B2"/>
    <w:rsid w:val="003366A6"/>
    <w:rsid w:val="00350174"/>
    <w:rsid w:val="00350930"/>
    <w:rsid w:val="00352988"/>
    <w:rsid w:val="00353CAA"/>
    <w:rsid w:val="00361AEF"/>
    <w:rsid w:val="00363BB3"/>
    <w:rsid w:val="0036407E"/>
    <w:rsid w:val="00365638"/>
    <w:rsid w:val="00371BC3"/>
    <w:rsid w:val="00373924"/>
    <w:rsid w:val="00374FE2"/>
    <w:rsid w:val="00391D82"/>
    <w:rsid w:val="00396ACC"/>
    <w:rsid w:val="003A5F1E"/>
    <w:rsid w:val="003A73FE"/>
    <w:rsid w:val="003B7157"/>
    <w:rsid w:val="003B7980"/>
    <w:rsid w:val="003C295C"/>
    <w:rsid w:val="003C6F42"/>
    <w:rsid w:val="003D0986"/>
    <w:rsid w:val="003D2BD8"/>
    <w:rsid w:val="003D2F98"/>
    <w:rsid w:val="003D304B"/>
    <w:rsid w:val="003D3D23"/>
    <w:rsid w:val="003D6E18"/>
    <w:rsid w:val="003D7ACB"/>
    <w:rsid w:val="003E1095"/>
    <w:rsid w:val="003E2A60"/>
    <w:rsid w:val="003E4F58"/>
    <w:rsid w:val="003E6257"/>
    <w:rsid w:val="00407F75"/>
    <w:rsid w:val="00410949"/>
    <w:rsid w:val="0041136C"/>
    <w:rsid w:val="00412950"/>
    <w:rsid w:val="00414F95"/>
    <w:rsid w:val="00434D6A"/>
    <w:rsid w:val="00440117"/>
    <w:rsid w:val="004442E5"/>
    <w:rsid w:val="00445F2D"/>
    <w:rsid w:val="00453EC5"/>
    <w:rsid w:val="00454C98"/>
    <w:rsid w:val="00455A8A"/>
    <w:rsid w:val="0047016D"/>
    <w:rsid w:val="00470FE6"/>
    <w:rsid w:val="00480D1F"/>
    <w:rsid w:val="004819E5"/>
    <w:rsid w:val="00483E0F"/>
    <w:rsid w:val="004A54A6"/>
    <w:rsid w:val="004A6B9E"/>
    <w:rsid w:val="004A765F"/>
    <w:rsid w:val="004B0053"/>
    <w:rsid w:val="004B2F8F"/>
    <w:rsid w:val="004B67B7"/>
    <w:rsid w:val="004B702F"/>
    <w:rsid w:val="004C667B"/>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A4E7B"/>
    <w:rsid w:val="005A5089"/>
    <w:rsid w:val="005A5FD5"/>
    <w:rsid w:val="005B35BC"/>
    <w:rsid w:val="005B6146"/>
    <w:rsid w:val="005B67E2"/>
    <w:rsid w:val="005B7E45"/>
    <w:rsid w:val="005C038E"/>
    <w:rsid w:val="005C222F"/>
    <w:rsid w:val="005C33FD"/>
    <w:rsid w:val="005D2B58"/>
    <w:rsid w:val="005F0B67"/>
    <w:rsid w:val="0061382E"/>
    <w:rsid w:val="00622DE7"/>
    <w:rsid w:val="0063048F"/>
    <w:rsid w:val="006477D2"/>
    <w:rsid w:val="00654886"/>
    <w:rsid w:val="00655066"/>
    <w:rsid w:val="00663264"/>
    <w:rsid w:val="0066619A"/>
    <w:rsid w:val="00670E04"/>
    <w:rsid w:val="0067657A"/>
    <w:rsid w:val="00680698"/>
    <w:rsid w:val="0068394C"/>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72CE0"/>
    <w:rsid w:val="00776754"/>
    <w:rsid w:val="007803F6"/>
    <w:rsid w:val="00781861"/>
    <w:rsid w:val="00781B91"/>
    <w:rsid w:val="0078766A"/>
    <w:rsid w:val="00787F0E"/>
    <w:rsid w:val="007A12E5"/>
    <w:rsid w:val="007A5860"/>
    <w:rsid w:val="007B0057"/>
    <w:rsid w:val="007B4F1A"/>
    <w:rsid w:val="007B550D"/>
    <w:rsid w:val="007C366F"/>
    <w:rsid w:val="007C3B37"/>
    <w:rsid w:val="007C5E5F"/>
    <w:rsid w:val="007C7F79"/>
    <w:rsid w:val="007D2B38"/>
    <w:rsid w:val="008110CC"/>
    <w:rsid w:val="00812AC0"/>
    <w:rsid w:val="00823E27"/>
    <w:rsid w:val="00826D51"/>
    <w:rsid w:val="00830016"/>
    <w:rsid w:val="00832850"/>
    <w:rsid w:val="00833E3C"/>
    <w:rsid w:val="00837D9F"/>
    <w:rsid w:val="00840223"/>
    <w:rsid w:val="00857F26"/>
    <w:rsid w:val="008614F4"/>
    <w:rsid w:val="00865C72"/>
    <w:rsid w:val="0087628D"/>
    <w:rsid w:val="0088426A"/>
    <w:rsid w:val="00892F90"/>
    <w:rsid w:val="00894383"/>
    <w:rsid w:val="008A6E1A"/>
    <w:rsid w:val="008B7703"/>
    <w:rsid w:val="008C02A0"/>
    <w:rsid w:val="008C4FCC"/>
    <w:rsid w:val="008C6635"/>
    <w:rsid w:val="008D2F3F"/>
    <w:rsid w:val="008D7AEB"/>
    <w:rsid w:val="00901BC1"/>
    <w:rsid w:val="0090379A"/>
    <w:rsid w:val="00903A31"/>
    <w:rsid w:val="00912807"/>
    <w:rsid w:val="00914477"/>
    <w:rsid w:val="00914767"/>
    <w:rsid w:val="00915C33"/>
    <w:rsid w:val="009202FF"/>
    <w:rsid w:val="0092311A"/>
    <w:rsid w:val="0093564D"/>
    <w:rsid w:val="0094045A"/>
    <w:rsid w:val="009411B1"/>
    <w:rsid w:val="009412B4"/>
    <w:rsid w:val="00941783"/>
    <w:rsid w:val="00951D15"/>
    <w:rsid w:val="00960159"/>
    <w:rsid w:val="009625EE"/>
    <w:rsid w:val="009806B9"/>
    <w:rsid w:val="00992213"/>
    <w:rsid w:val="00994D7A"/>
    <w:rsid w:val="009A1E48"/>
    <w:rsid w:val="009A24F5"/>
    <w:rsid w:val="009A7CA3"/>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FBD"/>
    <w:rsid w:val="00A51D77"/>
    <w:rsid w:val="00A5260E"/>
    <w:rsid w:val="00A66F95"/>
    <w:rsid w:val="00A70D68"/>
    <w:rsid w:val="00A76E61"/>
    <w:rsid w:val="00A770DD"/>
    <w:rsid w:val="00A81167"/>
    <w:rsid w:val="00A816CD"/>
    <w:rsid w:val="00A9117D"/>
    <w:rsid w:val="00AA1DAB"/>
    <w:rsid w:val="00AA2E33"/>
    <w:rsid w:val="00AB2C82"/>
    <w:rsid w:val="00AB7E56"/>
    <w:rsid w:val="00AC7092"/>
    <w:rsid w:val="00AC7663"/>
    <w:rsid w:val="00AF0CAC"/>
    <w:rsid w:val="00AF4790"/>
    <w:rsid w:val="00B031BF"/>
    <w:rsid w:val="00B06419"/>
    <w:rsid w:val="00B20B04"/>
    <w:rsid w:val="00B232DC"/>
    <w:rsid w:val="00B25827"/>
    <w:rsid w:val="00B26CB3"/>
    <w:rsid w:val="00B325A9"/>
    <w:rsid w:val="00B446B0"/>
    <w:rsid w:val="00B53D4C"/>
    <w:rsid w:val="00B55B53"/>
    <w:rsid w:val="00B55FE7"/>
    <w:rsid w:val="00B733AE"/>
    <w:rsid w:val="00B73AA3"/>
    <w:rsid w:val="00B76DE5"/>
    <w:rsid w:val="00B8418F"/>
    <w:rsid w:val="00B85E80"/>
    <w:rsid w:val="00B930C9"/>
    <w:rsid w:val="00B94A27"/>
    <w:rsid w:val="00BA027D"/>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5329C"/>
    <w:rsid w:val="00C666EC"/>
    <w:rsid w:val="00C6797C"/>
    <w:rsid w:val="00C73122"/>
    <w:rsid w:val="00C961E2"/>
    <w:rsid w:val="00C96A1A"/>
    <w:rsid w:val="00CA61E7"/>
    <w:rsid w:val="00CB4D9B"/>
    <w:rsid w:val="00CC226B"/>
    <w:rsid w:val="00CC4ADD"/>
    <w:rsid w:val="00CC59D1"/>
    <w:rsid w:val="00CD1202"/>
    <w:rsid w:val="00CE4167"/>
    <w:rsid w:val="00CF237C"/>
    <w:rsid w:val="00CF48EA"/>
    <w:rsid w:val="00D06A0A"/>
    <w:rsid w:val="00D06E86"/>
    <w:rsid w:val="00D11626"/>
    <w:rsid w:val="00D129FC"/>
    <w:rsid w:val="00D1456D"/>
    <w:rsid w:val="00D16AC2"/>
    <w:rsid w:val="00D16B56"/>
    <w:rsid w:val="00D31AC2"/>
    <w:rsid w:val="00D42EB6"/>
    <w:rsid w:val="00D43A1E"/>
    <w:rsid w:val="00D5685B"/>
    <w:rsid w:val="00D5719B"/>
    <w:rsid w:val="00D9230B"/>
    <w:rsid w:val="00D97184"/>
    <w:rsid w:val="00D97B08"/>
    <w:rsid w:val="00D97B0D"/>
    <w:rsid w:val="00DA2475"/>
    <w:rsid w:val="00DB532D"/>
    <w:rsid w:val="00DB6EEB"/>
    <w:rsid w:val="00DB75E5"/>
    <w:rsid w:val="00DC3622"/>
    <w:rsid w:val="00DE2136"/>
    <w:rsid w:val="00DE3CC0"/>
    <w:rsid w:val="00DE4D6D"/>
    <w:rsid w:val="00DF15F8"/>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F37"/>
    <w:rsid w:val="00E81230"/>
    <w:rsid w:val="00E851F4"/>
    <w:rsid w:val="00E95C95"/>
    <w:rsid w:val="00EA40DD"/>
    <w:rsid w:val="00EB445C"/>
    <w:rsid w:val="00EB5355"/>
    <w:rsid w:val="00ED7C21"/>
    <w:rsid w:val="00EE1AF1"/>
    <w:rsid w:val="00EE1F7E"/>
    <w:rsid w:val="00EE4838"/>
    <w:rsid w:val="00EE5485"/>
    <w:rsid w:val="00EF086A"/>
    <w:rsid w:val="00EF0BFB"/>
    <w:rsid w:val="00EF295A"/>
    <w:rsid w:val="00EF683E"/>
    <w:rsid w:val="00F00BC2"/>
    <w:rsid w:val="00F0167A"/>
    <w:rsid w:val="00F16C9F"/>
    <w:rsid w:val="00F26FEC"/>
    <w:rsid w:val="00F31111"/>
    <w:rsid w:val="00F33AF2"/>
    <w:rsid w:val="00F33D1F"/>
    <w:rsid w:val="00F35A00"/>
    <w:rsid w:val="00F422D4"/>
    <w:rsid w:val="00F42F64"/>
    <w:rsid w:val="00F72A54"/>
    <w:rsid w:val="00F75490"/>
    <w:rsid w:val="00F757E2"/>
    <w:rsid w:val="00F91EBF"/>
    <w:rsid w:val="00F9363E"/>
    <w:rsid w:val="00F96707"/>
    <w:rsid w:val="00FA682C"/>
    <w:rsid w:val="00FA716E"/>
    <w:rsid w:val="00FA7C19"/>
    <w:rsid w:val="00FB1294"/>
    <w:rsid w:val="00FB3A70"/>
    <w:rsid w:val="00FB5A60"/>
    <w:rsid w:val="00FB7604"/>
    <w:rsid w:val="00FC592D"/>
    <w:rsid w:val="00FD4825"/>
    <w:rsid w:val="00FD4AB4"/>
    <w:rsid w:val="00FE3047"/>
    <w:rsid w:val="00FF05E6"/>
    <w:rsid w:val="00FF06DA"/>
    <w:rsid w:val="00FF080D"/>
    <w:rsid w:val="00FF5533"/>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wronki"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m.hibnerkoza@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bip.wronki.pl/"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nki.pl/"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przetargi@wronki.pl" TargetMode="External"/><Relationship Id="rId19" Type="http://schemas.openxmlformats.org/officeDocument/2006/relationships/hyperlink" Target="mailto:n.felska@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ronki" TargetMode="External"/><Relationship Id="rId22" Type="http://schemas.openxmlformats.org/officeDocument/2006/relationships/hyperlink" Target="mailto:przetargi@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F1B5-EECE-4DD4-B8A6-53EB9DED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55</Pages>
  <Words>15212</Words>
  <Characters>91273</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251</cp:revision>
  <cp:lastPrinted>2024-02-12T14:08:00Z</cp:lastPrinted>
  <dcterms:created xsi:type="dcterms:W3CDTF">2022-03-08T07:38:00Z</dcterms:created>
  <dcterms:modified xsi:type="dcterms:W3CDTF">2024-02-12T14:10:00Z</dcterms:modified>
  <dc:language>pl-PL</dc:language>
</cp:coreProperties>
</file>