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9FA526B" w14:textId="77777777" w:rsidR="005E3B03" w:rsidRDefault="005E3B03" w:rsidP="00117DF0">
      <w:pPr>
        <w:jc w:val="end"/>
        <w:rPr>
          <w:rFonts w:ascii="Calibri" w:hAnsi="Calibri" w:cs="Arial"/>
          <w:b/>
          <w:sz w:val="22"/>
          <w:szCs w:val="22"/>
        </w:rPr>
      </w:pPr>
    </w:p>
    <w:p w14:paraId="36622E20" w14:textId="681F75E2" w:rsidR="00A97E46" w:rsidRPr="001B4FE3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6F905ADD" w14:textId="4D280873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C3575C">
        <w:rPr>
          <w:rFonts w:ascii="Calibri" w:hAnsi="Calibri" w:cs="Arial"/>
          <w:b/>
          <w:sz w:val="22"/>
          <w:szCs w:val="22"/>
        </w:rPr>
        <w:t>/  2022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783399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783399"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6B5E19DC" w14:textId="77777777" w:rsidR="00783399" w:rsidRDefault="00783399" w:rsidP="00783399">
      <w:pPr>
        <w:spacing w:line="14.40pt" w:lineRule="auto"/>
        <w:jc w:val="both"/>
        <w:rPr>
          <w:rFonts w:ascii="Calibri" w:hAnsi="Calibri" w:cs="Calibri"/>
          <w:sz w:val="22"/>
          <w:szCs w:val="22"/>
        </w:rPr>
      </w:pPr>
    </w:p>
    <w:p w14:paraId="30339258" w14:textId="77777777" w:rsidR="00783399" w:rsidRDefault="00783399" w:rsidP="00783399">
      <w:pPr>
        <w:spacing w:line="14.40pt" w:lineRule="auto"/>
        <w:jc w:val="both"/>
        <w:rPr>
          <w:rFonts w:ascii="Calibri" w:hAnsi="Calibri" w:cs="Calibri"/>
          <w:sz w:val="22"/>
          <w:szCs w:val="22"/>
        </w:rPr>
      </w:pPr>
      <w:r w:rsidRPr="00783399">
        <w:rPr>
          <w:rFonts w:ascii="Calibri" w:hAnsi="Calibri" w:cs="Calibri"/>
          <w:sz w:val="22"/>
          <w:szCs w:val="22"/>
        </w:rPr>
        <w:t xml:space="preserve">Gdańskim Uniwersytetem Medycznym z siedzibą w Gdańsku (80-210) przy ul. M. Skłodowskiej-Curie 3a, </w:t>
      </w:r>
      <w:r>
        <w:rPr>
          <w:rFonts w:ascii="Calibri" w:hAnsi="Calibri" w:cs="Calibri"/>
          <w:sz w:val="22"/>
          <w:szCs w:val="22"/>
        </w:rPr>
        <w:t xml:space="preserve">posiadającym </w:t>
      </w:r>
      <w:r w:rsidRPr="00783399">
        <w:rPr>
          <w:rFonts w:ascii="Calibri" w:hAnsi="Calibri" w:cs="Calibri"/>
          <w:sz w:val="22"/>
          <w:szCs w:val="22"/>
        </w:rPr>
        <w:t xml:space="preserve">REGON: 000288627, NIP: 584-09-55-985, </w:t>
      </w:r>
      <w:r>
        <w:rPr>
          <w:rFonts w:ascii="Calibri" w:hAnsi="Calibri" w:cs="Calibri"/>
          <w:sz w:val="22"/>
          <w:szCs w:val="22"/>
        </w:rPr>
        <w:t>BDO: 000046822</w:t>
      </w:r>
    </w:p>
    <w:p w14:paraId="6636EDF8" w14:textId="3E7F2ECF" w:rsidR="00783399" w:rsidRPr="00783399" w:rsidRDefault="00783399" w:rsidP="00783399">
      <w:pPr>
        <w:spacing w:line="14.40pt" w:lineRule="auto"/>
        <w:jc w:val="both"/>
        <w:rPr>
          <w:sz w:val="22"/>
          <w:szCs w:val="22"/>
        </w:rPr>
      </w:pPr>
      <w:r w:rsidRPr="00783399">
        <w:rPr>
          <w:rFonts w:ascii="Calibri" w:hAnsi="Calibri" w:cs="Calibri"/>
          <w:sz w:val="22"/>
          <w:szCs w:val="22"/>
        </w:rPr>
        <w:t>reprezentowanym przez:</w:t>
      </w:r>
    </w:p>
    <w:p w14:paraId="7C71C730" w14:textId="250E2E66" w:rsidR="00D53EB5" w:rsidRPr="00F23F9D" w:rsidRDefault="00783399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prof. dr hab. Jacka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Bigdę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- </w:t>
      </w:r>
      <w:r>
        <w:rPr>
          <w:rFonts w:ascii="Calibri" w:hAnsi="Calibri" w:cs="Arial"/>
          <w:color w:val="000000"/>
          <w:sz w:val="22"/>
          <w:szCs w:val="22"/>
        </w:rPr>
        <w:t xml:space="preserve">p.o. </w:t>
      </w:r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Kanclerza </w:t>
      </w:r>
    </w:p>
    <w:p w14:paraId="33F37EF7" w14:textId="5B0DACA1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783399">
        <w:rPr>
          <w:rFonts w:ascii="Calibri" w:hAnsi="Calibri" w:cs="Arial"/>
          <w:color w:val="000000"/>
          <w:sz w:val="22"/>
          <w:szCs w:val="22"/>
        </w:rPr>
        <w:t xml:space="preserve">finansowej mgr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719F4BD7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</w:t>
      </w:r>
      <w:r w:rsidR="000644E3">
        <w:rPr>
          <w:rFonts w:ascii="Calibri" w:hAnsi="Calibri" w:cs="Arial"/>
          <w:spacing w:val="-3"/>
          <w:sz w:val="22"/>
          <w:szCs w:val="22"/>
        </w:rPr>
        <w:t>dalej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0EA08D3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  <w:r w:rsidR="00247B26" w:rsidRPr="00247B26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="00247B26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="00247B26" w:rsidRPr="00247B26">
        <w:rPr>
          <w:rFonts w:ascii="Calibri" w:hAnsi="Calibri" w:cs="Arial"/>
          <w:spacing w:val="-3"/>
          <w:sz w:val="22"/>
          <w:szCs w:val="22"/>
        </w:rPr>
        <w:t>NIP: …………………….., REGON: ……………………. BDO: ……………………..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7393164A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C3575C">
        <w:rPr>
          <w:rFonts w:ascii="Calibri" w:hAnsi="Calibri" w:cs="Calibri"/>
          <w:i/>
          <w:sz w:val="22"/>
          <w:szCs w:val="22"/>
        </w:rPr>
        <w:t>,</w:t>
      </w:r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</w:t>
      </w:r>
      <w:r w:rsidR="00C3575C">
        <w:rPr>
          <w:rFonts w:ascii="Calibri" w:hAnsi="Calibri" w:cs="Calibri"/>
          <w:b/>
          <w:i/>
          <w:sz w:val="22"/>
          <w:szCs w:val="22"/>
        </w:rPr>
        <w:t>2ZP0</w:t>
      </w:r>
      <w:r w:rsidR="00511224">
        <w:rPr>
          <w:rFonts w:ascii="Calibri" w:hAnsi="Calibri" w:cs="Calibri"/>
          <w:b/>
          <w:i/>
          <w:sz w:val="22"/>
          <w:szCs w:val="22"/>
        </w:rPr>
        <w:t>126</w:t>
      </w:r>
      <w:r w:rsidR="00C3575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0814FD2F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1D979D6B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</w:t>
      </w:r>
      <w:r w:rsidR="005364C5">
        <w:rPr>
          <w:rFonts w:ascii="Calibri" w:hAnsi="Calibri" w:cs="Arial"/>
          <w:i w:val="0"/>
          <w:sz w:val="22"/>
          <w:szCs w:val="22"/>
        </w:rPr>
        <w:t xml:space="preserve">mówienia oraz ofercie Wykonawcy, </w:t>
      </w:r>
      <w:r w:rsidR="00F10953">
        <w:rPr>
          <w:rFonts w:ascii="Calibri" w:hAnsi="Calibri" w:cs="Arial"/>
          <w:i w:val="0"/>
          <w:sz w:val="22"/>
          <w:szCs w:val="22"/>
        </w:rPr>
        <w:t xml:space="preserve">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77777777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5D618821" w:rsidR="0025164D" w:rsidRPr="00247B26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Odbiór przedmiotu umowy przez Zamawiającego zostanie dokonany w oparciu o protokół zdawczo-odbiorczy potwierdzający wykonanie przedmiotu umowy, podpisany przez obie strony, stanowiący 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01B02F09" w14:textId="77777777" w:rsidR="00247B26" w:rsidRPr="00C84374" w:rsidRDefault="00247B26" w:rsidP="00247B26">
      <w:pPr>
        <w:pStyle w:val="Tekstpodstawowy"/>
        <w:spacing w:after="6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Do protokołu zdawczo-odbiorczego załączone będą:</w:t>
      </w:r>
    </w:p>
    <w:p w14:paraId="22246797" w14:textId="77777777" w:rsidR="006F5C6F" w:rsidRPr="00511224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</w:t>
      </w:r>
      <w:r w:rsidRPr="00511224">
        <w:rPr>
          <w:rFonts w:ascii="Calibri" w:hAnsi="Calibri" w:cs="Arial"/>
          <w:i w:val="0"/>
          <w:sz w:val="22"/>
          <w:szCs w:val="22"/>
        </w:rPr>
        <w:t xml:space="preserve">gwarancyjne </w:t>
      </w:r>
      <w:r w:rsidR="005F2E69" w:rsidRPr="00511224">
        <w:rPr>
          <w:rFonts w:ascii="Calibri" w:hAnsi="Calibri" w:cs="Arial"/>
          <w:i w:val="0"/>
          <w:sz w:val="22"/>
          <w:szCs w:val="22"/>
        </w:rPr>
        <w:t xml:space="preserve">uwzględniające postanowienia § </w:t>
      </w:r>
      <w:r w:rsidR="005F2E69" w:rsidRPr="00511224">
        <w:rPr>
          <w:rFonts w:ascii="Calibri" w:hAnsi="Calibri" w:cs="Arial"/>
          <w:i w:val="0"/>
          <w:sz w:val="22"/>
          <w:szCs w:val="22"/>
          <w:lang w:val="pl-PL"/>
        </w:rPr>
        <w:t>5</w:t>
      </w:r>
      <w:r w:rsidRPr="00511224">
        <w:rPr>
          <w:rFonts w:ascii="Calibri" w:hAnsi="Calibri" w:cs="Arial"/>
          <w:i w:val="0"/>
          <w:sz w:val="22"/>
          <w:szCs w:val="22"/>
        </w:rPr>
        <w:t xml:space="preserve"> umowy,</w:t>
      </w:r>
    </w:p>
    <w:p w14:paraId="69A6C59F" w14:textId="6EB57C24" w:rsidR="006F5C6F" w:rsidRPr="00511224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 w:rsidRPr="00511224">
        <w:rPr>
          <w:rFonts w:ascii="Calibri" w:hAnsi="Calibri" w:cs="Arial"/>
          <w:i w:val="0"/>
          <w:sz w:val="22"/>
          <w:szCs w:val="22"/>
        </w:rPr>
        <w:t xml:space="preserve">instrukcje obsługi w języku polskim, </w:t>
      </w:r>
    </w:p>
    <w:p w14:paraId="3DF866B0" w14:textId="466A1F6F" w:rsidR="006F5C6F" w:rsidRPr="00511224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 w:rsidRPr="00511224">
        <w:rPr>
          <w:rFonts w:ascii="Calibri" w:hAnsi="Calibri" w:cs="Arial"/>
          <w:i w:val="0"/>
          <w:sz w:val="22"/>
          <w:szCs w:val="22"/>
        </w:rPr>
        <w:t>kopie certyfikatów/deklaracji</w:t>
      </w:r>
      <w:r w:rsidR="005364C5" w:rsidRPr="00511224">
        <w:rPr>
          <w:rFonts w:ascii="Calibri" w:hAnsi="Calibri" w:cs="Arial"/>
          <w:i w:val="0"/>
          <w:sz w:val="22"/>
          <w:szCs w:val="22"/>
          <w:lang w:val="pl-PL"/>
        </w:rPr>
        <w:t>.</w:t>
      </w:r>
    </w:p>
    <w:p w14:paraId="32586117" w14:textId="3704717B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</w:t>
      </w:r>
      <w:r w:rsidR="000439AD" w:rsidRPr="000439AD">
        <w:rPr>
          <w:rFonts w:ascii="Calibri" w:eastAsia="Batang" w:hAnsi="Calibri" w:cs="Arial"/>
          <w:i w:val="0"/>
          <w:sz w:val="22"/>
          <w:szCs w:val="22"/>
          <w:lang w:val="pl-PL"/>
        </w:rPr>
        <w:t>7</w:t>
      </w:r>
      <w:r w:rsidR="000439AD">
        <w:rPr>
          <w:rFonts w:ascii="Calibri" w:eastAsia="Batang" w:hAnsi="Calibri" w:cs="Arial"/>
          <w:i w:val="0"/>
          <w:color w:val="FF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777777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lastRenderedPageBreak/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Pr="005364C5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364C5">
        <w:rPr>
          <w:rFonts w:ascii="Calibri" w:hAnsi="Calibri" w:cs="Arial"/>
          <w:color w:val="000000"/>
          <w:sz w:val="22"/>
          <w:szCs w:val="22"/>
        </w:rPr>
        <w:t>Za dzień zapłaty rozumie się dzień obciążenia rachunku Zamawiającego.</w:t>
      </w:r>
    </w:p>
    <w:p w14:paraId="2A8E5E51" w14:textId="77777777" w:rsidR="00A97E46" w:rsidRPr="005364C5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5364C5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Calibri"/>
          <w:color w:val="000000"/>
          <w:sz w:val="22"/>
          <w:szCs w:val="22"/>
        </w:rPr>
      </w:pPr>
      <w:r w:rsidRPr="005364C5"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2305D8" w:rsidRPr="005364C5">
        <w:rPr>
          <w:rFonts w:ascii="Calibri" w:hAnsi="Calibri" w:cs="Calibri"/>
          <w:b/>
          <w:color w:val="000000"/>
          <w:sz w:val="22"/>
          <w:szCs w:val="22"/>
        </w:rPr>
        <w:t>5</w:t>
      </w:r>
    </w:p>
    <w:p w14:paraId="4FB5DB93" w14:textId="77777777" w:rsidR="0025164D" w:rsidRPr="005364C5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5364C5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5364C5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5364C5">
        <w:rPr>
          <w:rFonts w:cs="Arial"/>
        </w:rPr>
        <w:t xml:space="preserve">Wykonawca udziela gwarancji </w:t>
      </w:r>
      <w:r w:rsidR="00F43AB9" w:rsidRPr="005364C5">
        <w:rPr>
          <w:rFonts w:cs="Arial"/>
        </w:rPr>
        <w:t>co do jakości rzeczy sprzedanej:</w:t>
      </w:r>
    </w:p>
    <w:p w14:paraId="608EB87B" w14:textId="2593500D" w:rsidR="0025164D" w:rsidRPr="005364C5" w:rsidRDefault="00A81FFD" w:rsidP="005364C5">
      <w:pPr>
        <w:tabs>
          <w:tab w:val="start" w:pos="14.20pt"/>
        </w:tabs>
        <w:spacing w:after="6pt"/>
        <w:ind w:start="32.20pt"/>
        <w:jc w:val="both"/>
        <w:rPr>
          <w:rFonts w:ascii="Calibri" w:hAnsi="Calibri" w:cs="Arial"/>
          <w:color w:val="000000"/>
          <w:sz w:val="22"/>
          <w:szCs w:val="22"/>
        </w:rPr>
      </w:pPr>
      <w:r w:rsidRPr="005364C5">
        <w:rPr>
          <w:rFonts w:ascii="Calibri" w:hAnsi="Calibri" w:cs="Arial"/>
          <w:sz w:val="22"/>
          <w:szCs w:val="22"/>
        </w:rPr>
        <w:t>Pakiet … – na okres</w:t>
      </w:r>
      <w:r w:rsidR="000E7243" w:rsidRPr="005364C5">
        <w:rPr>
          <w:rFonts w:ascii="Calibri" w:hAnsi="Calibri" w:cs="Arial"/>
          <w:sz w:val="22"/>
          <w:szCs w:val="22"/>
        </w:rPr>
        <w:t xml:space="preserve"> …………… miesięcy</w:t>
      </w:r>
      <w:r w:rsidRPr="005364C5">
        <w:rPr>
          <w:rFonts w:ascii="Calibri" w:hAnsi="Calibri" w:cs="Arial"/>
          <w:sz w:val="22"/>
          <w:szCs w:val="22"/>
        </w:rPr>
        <w:t xml:space="preserve">, </w:t>
      </w:r>
      <w:r w:rsidR="000E7243" w:rsidRPr="005364C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5364C5">
        <w:rPr>
          <w:rFonts w:ascii="Calibri" w:hAnsi="Calibri" w:cs="Arial"/>
          <w:sz w:val="22"/>
          <w:szCs w:val="22"/>
        </w:rPr>
        <w:t>§ 2 ust. 2 i 3 umowy</w:t>
      </w:r>
      <w:r w:rsidR="000E7243" w:rsidRPr="005364C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5364C5" w:rsidRDefault="000E7243" w:rsidP="005364C5">
      <w:pPr>
        <w:tabs>
          <w:tab w:val="start" w:pos="14.20pt"/>
        </w:tabs>
        <w:spacing w:after="6pt"/>
        <w:ind w:start="32.20pt"/>
        <w:jc w:val="both"/>
        <w:rPr>
          <w:rFonts w:ascii="Calibri" w:hAnsi="Calibri" w:cs="Arial"/>
          <w:color w:val="000000"/>
          <w:sz w:val="22"/>
          <w:szCs w:val="22"/>
        </w:rPr>
      </w:pPr>
      <w:r w:rsidRPr="005364C5">
        <w:rPr>
          <w:rFonts w:ascii="Calibri" w:hAnsi="Calibri" w:cs="Arial"/>
          <w:sz w:val="22"/>
          <w:szCs w:val="22"/>
        </w:rPr>
        <w:t xml:space="preserve">Pakiet … – na okres …………… miesięcy, </w:t>
      </w:r>
      <w:r w:rsidRPr="005364C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5364C5">
        <w:rPr>
          <w:rFonts w:ascii="Calibri" w:hAnsi="Calibri" w:cs="Arial"/>
          <w:sz w:val="22"/>
          <w:szCs w:val="22"/>
        </w:rPr>
        <w:t>§ 2 ust. 2 i 3 umowy</w:t>
      </w:r>
      <w:r w:rsidRPr="005364C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5364C5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5364C5">
        <w:rPr>
          <w:rFonts w:cs="Arial"/>
          <w:bCs/>
          <w:iCs/>
        </w:rPr>
        <w:t>W ramach gwarancji</w:t>
      </w:r>
      <w:r w:rsidR="009637CF" w:rsidRPr="005364C5">
        <w:rPr>
          <w:rFonts w:cs="Arial"/>
          <w:bCs/>
          <w:iCs/>
        </w:rPr>
        <w:t xml:space="preserve"> co do jakości rzeczy sprzedanej</w:t>
      </w:r>
      <w:r w:rsidRPr="005364C5">
        <w:rPr>
          <w:rFonts w:cs="Arial"/>
          <w:bCs/>
          <w:iCs/>
        </w:rPr>
        <w:t xml:space="preserve"> Wykonawca </w:t>
      </w:r>
      <w:r w:rsidRPr="005364C5">
        <w:rPr>
          <w:rFonts w:cs="Arial"/>
          <w:bCs/>
          <w:color w:val="000000"/>
        </w:rPr>
        <w:t>zapewnia bezpłatny serwis gwarancyjny</w:t>
      </w:r>
      <w:r w:rsidRPr="005364C5">
        <w:rPr>
          <w:rFonts w:cs="Arial"/>
        </w:rPr>
        <w:t xml:space="preserve"> na </w:t>
      </w:r>
      <w:r w:rsidR="00830FE1" w:rsidRPr="005364C5">
        <w:rPr>
          <w:rFonts w:cs="Arial"/>
        </w:rPr>
        <w:t>odebrany</w:t>
      </w:r>
      <w:r w:rsidR="00E741DD" w:rsidRPr="005364C5">
        <w:rPr>
          <w:rFonts w:cs="Arial"/>
        </w:rPr>
        <w:t xml:space="preserve"> przez Zamawiającego</w:t>
      </w:r>
      <w:r w:rsidRPr="005364C5">
        <w:rPr>
          <w:rFonts w:cs="Arial"/>
        </w:rPr>
        <w:t xml:space="preserve"> przedmiot umowy </w:t>
      </w:r>
      <w:r w:rsidRPr="005364C5">
        <w:rPr>
          <w:rFonts w:cs="Arial"/>
          <w:bCs/>
          <w:color w:val="000000"/>
        </w:rPr>
        <w:t>przez cały okres gwarancji.</w:t>
      </w:r>
      <w:r w:rsidRPr="005364C5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5364C5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364C5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42F34862" w:rsidR="0025164D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dokonania naprawy gwarancyjnej w ciągu </w:t>
      </w:r>
      <w:r w:rsidRPr="000439AD">
        <w:rPr>
          <w:rFonts w:ascii="Calibri" w:eastAsia="Batang" w:hAnsi="Calibri" w:cs="Arial"/>
          <w:sz w:val="22"/>
          <w:szCs w:val="22"/>
        </w:rPr>
        <w:t>7</w:t>
      </w:r>
      <w:r w:rsidRPr="00696218">
        <w:rPr>
          <w:rFonts w:ascii="Calibri" w:eastAsia="Batang" w:hAnsi="Calibri" w:cs="Arial"/>
          <w:sz w:val="22"/>
          <w:szCs w:val="22"/>
        </w:rPr>
        <w:t xml:space="preserve">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2E1B40F1" w:rsidR="0025164D" w:rsidRPr="000439AD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W </w:t>
      </w:r>
      <w:r w:rsidRPr="005C53A3">
        <w:rPr>
          <w:rFonts w:ascii="Calibri" w:hAnsi="Calibri" w:cs="Arial"/>
          <w:color w:val="000000"/>
          <w:sz w:val="22"/>
          <w:szCs w:val="22"/>
        </w:rPr>
        <w:lastRenderedPageBreak/>
        <w:t>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78311AD2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="005364C5">
        <w:rPr>
          <w:rFonts w:ascii="Calibri" w:hAnsi="Calibri" w:cs="Arial"/>
          <w:bCs/>
          <w:sz w:val="22"/>
          <w:szCs w:val="22"/>
        </w:rPr>
        <w:t>…………………….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lastRenderedPageBreak/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lastRenderedPageBreak/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1D844CB7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407A2C1" w14:textId="77777777" w:rsidR="004D468E" w:rsidRDefault="004D468E">
      <w:r>
        <w:separator/>
      </w:r>
    </w:p>
  </w:endnote>
  <w:endnote w:type="continuationSeparator" w:id="0">
    <w:p w14:paraId="14E9BFB3" w14:textId="77777777" w:rsidR="004D468E" w:rsidRDefault="004D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StarSymbol">
    <w:altName w:val="MS Gothic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FE17292" w14:textId="77777777" w:rsidR="004D468E" w:rsidRDefault="004D468E">
      <w:r>
        <w:separator/>
      </w:r>
    </w:p>
  </w:footnote>
  <w:footnote w:type="continuationSeparator" w:id="0">
    <w:p w14:paraId="0AB92242" w14:textId="77777777" w:rsidR="004D468E" w:rsidRDefault="004D468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61DEDF5C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39AD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4E3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2B50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47B26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468E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224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364C5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448E"/>
    <w:rsid w:val="005C53A3"/>
    <w:rsid w:val="005C64F9"/>
    <w:rsid w:val="005C678F"/>
    <w:rsid w:val="005C6B42"/>
    <w:rsid w:val="005D0090"/>
    <w:rsid w:val="005D0844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B03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C4D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3399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0B89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52F7"/>
    <w:rsid w:val="0093537D"/>
    <w:rsid w:val="00935D5A"/>
    <w:rsid w:val="00937756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1C53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575C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2A4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1E65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4865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579D3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7DFA39A-B32A-4BAF-9E71-C3009CAD7C8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7</Pages>
  <Words>2284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GUMed</cp:lastModifiedBy>
  <cp:revision>7</cp:revision>
  <cp:lastPrinted>2022-10-25T10:51:00Z</cp:lastPrinted>
  <dcterms:created xsi:type="dcterms:W3CDTF">2022-07-22T11:03:00Z</dcterms:created>
  <dcterms:modified xsi:type="dcterms:W3CDTF">2022-10-25T10:52:00Z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