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DF6C38" w:rsidRDefault="006C4FD7" w:rsidP="007F0530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 w:rsidRPr="00DF6C38">
        <w:rPr>
          <w:rFonts w:cstheme="minorHAnsi"/>
          <w:bCs/>
          <w:sz w:val="24"/>
          <w:szCs w:val="24"/>
        </w:rPr>
        <w:t>Załącznik nr 1</w:t>
      </w:r>
      <w:r w:rsidR="00917D34" w:rsidRPr="00DF6C38">
        <w:rPr>
          <w:rFonts w:cstheme="minorHAnsi"/>
          <w:bCs/>
          <w:sz w:val="24"/>
          <w:szCs w:val="24"/>
        </w:rPr>
        <w:t>a</w:t>
      </w:r>
      <w:r w:rsidR="00651BA5" w:rsidRPr="00DF6C38">
        <w:rPr>
          <w:rFonts w:cstheme="minorHAnsi"/>
          <w:bCs/>
          <w:sz w:val="24"/>
          <w:szCs w:val="24"/>
        </w:rPr>
        <w:t xml:space="preserve"> do SWZ</w:t>
      </w:r>
    </w:p>
    <w:p w14:paraId="2E1F7CD4" w14:textId="2691EE11" w:rsidR="00766F3B" w:rsidRPr="00DF6C38" w:rsidRDefault="008B7BAC" w:rsidP="00766F3B">
      <w:pPr>
        <w:spacing w:line="360" w:lineRule="auto"/>
        <w:ind w:right="23"/>
        <w:jc w:val="both"/>
        <w:rPr>
          <w:rFonts w:cstheme="minorHAnsi"/>
          <w:bCs/>
          <w:sz w:val="24"/>
          <w:szCs w:val="24"/>
          <w:u w:val="single"/>
        </w:rPr>
      </w:pPr>
      <w:r w:rsidRPr="00DF6C38">
        <w:rPr>
          <w:rFonts w:cstheme="minorHAnsi"/>
          <w:bCs/>
          <w:sz w:val="24"/>
          <w:szCs w:val="24"/>
          <w:u w:val="single"/>
        </w:rPr>
        <w:t xml:space="preserve">Nr postępowania: </w:t>
      </w:r>
      <w:r w:rsidR="00F5147D">
        <w:rPr>
          <w:rFonts w:cstheme="minorHAnsi"/>
          <w:color w:val="000000"/>
          <w:sz w:val="24"/>
          <w:szCs w:val="24"/>
        </w:rPr>
        <w:t>IRP.272.4.</w:t>
      </w:r>
      <w:r w:rsidR="001C24AD" w:rsidRPr="001C24AD">
        <w:rPr>
          <w:rFonts w:cstheme="minorHAnsi"/>
          <w:sz w:val="24"/>
          <w:szCs w:val="24"/>
        </w:rPr>
        <w:t>1</w:t>
      </w:r>
      <w:r w:rsidR="00F66041" w:rsidRPr="00DF6C38">
        <w:rPr>
          <w:rFonts w:cstheme="minorHAnsi"/>
          <w:color w:val="000000"/>
          <w:sz w:val="24"/>
          <w:szCs w:val="24"/>
        </w:rPr>
        <w:t>.</w:t>
      </w:r>
      <w:r w:rsidR="00A72890">
        <w:rPr>
          <w:rFonts w:cstheme="minorHAnsi"/>
          <w:color w:val="000000"/>
          <w:sz w:val="24"/>
          <w:szCs w:val="24"/>
        </w:rPr>
        <w:t>2024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6B85B18B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bookmarkStart w:id="0" w:name="_Hlk152933326"/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1" w:name="_Hlk146879226"/>
      <w:bookmarkEnd w:id="0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2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2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bookmarkEnd w:id="1"/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3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3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557AC3AD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</w:t>
            </w:r>
            <w:r w:rsidR="001C24AD">
              <w:rPr>
                <w:rFonts w:eastAsia="Calibri" w:cstheme="minorHAnsi"/>
                <w:lang w:bidi="pl-PL"/>
              </w:rPr>
              <w:t>estrzeni pasażerskiej minimum 16</w:t>
            </w:r>
            <w:r>
              <w:rPr>
                <w:rFonts w:eastAsia="Calibri" w:cstheme="minorHAnsi"/>
                <w:lang w:bidi="pl-PL"/>
              </w:rPr>
              <w:t>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198A0865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4" w:name="_Hlk152933373"/>
            <w:bookmarkStart w:id="5" w:name="_Hlk152933556"/>
            <w:r w:rsidRPr="00976D32">
              <w:rPr>
                <w:rFonts w:eastAsia="Calibri" w:cstheme="minorHAnsi"/>
              </w:rPr>
              <w:t>Klimatyzacja automatyczna</w:t>
            </w:r>
            <w:bookmarkEnd w:id="4"/>
            <w:r w:rsidR="00527EB2" w:rsidRPr="00976D32">
              <w:rPr>
                <w:rFonts w:eastAsia="Calibri" w:cstheme="minorHAnsi"/>
              </w:rPr>
              <w:t>/manualna dwustrefowa</w:t>
            </w:r>
            <w:bookmarkEnd w:id="5"/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</w:t>
            </w:r>
            <w:r w:rsidRPr="0042545B">
              <w:rPr>
                <w:rFonts w:ascii="Calibri" w:eastAsia="Calibri" w:hAnsi="Calibri" w:cs="Times New Roman"/>
              </w:rPr>
              <w:t>i</w:t>
            </w:r>
            <w:r w:rsidRPr="0042545B">
              <w:rPr>
                <w:rFonts w:ascii="Calibri" w:eastAsia="Calibri" w:hAnsi="Calibri" w:cs="Times New Roman"/>
              </w:rPr>
              <w:t>wiające bezpieczne wsiadanie i wysiad</w:t>
            </w:r>
            <w:r w:rsidRPr="0042545B">
              <w:rPr>
                <w:rFonts w:ascii="Calibri" w:eastAsia="Calibri" w:hAnsi="Calibri" w:cs="Times New Roman"/>
              </w:rPr>
              <w:t>a</w:t>
            </w:r>
            <w:r w:rsidRPr="0042545B">
              <w:rPr>
                <w:rFonts w:ascii="Calibri" w:eastAsia="Calibri" w:hAnsi="Calibri" w:cs="Times New Roman"/>
              </w:rPr>
              <w:t>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676CD85F" w:rsidR="00882E3B" w:rsidRPr="00976D32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6" w:name="_Hlk152933419"/>
            <w:r w:rsidRPr="00976D32">
              <w:rPr>
                <w:rFonts w:ascii="Calibri" w:eastAsia="Calibri" w:hAnsi="Calibri" w:cs="Times New Roman"/>
              </w:rPr>
              <w:t>hamulce tarczowe wentylowane</w:t>
            </w:r>
            <w:r w:rsidR="00527EB2" w:rsidRPr="00976D32">
              <w:rPr>
                <w:rFonts w:ascii="Calibri" w:eastAsia="Calibri" w:hAnsi="Calibri" w:cs="Times New Roman"/>
              </w:rPr>
              <w:t>/tarczowe zwykłe</w:t>
            </w:r>
            <w:r w:rsidRPr="00976D32">
              <w:rPr>
                <w:rFonts w:ascii="Calibri" w:eastAsia="Calibri" w:hAnsi="Calibri" w:cs="Times New Roman"/>
              </w:rPr>
              <w:t xml:space="preserve"> z przodu i z tyłu</w:t>
            </w:r>
          </w:p>
          <w:bookmarkEnd w:id="6"/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03DCC669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7" w:name="_Hlk152933449"/>
            <w:r w:rsidRPr="0042545B">
              <w:rPr>
                <w:rFonts w:ascii="Calibri" w:eastAsia="Calibri" w:hAnsi="Calibri" w:cs="Times New Roman"/>
              </w:rPr>
              <w:t>poduszka powietrzna kierowcy i pasażera</w:t>
            </w:r>
          </w:p>
          <w:bookmarkEnd w:id="7"/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</w:t>
            </w:r>
            <w:r w:rsidRPr="0042545B">
              <w:rPr>
                <w:rFonts w:ascii="Calibri" w:eastAsia="Calibri" w:hAnsi="Calibri" w:cs="Times New Roman"/>
              </w:rPr>
              <w:t>z</w:t>
            </w:r>
            <w:r w:rsidRPr="0042545B">
              <w:rPr>
                <w:rFonts w:ascii="Calibri" w:eastAsia="Calibri" w:hAnsi="Calibri" w:cs="Times New Roman"/>
              </w:rPr>
              <w:t>ka inwalidzkiego- 2 listwy montowane w podłodze lub system grzybkowy, górny punkt mocowania pasa bezpieczeństwa, komplet pasów do mocowania wózka do szyn, pasy zabezpieczające osobę niepe</w:t>
            </w:r>
            <w:r w:rsidRPr="0042545B">
              <w:rPr>
                <w:rFonts w:ascii="Calibri" w:eastAsia="Calibri" w:hAnsi="Calibri" w:cs="Times New Roman"/>
              </w:rPr>
              <w:t>ł</w:t>
            </w:r>
            <w:r w:rsidRPr="0042545B">
              <w:rPr>
                <w:rFonts w:ascii="Calibri" w:eastAsia="Calibri" w:hAnsi="Calibri" w:cs="Times New Roman"/>
              </w:rPr>
              <w:t>nosprawną poruszającą się na wózku i</w:t>
            </w:r>
            <w:r w:rsidRPr="0042545B">
              <w:rPr>
                <w:rFonts w:ascii="Calibri" w:eastAsia="Calibri" w:hAnsi="Calibri" w:cs="Times New Roman"/>
              </w:rPr>
              <w:t>n</w:t>
            </w:r>
            <w:r w:rsidRPr="0042545B">
              <w:rPr>
                <w:rFonts w:ascii="Calibri" w:eastAsia="Calibri" w:hAnsi="Calibri" w:cs="Times New Roman"/>
              </w:rPr>
              <w:t>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</w:t>
            </w:r>
            <w:r w:rsidRPr="0042545B">
              <w:rPr>
                <w:rFonts w:ascii="Calibri" w:eastAsia="Calibri" w:hAnsi="Calibri" w:cs="Times New Roman"/>
              </w:rPr>
              <w:t>o</w:t>
            </w:r>
            <w:r w:rsidRPr="0042545B">
              <w:rPr>
                <w:rFonts w:ascii="Calibri" w:eastAsia="Calibri" w:hAnsi="Calibri" w:cs="Times New Roman"/>
              </w:rPr>
              <w:t>jazd dla osób niepełnosprawnych), ki</w:t>
            </w:r>
            <w:r w:rsidRPr="0042545B">
              <w:rPr>
                <w:rFonts w:ascii="Calibri" w:eastAsia="Calibri" w:hAnsi="Calibri" w:cs="Times New Roman"/>
              </w:rPr>
              <w:t>e</w:t>
            </w:r>
            <w:r w:rsidRPr="0042545B">
              <w:rPr>
                <w:rFonts w:ascii="Calibri" w:eastAsia="Calibri" w:hAnsi="Calibri" w:cs="Times New Roman"/>
              </w:rPr>
              <w:t>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bookmarkStart w:id="8" w:name="_Hlk152933473"/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4731ACCD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</w:t>
            </w:r>
            <w:r w:rsidRPr="00976D32">
              <w:rPr>
                <w:rFonts w:eastAsia="Calibri" w:cstheme="minorHAnsi"/>
              </w:rPr>
              <w:t xml:space="preserve">Minimum </w:t>
            </w:r>
            <w:r w:rsidR="00527EB2" w:rsidRPr="00976D32">
              <w:rPr>
                <w:rFonts w:eastAsia="Calibri" w:cstheme="minorHAnsi"/>
              </w:rPr>
              <w:t xml:space="preserve">48 </w:t>
            </w:r>
            <w:r w:rsidRPr="00976D32">
              <w:rPr>
                <w:rFonts w:eastAsia="Calibri" w:cstheme="minorHAnsi"/>
              </w:rPr>
              <w:t xml:space="preserve">miesięcy lub </w:t>
            </w:r>
            <w:r w:rsidRPr="00B3605F">
              <w:rPr>
                <w:rFonts w:eastAsia="Calibri" w:cstheme="minorHAnsi"/>
                <w:color w:val="000000"/>
              </w:rPr>
              <w:t xml:space="preserve">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bookmarkEnd w:id="8"/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serwisowej znajdującej się w odległości nie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2BDE148D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lastRenderedPageBreak/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A72890">
        <w:rPr>
          <w:rFonts w:cstheme="minorHAnsi"/>
          <w:bCs/>
        </w:rPr>
        <w:t xml:space="preserve"> </w:t>
      </w:r>
      <w:r w:rsidR="00651BA5" w:rsidRPr="00B3605F">
        <w:rPr>
          <w:rFonts w:cstheme="minorHAnsi"/>
          <w:bCs/>
        </w:rPr>
        <w:t>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9" w:name="page142R_mcid4"/>
      <w:bookmarkEnd w:id="9"/>
      <w:r w:rsidR="00CF55BB" w:rsidRPr="00B3605F">
        <w:rPr>
          <w:rFonts w:cstheme="minorHAnsi"/>
          <w:bCs/>
        </w:rPr>
        <w:t xml:space="preserve">o której mowa w art. 70d i 70f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2BF0A8F0" w14:textId="77777777" w:rsidR="00491952" w:rsidRDefault="00491952" w:rsidP="00D135CD">
      <w:pPr>
        <w:snapToGrid w:val="0"/>
        <w:jc w:val="both"/>
        <w:rPr>
          <w:rFonts w:cstheme="minorHAnsi"/>
          <w:bCs/>
        </w:rPr>
      </w:pPr>
    </w:p>
    <w:p w14:paraId="3F081080" w14:textId="77777777" w:rsidR="00491952" w:rsidRDefault="00491952" w:rsidP="00D135CD">
      <w:pPr>
        <w:snapToGrid w:val="0"/>
        <w:jc w:val="both"/>
        <w:rPr>
          <w:rFonts w:cstheme="minorHAnsi"/>
          <w:bCs/>
        </w:rPr>
      </w:pPr>
    </w:p>
    <w:p w14:paraId="2B3944DA" w14:textId="77777777" w:rsidR="00491952" w:rsidRDefault="00491952" w:rsidP="00491952">
      <w:pPr>
        <w:jc w:val="right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660B18AA" w14:textId="150EB1DC" w:rsidR="00A71951" w:rsidRPr="00B3605F" w:rsidRDefault="00491952" w:rsidP="00491952">
      <w:pPr>
        <w:snapToGrid w:val="0"/>
        <w:jc w:val="center"/>
        <w:rPr>
          <w:rFonts w:cstheme="minorHAnsi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(</w:t>
      </w:r>
      <w:r w:rsidR="008B70B9">
        <w:rPr>
          <w:rFonts w:ascii="Calibri" w:hAnsi="Calibri" w:cs="Calibri"/>
          <w:szCs w:val="24"/>
        </w:rPr>
        <w:t xml:space="preserve">data i </w:t>
      </w:r>
      <w:bookmarkStart w:id="10" w:name="_GoBack"/>
      <w:bookmarkEnd w:id="10"/>
      <w:r>
        <w:rPr>
          <w:rFonts w:ascii="Calibri" w:hAnsi="Calibri" w:cs="Calibri"/>
          <w:szCs w:val="24"/>
        </w:rPr>
        <w:t>podpis)</w:t>
      </w: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6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24AD"/>
    <w:rsid w:val="001C5F98"/>
    <w:rsid w:val="001D3D56"/>
    <w:rsid w:val="001E57A5"/>
    <w:rsid w:val="001F63C1"/>
    <w:rsid w:val="00200E34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491952"/>
    <w:rsid w:val="005150B3"/>
    <w:rsid w:val="00527EB2"/>
    <w:rsid w:val="005A3DD5"/>
    <w:rsid w:val="005C46A7"/>
    <w:rsid w:val="005D41F3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5CAB"/>
    <w:rsid w:val="0086775B"/>
    <w:rsid w:val="0087434C"/>
    <w:rsid w:val="00882E3B"/>
    <w:rsid w:val="008A2C62"/>
    <w:rsid w:val="008A41F2"/>
    <w:rsid w:val="008A69FE"/>
    <w:rsid w:val="008B70B9"/>
    <w:rsid w:val="008B7BAC"/>
    <w:rsid w:val="00917D34"/>
    <w:rsid w:val="009606E8"/>
    <w:rsid w:val="00964484"/>
    <w:rsid w:val="00976D32"/>
    <w:rsid w:val="00A10BBB"/>
    <w:rsid w:val="00A20101"/>
    <w:rsid w:val="00A71951"/>
    <w:rsid w:val="00A72890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40EAF"/>
    <w:rsid w:val="00D5176C"/>
    <w:rsid w:val="00D61CF7"/>
    <w:rsid w:val="00D72CFD"/>
    <w:rsid w:val="00D871EB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5147D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795F-6301-4FAD-A987-41970D2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Cieślik</cp:lastModifiedBy>
  <cp:revision>39</cp:revision>
  <cp:lastPrinted>2023-12-08T10:59:00Z</cp:lastPrinted>
  <dcterms:created xsi:type="dcterms:W3CDTF">2023-05-26T11:31:00Z</dcterms:created>
  <dcterms:modified xsi:type="dcterms:W3CDTF">2024-01-12T09:57:00Z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