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138D6" w14:textId="3B586206" w:rsidR="00090FD8" w:rsidRPr="00D23B06" w:rsidRDefault="009E66F1" w:rsidP="009E66F1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D23B06">
        <w:rPr>
          <w:rFonts w:ascii="Arial" w:hAnsi="Arial" w:cs="Arial"/>
          <w:b/>
          <w:bCs/>
          <w:sz w:val="24"/>
          <w:szCs w:val="24"/>
        </w:rPr>
        <w:t>……………………………………….</w:t>
      </w:r>
    </w:p>
    <w:p w14:paraId="7948B10F" w14:textId="47B73E85" w:rsidR="009E66F1" w:rsidRPr="00D23B06" w:rsidRDefault="009E66F1" w:rsidP="009E66F1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D23B06">
        <w:rPr>
          <w:rFonts w:ascii="Arial" w:hAnsi="Arial" w:cs="Arial"/>
          <w:b/>
          <w:bCs/>
          <w:sz w:val="24"/>
          <w:szCs w:val="24"/>
        </w:rPr>
        <w:t>……………………………………….</w:t>
      </w:r>
    </w:p>
    <w:p w14:paraId="5BE648FC" w14:textId="16EC1542" w:rsidR="009E66F1" w:rsidRPr="00D23B06" w:rsidRDefault="009E66F1" w:rsidP="009E66F1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D23B06">
        <w:rPr>
          <w:rFonts w:ascii="Arial" w:hAnsi="Arial" w:cs="Arial"/>
          <w:b/>
          <w:bCs/>
          <w:sz w:val="24"/>
          <w:szCs w:val="24"/>
        </w:rPr>
        <w:t>……………………………………….</w:t>
      </w:r>
    </w:p>
    <w:p w14:paraId="79F84663" w14:textId="57B49B78" w:rsidR="009E66F1" w:rsidRPr="00D23B06" w:rsidRDefault="009E66F1" w:rsidP="009E66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3B06">
        <w:rPr>
          <w:rFonts w:ascii="Arial" w:hAnsi="Arial" w:cs="Arial"/>
          <w:sz w:val="24"/>
          <w:szCs w:val="24"/>
        </w:rPr>
        <w:t xml:space="preserve">        (Nazwa i adres Wykonawcy)</w:t>
      </w:r>
    </w:p>
    <w:p w14:paraId="46BD2A80" w14:textId="447AD371" w:rsidR="009E66F1" w:rsidRPr="00D23B06" w:rsidRDefault="009E66F1" w:rsidP="009E66F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23B06">
        <w:rPr>
          <w:rFonts w:ascii="Arial" w:hAnsi="Arial" w:cs="Arial"/>
          <w:sz w:val="24"/>
          <w:szCs w:val="24"/>
        </w:rPr>
        <w:t>Załącznik nr 2</w:t>
      </w:r>
    </w:p>
    <w:p w14:paraId="67A67C3E" w14:textId="3904C3C4" w:rsidR="009E66F1" w:rsidRPr="00D23B06" w:rsidRDefault="009E66F1" w:rsidP="009E66F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23B06">
        <w:rPr>
          <w:rFonts w:ascii="Arial" w:hAnsi="Arial" w:cs="Arial"/>
          <w:sz w:val="24"/>
          <w:szCs w:val="24"/>
        </w:rPr>
        <w:t>do SWZ</w:t>
      </w:r>
      <w:r w:rsidR="00223165">
        <w:rPr>
          <w:rFonts w:ascii="Arial" w:hAnsi="Arial" w:cs="Arial"/>
          <w:sz w:val="24"/>
          <w:szCs w:val="24"/>
        </w:rPr>
        <w:t xml:space="preserve"> </w:t>
      </w:r>
      <w:r w:rsidRPr="00D23B06">
        <w:rPr>
          <w:rFonts w:ascii="Arial" w:hAnsi="Arial" w:cs="Arial"/>
          <w:sz w:val="24"/>
          <w:szCs w:val="24"/>
        </w:rPr>
        <w:t>OR-IV.27</w:t>
      </w:r>
      <w:r w:rsidR="00E435C9" w:rsidRPr="00D23B06">
        <w:rPr>
          <w:rFonts w:ascii="Arial" w:hAnsi="Arial" w:cs="Arial"/>
          <w:sz w:val="24"/>
          <w:szCs w:val="24"/>
        </w:rPr>
        <w:t>2.1</w:t>
      </w:r>
      <w:r w:rsidR="0045792D">
        <w:rPr>
          <w:rFonts w:ascii="Arial" w:hAnsi="Arial" w:cs="Arial"/>
          <w:sz w:val="24"/>
          <w:szCs w:val="24"/>
        </w:rPr>
        <w:t>5</w:t>
      </w:r>
      <w:r w:rsidR="00E435C9" w:rsidRPr="00D23B06">
        <w:rPr>
          <w:rFonts w:ascii="Arial" w:hAnsi="Arial" w:cs="Arial"/>
          <w:sz w:val="24"/>
          <w:szCs w:val="24"/>
        </w:rPr>
        <w:t>.</w:t>
      </w:r>
      <w:r w:rsidRPr="00D23B06">
        <w:rPr>
          <w:rFonts w:ascii="Arial" w:hAnsi="Arial" w:cs="Arial"/>
          <w:sz w:val="24"/>
          <w:szCs w:val="24"/>
        </w:rPr>
        <w:t>202</w:t>
      </w:r>
      <w:r w:rsidR="00384ED9" w:rsidRPr="00D23B06">
        <w:rPr>
          <w:rFonts w:ascii="Arial" w:hAnsi="Arial" w:cs="Arial"/>
          <w:sz w:val="24"/>
          <w:szCs w:val="24"/>
        </w:rPr>
        <w:t>3</w:t>
      </w:r>
      <w:r w:rsidRPr="00D23B06">
        <w:rPr>
          <w:rFonts w:ascii="Arial" w:hAnsi="Arial" w:cs="Arial"/>
          <w:sz w:val="24"/>
          <w:szCs w:val="24"/>
        </w:rPr>
        <w:t>.</w:t>
      </w:r>
      <w:r w:rsidR="00384ED9" w:rsidRPr="00D23B06">
        <w:rPr>
          <w:rFonts w:ascii="Arial" w:hAnsi="Arial" w:cs="Arial"/>
          <w:sz w:val="24"/>
          <w:szCs w:val="24"/>
        </w:rPr>
        <w:t>D</w:t>
      </w:r>
      <w:r w:rsidRPr="00D23B06">
        <w:rPr>
          <w:rFonts w:ascii="Arial" w:hAnsi="Arial" w:cs="Arial"/>
          <w:sz w:val="24"/>
          <w:szCs w:val="24"/>
        </w:rPr>
        <w:t>K</w:t>
      </w:r>
    </w:p>
    <w:p w14:paraId="0CC9719F" w14:textId="77777777" w:rsidR="009E66F1" w:rsidRPr="00D23B06" w:rsidRDefault="009E66F1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D1EA023" w14:textId="77777777" w:rsidR="001220D4" w:rsidRPr="00D23B06" w:rsidRDefault="001220D4" w:rsidP="009E66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3B06">
        <w:rPr>
          <w:rFonts w:ascii="Arial" w:hAnsi="Arial" w:cs="Arial"/>
          <w:b/>
          <w:sz w:val="24"/>
          <w:szCs w:val="24"/>
        </w:rPr>
        <w:t xml:space="preserve">Szczegółowy opis przedmiotu zamówienia </w:t>
      </w:r>
    </w:p>
    <w:p w14:paraId="7B14BD9D" w14:textId="398A45C5" w:rsidR="001A2866" w:rsidRPr="00D23B06" w:rsidRDefault="001220D4" w:rsidP="009E66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23B06">
        <w:rPr>
          <w:rFonts w:ascii="Arial" w:hAnsi="Arial" w:cs="Arial"/>
          <w:b/>
          <w:sz w:val="24"/>
          <w:szCs w:val="24"/>
        </w:rPr>
        <w:t xml:space="preserve">na dostawę samochodu osobowego do przewozu </w:t>
      </w:r>
      <w:r w:rsidR="00C21A33">
        <w:rPr>
          <w:rFonts w:ascii="Arial" w:hAnsi="Arial" w:cs="Arial"/>
          <w:b/>
          <w:sz w:val="24"/>
          <w:szCs w:val="24"/>
        </w:rPr>
        <w:t>dziewięciu</w:t>
      </w:r>
      <w:r w:rsidRPr="00D23B06">
        <w:rPr>
          <w:rFonts w:ascii="Arial" w:hAnsi="Arial" w:cs="Arial"/>
          <w:b/>
          <w:sz w:val="24"/>
          <w:szCs w:val="24"/>
        </w:rPr>
        <w:t xml:space="preserve"> osób, </w:t>
      </w:r>
      <w:r w:rsidR="00435EEA">
        <w:rPr>
          <w:rFonts w:ascii="Arial" w:hAnsi="Arial" w:cs="Arial"/>
          <w:b/>
          <w:sz w:val="24"/>
          <w:szCs w:val="24"/>
        </w:rPr>
        <w:t>przystosowanego do przewozu</w:t>
      </w:r>
      <w:r w:rsidRPr="00D23B06">
        <w:rPr>
          <w:rFonts w:ascii="Arial" w:hAnsi="Arial" w:cs="Arial"/>
          <w:b/>
          <w:sz w:val="24"/>
          <w:szCs w:val="24"/>
        </w:rPr>
        <w:t xml:space="preserve"> osoby</w:t>
      </w:r>
      <w:r w:rsidR="00435EEA">
        <w:rPr>
          <w:rFonts w:ascii="Arial" w:hAnsi="Arial" w:cs="Arial"/>
          <w:b/>
          <w:sz w:val="24"/>
          <w:szCs w:val="24"/>
        </w:rPr>
        <w:t xml:space="preserve"> niepełnosprawnej</w:t>
      </w:r>
      <w:r w:rsidRPr="00D23B06">
        <w:rPr>
          <w:rFonts w:ascii="Arial" w:hAnsi="Arial" w:cs="Arial"/>
          <w:b/>
          <w:sz w:val="24"/>
          <w:szCs w:val="24"/>
        </w:rPr>
        <w:t xml:space="preserve"> na wózku inwalidzkim</w:t>
      </w:r>
    </w:p>
    <w:p w14:paraId="5EBCFE4C" w14:textId="13748DA4" w:rsidR="00F857DD" w:rsidRPr="00D23B06" w:rsidRDefault="00F857DD" w:rsidP="009E66F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D3A1EAF" w14:textId="25A3F81A" w:rsidR="009F105F" w:rsidRDefault="00C21A33" w:rsidP="00C21A3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noProof/>
          <w:sz w:val="24"/>
          <w:szCs w:val="24"/>
          <w:lang w:eastAsia="pl-PL"/>
        </w:rPr>
      </w:pPr>
      <w:r w:rsidRPr="00C21A33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dostawa </w:t>
      </w:r>
      <w:r w:rsidRPr="00C21A33">
        <w:rPr>
          <w:rFonts w:ascii="Arial" w:eastAsia="Times New Roman" w:hAnsi="Arial" w:cs="Arial"/>
          <w:bCs/>
          <w:iCs/>
          <w:noProof/>
          <w:sz w:val="24"/>
          <w:szCs w:val="24"/>
          <w:lang w:eastAsia="pl-PL"/>
        </w:rPr>
        <w:t xml:space="preserve">samochodu 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eastAsia="pl-PL"/>
        </w:rPr>
        <w:t xml:space="preserve">osobowego </w:t>
      </w:r>
      <w:r w:rsidR="00223165">
        <w:rPr>
          <w:rFonts w:ascii="Arial" w:eastAsia="Times New Roman" w:hAnsi="Arial" w:cs="Arial"/>
          <w:bCs/>
          <w:iCs/>
          <w:noProof/>
          <w:sz w:val="24"/>
          <w:szCs w:val="24"/>
          <w:lang w:eastAsia="pl-PL"/>
        </w:rPr>
        <w:t xml:space="preserve">do przewozu dziewięciu osób </w:t>
      </w:r>
      <w:r w:rsidRPr="00C21A33">
        <w:rPr>
          <w:rFonts w:ascii="Arial" w:eastAsia="Times New Roman" w:hAnsi="Arial" w:cs="Arial"/>
          <w:bCs/>
          <w:iCs/>
          <w:noProof/>
          <w:sz w:val="24"/>
          <w:szCs w:val="24"/>
          <w:lang w:eastAsia="pl-PL"/>
        </w:rPr>
        <w:t xml:space="preserve">przystosowanego do przewozu 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eastAsia="pl-PL"/>
        </w:rPr>
        <w:t xml:space="preserve">jednej </w:t>
      </w:r>
      <w:r w:rsidRPr="00C21A33">
        <w:rPr>
          <w:rFonts w:ascii="Arial" w:eastAsia="Times New Roman" w:hAnsi="Arial" w:cs="Arial"/>
          <w:bCs/>
          <w:iCs/>
          <w:noProof/>
          <w:sz w:val="24"/>
          <w:szCs w:val="24"/>
          <w:lang w:eastAsia="pl-PL"/>
        </w:rPr>
        <w:t>os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eastAsia="pl-PL"/>
        </w:rPr>
        <w:t>oby na wózku inwalidzkim</w:t>
      </w:r>
      <w:r w:rsidRPr="00C21A33">
        <w:rPr>
          <w:rFonts w:ascii="Arial" w:eastAsia="Times New Roman" w:hAnsi="Arial" w:cs="Arial"/>
          <w:bCs/>
          <w:iCs/>
          <w:noProof/>
          <w:sz w:val="24"/>
          <w:szCs w:val="24"/>
          <w:lang w:eastAsia="pl-PL"/>
        </w:rPr>
        <w:t xml:space="preserve">. Zakup współfinansowany </w:t>
      </w:r>
      <w:r>
        <w:rPr>
          <w:rFonts w:ascii="Arial" w:eastAsia="Times New Roman" w:hAnsi="Arial" w:cs="Arial"/>
          <w:bCs/>
          <w:iCs/>
          <w:noProof/>
          <w:sz w:val="24"/>
          <w:szCs w:val="24"/>
          <w:lang w:eastAsia="pl-PL"/>
        </w:rPr>
        <w:t xml:space="preserve">jest </w:t>
      </w:r>
      <w:r w:rsidRPr="00C21A33">
        <w:rPr>
          <w:rFonts w:ascii="Arial" w:eastAsia="Times New Roman" w:hAnsi="Arial" w:cs="Arial"/>
          <w:bCs/>
          <w:iCs/>
          <w:noProof/>
          <w:sz w:val="24"/>
          <w:szCs w:val="24"/>
          <w:lang w:eastAsia="pl-PL"/>
        </w:rPr>
        <w:t>ze środków Państwowego Funduszu Rehabilitacji Osób Niepełnosprawnych w ramach „Programu wyrównywanie różnic między regionami III, obszar D”</w:t>
      </w:r>
    </w:p>
    <w:p w14:paraId="48BD0EF3" w14:textId="77777777" w:rsidR="00C21A33" w:rsidRPr="00C21A33" w:rsidRDefault="00C21A33" w:rsidP="00C21A33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643"/>
        <w:gridCol w:w="8997"/>
      </w:tblGrid>
      <w:tr w:rsidR="001220D4" w:rsidRPr="00D23B06" w14:paraId="5D22F6FE" w14:textId="77777777" w:rsidTr="001220D4">
        <w:tc>
          <w:tcPr>
            <w:tcW w:w="643" w:type="dxa"/>
          </w:tcPr>
          <w:p w14:paraId="76864AFA" w14:textId="44E6D85C" w:rsidR="001220D4" w:rsidRPr="00D23B06" w:rsidRDefault="001220D4" w:rsidP="00F857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B06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997" w:type="dxa"/>
          </w:tcPr>
          <w:p w14:paraId="3EC2A952" w14:textId="77777777" w:rsidR="00D23B06" w:rsidRPr="00D23B06" w:rsidRDefault="00D23B06" w:rsidP="00D23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B06">
              <w:rPr>
                <w:rFonts w:ascii="Arial" w:hAnsi="Arial" w:cs="Arial"/>
                <w:b/>
                <w:sz w:val="24"/>
                <w:szCs w:val="24"/>
              </w:rPr>
              <w:t>minimalne wymagania techniczne i użytkowe</w:t>
            </w:r>
          </w:p>
          <w:p w14:paraId="18F742FF" w14:textId="1131CE43" w:rsidR="001220D4" w:rsidRPr="00D23B06" w:rsidRDefault="001220D4" w:rsidP="00F857D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20D4" w:rsidRPr="00D23B06" w14:paraId="58CD6CED" w14:textId="77777777" w:rsidTr="001220D4">
        <w:tc>
          <w:tcPr>
            <w:tcW w:w="643" w:type="dxa"/>
            <w:vAlign w:val="center"/>
          </w:tcPr>
          <w:p w14:paraId="216A6064" w14:textId="7E314943" w:rsidR="001220D4" w:rsidRPr="00D23B06" w:rsidRDefault="001220D4" w:rsidP="004E3D2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</w:tcPr>
          <w:p w14:paraId="0900A84F" w14:textId="7A2F9284" w:rsidR="001220D4" w:rsidRPr="00D23B06" w:rsidRDefault="00223165" w:rsidP="00223165">
            <w:pPr>
              <w:tabs>
                <w:tab w:val="left" w:pos="117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165">
              <w:rPr>
                <w:rFonts w:ascii="Arial" w:hAnsi="Arial" w:cs="Arial"/>
                <w:sz w:val="24"/>
                <w:szCs w:val="24"/>
              </w:rPr>
              <w:t>Zaoferowany samochód musi być fabrycznie nowy w rozumieniu art. 2 pkt 10 lit. a ustawy z dnia 11 marca 2004 r. o podatku od towarów i usług (Dz.U. z 2022 r, poz. 931 z późn.zm.) Wykonawca musi mieć względem niego tytuł prawny do jego sprzedania, musi być wolny od wad fizycznych i prawnych, wolny od praw osób trzecich, nie może być przedmiotem żadnego postępowania ani zabezpieczenia.</w:t>
            </w:r>
          </w:p>
        </w:tc>
      </w:tr>
      <w:tr w:rsidR="001220D4" w:rsidRPr="00D23B06" w14:paraId="5CB1B842" w14:textId="77777777" w:rsidTr="008D35A2">
        <w:trPr>
          <w:trHeight w:val="724"/>
        </w:trPr>
        <w:tc>
          <w:tcPr>
            <w:tcW w:w="643" w:type="dxa"/>
            <w:vAlign w:val="center"/>
          </w:tcPr>
          <w:p w14:paraId="30FFDF1A" w14:textId="77777777" w:rsidR="001220D4" w:rsidRPr="00D23B06" w:rsidRDefault="001220D4" w:rsidP="004E3D2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</w:tcPr>
          <w:p w14:paraId="1E19B090" w14:textId="77777777" w:rsidR="008D35A2" w:rsidRDefault="008D35A2" w:rsidP="004E3D25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1EA822" w14:textId="28F36FED" w:rsidR="001220D4" w:rsidRPr="00D23B06" w:rsidRDefault="001220D4" w:rsidP="004E3D25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Przystosowany do ruchu prawostronnego – kierownica po lewej stronie</w:t>
            </w:r>
          </w:p>
        </w:tc>
      </w:tr>
      <w:tr w:rsidR="001220D4" w:rsidRPr="00D23B06" w14:paraId="26A3643D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5BD8B19D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2322B4FF" w14:textId="0608E6C4" w:rsidR="001220D4" w:rsidRPr="00D23B06" w:rsidRDefault="001220D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Rok produkcji - nie starszy niż 2022</w:t>
            </w:r>
          </w:p>
        </w:tc>
      </w:tr>
      <w:tr w:rsidR="001220D4" w:rsidRPr="00D23B06" w14:paraId="66E86517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65494EA0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485A417E" w14:textId="7833AF90" w:rsidR="001220D4" w:rsidRPr="00D23B06" w:rsidRDefault="001220D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Liczba miejsc 9 (8+kierowca)</w:t>
            </w:r>
          </w:p>
        </w:tc>
      </w:tr>
      <w:tr w:rsidR="001220D4" w:rsidRPr="00D23B06" w14:paraId="63F86D48" w14:textId="77777777" w:rsidTr="001A03BF">
        <w:trPr>
          <w:trHeight w:hRule="exact" w:val="556"/>
        </w:trPr>
        <w:tc>
          <w:tcPr>
            <w:tcW w:w="643" w:type="dxa"/>
            <w:vAlign w:val="center"/>
          </w:tcPr>
          <w:p w14:paraId="7C7B1C36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19F6434C" w14:textId="679C2F26" w:rsidR="001220D4" w:rsidRPr="00D23B06" w:rsidRDefault="001220D4" w:rsidP="00D23B0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 xml:space="preserve">Typ nadwozia: kombi/van/mikrobus lub inny </w:t>
            </w:r>
          </w:p>
        </w:tc>
      </w:tr>
      <w:tr w:rsidR="001220D4" w:rsidRPr="00D23B06" w14:paraId="76CBBD8E" w14:textId="77777777" w:rsidTr="00D23B06">
        <w:trPr>
          <w:trHeight w:hRule="exact" w:val="556"/>
        </w:trPr>
        <w:tc>
          <w:tcPr>
            <w:tcW w:w="643" w:type="dxa"/>
            <w:vAlign w:val="center"/>
          </w:tcPr>
          <w:p w14:paraId="24B16962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45249770" w14:textId="3950030C" w:rsidR="001220D4" w:rsidRPr="00D23B06" w:rsidRDefault="001220D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Dopuszczalna masa całkowita do 3,5t</w:t>
            </w:r>
          </w:p>
        </w:tc>
      </w:tr>
      <w:tr w:rsidR="001220D4" w:rsidRPr="00D23B06" w14:paraId="062C41E0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2225A1F8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18C35B19" w14:textId="797157A1" w:rsidR="001220D4" w:rsidRPr="00D23B06" w:rsidRDefault="001220D4" w:rsidP="00DA4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Rodzaj paliwa: diesel/benzyna</w:t>
            </w:r>
          </w:p>
        </w:tc>
      </w:tr>
      <w:tr w:rsidR="001220D4" w:rsidRPr="00D23B06" w14:paraId="0DCBDDFC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6AE7E18C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5CC4BA62" w14:textId="2C93A79A" w:rsidR="001220D4" w:rsidRPr="00D23B06" w:rsidRDefault="001220D4" w:rsidP="00F85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 xml:space="preserve">Pojemność </w:t>
            </w:r>
            <w:r w:rsidR="002E79FA">
              <w:rPr>
                <w:rFonts w:ascii="Arial" w:hAnsi="Arial" w:cs="Arial"/>
                <w:sz w:val="24"/>
                <w:szCs w:val="24"/>
              </w:rPr>
              <w:t xml:space="preserve">skokowa </w:t>
            </w:r>
            <w:r w:rsidRPr="00D23B06">
              <w:rPr>
                <w:rFonts w:ascii="Arial" w:hAnsi="Arial" w:cs="Arial"/>
                <w:sz w:val="24"/>
                <w:szCs w:val="24"/>
              </w:rPr>
              <w:t>silnika od 1,9cm</w:t>
            </w:r>
            <w:r w:rsidRPr="00D23B0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23B06">
              <w:rPr>
                <w:rFonts w:ascii="Arial" w:hAnsi="Arial" w:cs="Arial"/>
                <w:sz w:val="24"/>
                <w:szCs w:val="24"/>
              </w:rPr>
              <w:t xml:space="preserve"> do 2,1cm</w:t>
            </w:r>
            <w:r w:rsidRPr="00D23B0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1220D4" w:rsidRPr="00D23B06" w14:paraId="4C3FB7DC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0ED3476C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5A67B08E" w14:textId="1768E0C6" w:rsidR="001220D4" w:rsidRPr="00D23B06" w:rsidRDefault="00D451DC" w:rsidP="00A20D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Długość </w:t>
            </w:r>
            <w:r w:rsidR="00A20DE7">
              <w:rPr>
                <w:rFonts w:ascii="Arial" w:hAnsi="Arial" w:cs="Arial"/>
                <w:sz w:val="24"/>
                <w:szCs w:val="24"/>
              </w:rPr>
              <w:t xml:space="preserve">całkowita </w:t>
            </w:r>
            <w:r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A20DE7">
              <w:rPr>
                <w:rFonts w:ascii="Arial" w:hAnsi="Arial" w:cs="Arial"/>
                <w:sz w:val="24"/>
                <w:szCs w:val="24"/>
              </w:rPr>
              <w:t>4,</w:t>
            </w:r>
            <w:r w:rsidR="00A20DE7" w:rsidRPr="00A20DE7">
              <w:rPr>
                <w:rFonts w:ascii="Arial" w:hAnsi="Arial" w:cs="Arial"/>
                <w:sz w:val="24"/>
                <w:szCs w:val="24"/>
              </w:rPr>
              <w:t>90</w:t>
            </w:r>
            <w:r w:rsidR="001220D4" w:rsidRPr="00A20DE7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</w:tc>
      </w:tr>
      <w:tr w:rsidR="001220D4" w:rsidRPr="00D23B06" w14:paraId="2AE17A59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610FCF9B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369C5CF4" w14:textId="7B5197DB" w:rsidR="001220D4" w:rsidRPr="00D23B06" w:rsidRDefault="002E79FA" w:rsidP="002E79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Maksymalna m</w:t>
            </w:r>
            <w:r w:rsidR="001220D4" w:rsidRPr="00D23B06">
              <w:rPr>
                <w:rFonts w:ascii="Arial" w:hAnsi="Arial" w:cs="Arial"/>
                <w:sz w:val="24"/>
                <w:szCs w:val="24"/>
              </w:rPr>
              <w:t>oc silnika minimum 1</w:t>
            </w:r>
            <w:r w:rsidR="008D35A2">
              <w:rPr>
                <w:rFonts w:ascii="Arial" w:hAnsi="Arial" w:cs="Arial"/>
                <w:sz w:val="24"/>
                <w:szCs w:val="24"/>
              </w:rPr>
              <w:t>3</w:t>
            </w:r>
            <w:r w:rsidR="001220D4" w:rsidRPr="00D23B06">
              <w:rPr>
                <w:rFonts w:ascii="Arial" w:hAnsi="Arial" w:cs="Arial"/>
                <w:sz w:val="24"/>
                <w:szCs w:val="24"/>
              </w:rPr>
              <w:t>0 KM</w:t>
            </w:r>
          </w:p>
        </w:tc>
      </w:tr>
      <w:tr w:rsidR="001220D4" w:rsidRPr="00D23B06" w14:paraId="2A2ACA7E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271F7F1A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7E5BC8F5" w14:textId="20FCD0ED" w:rsidR="001220D4" w:rsidRPr="00D23B06" w:rsidRDefault="001220D4" w:rsidP="00D23B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 xml:space="preserve">Norma emisji spalin - minimum EURO 6 </w:t>
            </w:r>
          </w:p>
        </w:tc>
      </w:tr>
      <w:tr w:rsidR="001220D4" w:rsidRPr="00D23B06" w14:paraId="447B44AB" w14:textId="77777777" w:rsidTr="00D23B06">
        <w:trPr>
          <w:trHeight w:hRule="exact" w:val="719"/>
        </w:trPr>
        <w:tc>
          <w:tcPr>
            <w:tcW w:w="643" w:type="dxa"/>
            <w:vAlign w:val="center"/>
          </w:tcPr>
          <w:p w14:paraId="46A71093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1233B836" w14:textId="52BA224F" w:rsidR="001220D4" w:rsidRPr="00D23B06" w:rsidRDefault="001220D4" w:rsidP="00D23B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Skrzynia biegów minimum 6-stopniowa manualna/automatyczna</w:t>
            </w:r>
          </w:p>
        </w:tc>
      </w:tr>
      <w:tr w:rsidR="001220D4" w:rsidRPr="00D23B06" w14:paraId="27E9CDBE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56AD37FC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4E49AA25" w14:textId="2EF9B046" w:rsidR="001220D4" w:rsidRPr="00D23B06" w:rsidRDefault="001220D4" w:rsidP="00D71CE6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 xml:space="preserve">Koło zapasowe pełnowymiarowe </w:t>
            </w:r>
            <w:r w:rsidR="008D35A2">
              <w:rPr>
                <w:rFonts w:ascii="Arial" w:hAnsi="Arial" w:cs="Arial"/>
                <w:sz w:val="24"/>
                <w:szCs w:val="24"/>
              </w:rPr>
              <w:t>lub dojazdowe</w:t>
            </w:r>
            <w:r w:rsidRPr="00D23B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20D4" w:rsidRPr="00D23B06" w14:paraId="5BD72117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6ACA213B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6769B218" w14:textId="3BEC3B81" w:rsidR="001220D4" w:rsidRPr="00D23B06" w:rsidRDefault="001220D4" w:rsidP="000973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3B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System stabilizacji toru jazdy </w:t>
            </w:r>
          </w:p>
        </w:tc>
      </w:tr>
      <w:tr w:rsidR="001220D4" w:rsidRPr="00D23B06" w14:paraId="22248193" w14:textId="77777777" w:rsidTr="001220D4">
        <w:trPr>
          <w:trHeight w:hRule="exact" w:val="445"/>
        </w:trPr>
        <w:tc>
          <w:tcPr>
            <w:tcW w:w="643" w:type="dxa"/>
            <w:vAlign w:val="center"/>
          </w:tcPr>
          <w:p w14:paraId="5E53F2D4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5597A121" w14:textId="07BA8CD2" w:rsidR="001220D4" w:rsidRPr="00D23B06" w:rsidRDefault="001220D4" w:rsidP="00FA2D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3B06">
              <w:rPr>
                <w:rFonts w:ascii="Arial" w:hAnsi="Arial" w:cs="Arial"/>
                <w:sz w:val="24"/>
                <w:szCs w:val="24"/>
              </w:rPr>
              <w:t>Immobilizer</w:t>
            </w:r>
            <w:proofErr w:type="spellEnd"/>
          </w:p>
        </w:tc>
      </w:tr>
      <w:tr w:rsidR="001220D4" w:rsidRPr="00D23B06" w14:paraId="6B149AC8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25147813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1D4F3C82" w14:textId="68E00513" w:rsidR="001220D4" w:rsidRPr="00D23B06" w:rsidRDefault="001220D4" w:rsidP="00A55AC4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 xml:space="preserve">Autoalarm z funkcją dozoru wnętrza </w:t>
            </w:r>
          </w:p>
        </w:tc>
      </w:tr>
      <w:tr w:rsidR="001220D4" w:rsidRPr="00D23B06" w14:paraId="19E912EB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2A9C4B32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48FD83E5" w14:textId="0D8A581E" w:rsidR="001220D4" w:rsidRPr="00D23B06" w:rsidRDefault="001220D4" w:rsidP="00FA2D06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 xml:space="preserve">Kamera cofania </w:t>
            </w:r>
          </w:p>
        </w:tc>
      </w:tr>
      <w:tr w:rsidR="001220D4" w:rsidRPr="00D23B06" w14:paraId="7458D189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42704EBE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6989B7C6" w14:textId="110F85BB" w:rsidR="001220D4" w:rsidRPr="00D23B06" w:rsidRDefault="001220D4" w:rsidP="00FA2D06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 xml:space="preserve">Czujniki parkowania </w:t>
            </w:r>
            <w:r w:rsidR="008D35A2">
              <w:rPr>
                <w:rFonts w:ascii="Arial" w:hAnsi="Arial" w:cs="Arial"/>
                <w:sz w:val="24"/>
                <w:szCs w:val="24"/>
              </w:rPr>
              <w:t>minimum z przodu pojazdu</w:t>
            </w:r>
          </w:p>
        </w:tc>
      </w:tr>
      <w:tr w:rsidR="001220D4" w:rsidRPr="00D23B06" w14:paraId="7E878E27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3A4A44EE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4E434483" w14:textId="52C2E14E" w:rsidR="001220D4" w:rsidRPr="00D23B06" w:rsidRDefault="001220D4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 xml:space="preserve">Zdalnie sterowany centralny zamek (kluczyk z pilotem) </w:t>
            </w:r>
          </w:p>
        </w:tc>
      </w:tr>
      <w:tr w:rsidR="001220D4" w:rsidRPr="00D23B06" w14:paraId="4B4F21AD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69DF34BE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32F73B36" w14:textId="7B4A6770" w:rsidR="001220D4" w:rsidRPr="00D23B06" w:rsidRDefault="001220D4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Komplet kluczyków zapasowych</w:t>
            </w:r>
          </w:p>
        </w:tc>
      </w:tr>
      <w:tr w:rsidR="001220D4" w:rsidRPr="00D23B06" w14:paraId="1CA1C68A" w14:textId="77777777" w:rsidTr="00D23B06">
        <w:trPr>
          <w:trHeight w:hRule="exact" w:val="696"/>
        </w:trPr>
        <w:tc>
          <w:tcPr>
            <w:tcW w:w="643" w:type="dxa"/>
            <w:vAlign w:val="center"/>
          </w:tcPr>
          <w:p w14:paraId="728076F0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455FCF78" w14:textId="75DED57D" w:rsidR="001220D4" w:rsidRPr="00D23B06" w:rsidRDefault="001220D4" w:rsidP="00732167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Klimatyzacja  minimum dwustrefowa z nawiewem w kabinie kierowcy i przestrzeni pasażerskiej</w:t>
            </w:r>
          </w:p>
        </w:tc>
      </w:tr>
      <w:tr w:rsidR="001220D4" w:rsidRPr="00D23B06" w14:paraId="6224AD03" w14:textId="77777777" w:rsidTr="001A03BF">
        <w:trPr>
          <w:trHeight w:hRule="exact" w:val="1705"/>
        </w:trPr>
        <w:tc>
          <w:tcPr>
            <w:tcW w:w="643" w:type="dxa"/>
            <w:vAlign w:val="center"/>
          </w:tcPr>
          <w:p w14:paraId="7ACF4DAB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634D42C5" w14:textId="505538E3" w:rsidR="001220D4" w:rsidRPr="00D23B06" w:rsidRDefault="001220D4" w:rsidP="003A4414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Konfiguracja miejsc siedzących liczba: 9 (8 + 1)</w:t>
            </w:r>
          </w:p>
          <w:p w14:paraId="260765C5" w14:textId="29373C6F" w:rsidR="001220D4" w:rsidRPr="00D23B06" w:rsidRDefault="001220D4" w:rsidP="003A4414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rząd przedni – fotel kierowcy z regulacją wysokości oraz 2-miejscowa kanapa pasażera lub oddzielne fotele,</w:t>
            </w:r>
          </w:p>
          <w:p w14:paraId="04D8071E" w14:textId="77777777" w:rsidR="001220D4" w:rsidRPr="00D23B06" w:rsidRDefault="001220D4" w:rsidP="003A4414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środkowy i tylny rząd - po 3 miejsca w dwóch rzędach (kanapa lub oddzielne fotele);</w:t>
            </w:r>
          </w:p>
          <w:p w14:paraId="7DE39F9D" w14:textId="54C17643" w:rsidR="001220D4" w:rsidRPr="00D23B06" w:rsidRDefault="001220D4" w:rsidP="003810EE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fotele wyposażone w pasy bezpieczeństwa i zagłówki</w:t>
            </w:r>
          </w:p>
        </w:tc>
      </w:tr>
      <w:tr w:rsidR="001220D4" w:rsidRPr="00D23B06" w14:paraId="6B119BD8" w14:textId="77777777" w:rsidTr="001A03BF">
        <w:trPr>
          <w:trHeight w:hRule="exact" w:val="742"/>
        </w:trPr>
        <w:tc>
          <w:tcPr>
            <w:tcW w:w="643" w:type="dxa"/>
            <w:vAlign w:val="center"/>
          </w:tcPr>
          <w:p w14:paraId="4DB7B614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1BD10A97" w14:textId="305EBF05" w:rsidR="001220D4" w:rsidRPr="00D23B06" w:rsidRDefault="001220D4" w:rsidP="005E0B5F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 xml:space="preserve">Kanapa lub fotele w drugim i  trzecim rzędzie z możliwością </w:t>
            </w:r>
            <w:proofErr w:type="spellStart"/>
            <w:r w:rsidRPr="00D23B06">
              <w:rPr>
                <w:rFonts w:ascii="Arial" w:hAnsi="Arial" w:cs="Arial"/>
                <w:sz w:val="24"/>
                <w:szCs w:val="24"/>
              </w:rPr>
              <w:t>beznarz</w:t>
            </w:r>
            <w:r w:rsidR="008D35A2">
              <w:rPr>
                <w:rFonts w:ascii="Arial" w:hAnsi="Arial" w:cs="Arial"/>
                <w:sz w:val="24"/>
                <w:szCs w:val="24"/>
              </w:rPr>
              <w:t>ę</w:t>
            </w:r>
            <w:r w:rsidRPr="00D23B06">
              <w:rPr>
                <w:rFonts w:ascii="Arial" w:hAnsi="Arial" w:cs="Arial"/>
                <w:sz w:val="24"/>
                <w:szCs w:val="24"/>
              </w:rPr>
              <w:t>dziowego</w:t>
            </w:r>
            <w:proofErr w:type="spellEnd"/>
            <w:r w:rsidRPr="00D23B06">
              <w:rPr>
                <w:rFonts w:ascii="Arial" w:hAnsi="Arial" w:cs="Arial"/>
                <w:sz w:val="24"/>
                <w:szCs w:val="24"/>
              </w:rPr>
              <w:t xml:space="preserve">  wyjmowania</w:t>
            </w:r>
          </w:p>
        </w:tc>
      </w:tr>
      <w:tr w:rsidR="001220D4" w:rsidRPr="00D23B06" w14:paraId="177AC4BE" w14:textId="77777777" w:rsidTr="001A03BF">
        <w:trPr>
          <w:trHeight w:hRule="exact" w:val="573"/>
        </w:trPr>
        <w:tc>
          <w:tcPr>
            <w:tcW w:w="643" w:type="dxa"/>
            <w:vAlign w:val="center"/>
          </w:tcPr>
          <w:p w14:paraId="3C1AAA1D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65FCFB7E" w14:textId="13B9388D" w:rsidR="001220D4" w:rsidRPr="00D23B06" w:rsidRDefault="001220D4" w:rsidP="002E0816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 xml:space="preserve">Drzwi boczne przesuwne </w:t>
            </w:r>
            <w:r w:rsidR="008D35A2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Pr="00D23B06">
              <w:rPr>
                <w:rFonts w:ascii="Arial" w:hAnsi="Arial" w:cs="Arial"/>
                <w:sz w:val="24"/>
                <w:szCs w:val="24"/>
              </w:rPr>
              <w:t>po prawej stronie przestrzeni pasażerskiej</w:t>
            </w:r>
          </w:p>
        </w:tc>
      </w:tr>
      <w:tr w:rsidR="001220D4" w:rsidRPr="00D23B06" w14:paraId="7EF379CA" w14:textId="77777777" w:rsidTr="001A03BF">
        <w:trPr>
          <w:trHeight w:hRule="exact" w:val="528"/>
        </w:trPr>
        <w:tc>
          <w:tcPr>
            <w:tcW w:w="643" w:type="dxa"/>
            <w:vAlign w:val="center"/>
          </w:tcPr>
          <w:p w14:paraId="662F1C61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3860ADA6" w14:textId="6B234CC6" w:rsidR="001220D4" w:rsidRPr="00D23B06" w:rsidRDefault="001220D4" w:rsidP="002E0816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Klapa tylna z oknem/drzwi dwuskrzydłowe przeszklone</w:t>
            </w:r>
          </w:p>
        </w:tc>
      </w:tr>
      <w:tr w:rsidR="001220D4" w:rsidRPr="00D23B06" w14:paraId="67E1A890" w14:textId="77777777" w:rsidTr="001A03BF">
        <w:trPr>
          <w:trHeight w:hRule="exact" w:val="726"/>
        </w:trPr>
        <w:tc>
          <w:tcPr>
            <w:tcW w:w="643" w:type="dxa"/>
            <w:vAlign w:val="center"/>
          </w:tcPr>
          <w:p w14:paraId="3306157B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0B72E2A2" w14:textId="4C16B4F2" w:rsidR="001220D4" w:rsidRPr="00D23B06" w:rsidRDefault="001220D4" w:rsidP="00BB2B70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Podłoga w kabinie kierowcy wyłożona wykładziną gumową lub inną antypoślizgową, wodoodporną, łatwo zmywalną</w:t>
            </w:r>
            <w:r w:rsidR="00920FDE">
              <w:rPr>
                <w:rFonts w:ascii="Arial" w:hAnsi="Arial" w:cs="Arial"/>
                <w:sz w:val="24"/>
                <w:szCs w:val="24"/>
              </w:rPr>
              <w:t xml:space="preserve"> lub dywaniki gumowe</w:t>
            </w:r>
          </w:p>
        </w:tc>
      </w:tr>
      <w:tr w:rsidR="001220D4" w:rsidRPr="00D23B06" w14:paraId="0DB8E782" w14:textId="77777777" w:rsidTr="001A03BF">
        <w:trPr>
          <w:trHeight w:hRule="exact" w:val="730"/>
        </w:trPr>
        <w:tc>
          <w:tcPr>
            <w:tcW w:w="643" w:type="dxa"/>
            <w:vAlign w:val="center"/>
          </w:tcPr>
          <w:p w14:paraId="4905CF17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7EE67946" w14:textId="2666FFA4" w:rsidR="001220D4" w:rsidRPr="00D23B06" w:rsidRDefault="001220D4" w:rsidP="00BB2B70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Podłoga w przestrzeni pasażerskiej/ładunkowej wyłożona wykładziną gumową lub inną antypoślizgową, wodoodporną, łatwo zmywalną</w:t>
            </w:r>
            <w:r w:rsidR="00920FDE">
              <w:rPr>
                <w:rFonts w:ascii="Arial" w:hAnsi="Arial" w:cs="Arial"/>
                <w:sz w:val="24"/>
                <w:szCs w:val="24"/>
              </w:rPr>
              <w:t xml:space="preserve"> lub dywaniki gumowe</w:t>
            </w:r>
          </w:p>
        </w:tc>
      </w:tr>
      <w:tr w:rsidR="00751413" w:rsidRPr="00D23B06" w14:paraId="13B3DD5F" w14:textId="77777777" w:rsidTr="001A03BF">
        <w:trPr>
          <w:trHeight w:hRule="exact" w:val="730"/>
        </w:trPr>
        <w:tc>
          <w:tcPr>
            <w:tcW w:w="643" w:type="dxa"/>
            <w:vAlign w:val="center"/>
          </w:tcPr>
          <w:p w14:paraId="26FD8C2C" w14:textId="77777777" w:rsidR="00751413" w:rsidRPr="00D23B06" w:rsidRDefault="00751413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67F74235" w14:textId="2AE84B4C" w:rsidR="00751413" w:rsidRPr="00D23B06" w:rsidRDefault="00751413" w:rsidP="00BB2B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Uchwyty przy drzwiach ułatwiające wsiadanie</w:t>
            </w:r>
          </w:p>
        </w:tc>
      </w:tr>
      <w:tr w:rsidR="001220D4" w:rsidRPr="00D23B06" w14:paraId="3A562CC4" w14:textId="77777777" w:rsidTr="001A03BF">
        <w:trPr>
          <w:trHeight w:hRule="exact" w:val="593"/>
        </w:trPr>
        <w:tc>
          <w:tcPr>
            <w:tcW w:w="643" w:type="dxa"/>
            <w:vAlign w:val="center"/>
          </w:tcPr>
          <w:p w14:paraId="61BE46A2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5BA89A61" w14:textId="06C163A5" w:rsidR="001220D4" w:rsidRPr="00D23B06" w:rsidRDefault="001220D4" w:rsidP="00BB2B70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Podsufitka i panele ścian bocznych tapicerowane</w:t>
            </w:r>
            <w:r w:rsidR="00920FDE">
              <w:rPr>
                <w:rFonts w:ascii="Arial" w:hAnsi="Arial" w:cs="Arial"/>
                <w:sz w:val="24"/>
                <w:szCs w:val="24"/>
              </w:rPr>
              <w:t xml:space="preserve"> lub obite inną okładziną</w:t>
            </w:r>
          </w:p>
        </w:tc>
      </w:tr>
      <w:tr w:rsidR="001220D4" w:rsidRPr="00D23B06" w14:paraId="19EEAF0B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4CCC6A98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592221A2" w14:textId="11EA2AE3" w:rsidR="001220D4" w:rsidRPr="00D23B06" w:rsidRDefault="001220D4" w:rsidP="00D23B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 xml:space="preserve">Radioodbiornik z </w:t>
            </w:r>
            <w:r w:rsidR="00920FDE">
              <w:rPr>
                <w:rFonts w:ascii="Arial" w:hAnsi="Arial" w:cs="Arial"/>
                <w:sz w:val="24"/>
                <w:szCs w:val="24"/>
              </w:rPr>
              <w:t>zestawem głośników</w:t>
            </w:r>
            <w:r w:rsidR="00A20D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DE7">
              <w:rPr>
                <w:rFonts w:ascii="Arial" w:hAnsi="Arial" w:cs="Arial"/>
                <w:sz w:val="24"/>
                <w:szCs w:val="24"/>
              </w:rPr>
              <w:t>w kabinie kierowcy i przestrzeni pasażerskiej</w:t>
            </w:r>
          </w:p>
        </w:tc>
      </w:tr>
      <w:tr w:rsidR="001220D4" w:rsidRPr="00D23B06" w14:paraId="2A43C233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767B7E2B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7AA4253D" w14:textId="6292D514" w:rsidR="001220D4" w:rsidRPr="00D23B06" w:rsidRDefault="001220D4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Instalacja telefoniczna Bluetooth</w:t>
            </w:r>
            <w:r w:rsidR="00E37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7D4B" w:rsidRPr="00E37D4B">
              <w:rPr>
                <w:rFonts w:ascii="Arial" w:hAnsi="Arial" w:cs="Arial"/>
                <w:sz w:val="24"/>
                <w:szCs w:val="24"/>
              </w:rPr>
              <w:t>lub inny standard bezprzewodowej komunikacji krótkiego zasięgu pomiędzy różnymi urządzeniami elektronicznymi</w:t>
            </w:r>
          </w:p>
        </w:tc>
      </w:tr>
      <w:tr w:rsidR="001220D4" w:rsidRPr="00D23B06" w14:paraId="1A67BDD4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73103B47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50BF09EE" w14:textId="71D8EBD0" w:rsidR="001220D4" w:rsidRPr="00D23B06" w:rsidRDefault="001220D4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Gaśnica</w:t>
            </w:r>
          </w:p>
        </w:tc>
      </w:tr>
      <w:tr w:rsidR="001220D4" w:rsidRPr="00D23B06" w14:paraId="6198A12D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477E4DB6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53781356" w14:textId="4DAB1BC4" w:rsidR="001220D4" w:rsidRPr="00D23B06" w:rsidRDefault="001220D4" w:rsidP="002142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 xml:space="preserve">Apteczka doraźnej pomocy </w:t>
            </w:r>
          </w:p>
        </w:tc>
      </w:tr>
      <w:tr w:rsidR="001220D4" w:rsidRPr="00D23B06" w14:paraId="0E31E548" w14:textId="77777777" w:rsidTr="001220D4">
        <w:trPr>
          <w:trHeight w:hRule="exact" w:val="567"/>
        </w:trPr>
        <w:tc>
          <w:tcPr>
            <w:tcW w:w="643" w:type="dxa"/>
            <w:vAlign w:val="center"/>
          </w:tcPr>
          <w:p w14:paraId="5C5F6A54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537EFA72" w14:textId="58EC023A" w:rsidR="001220D4" w:rsidRPr="00D23B06" w:rsidRDefault="001220D4" w:rsidP="007A63D8">
            <w:pPr>
              <w:rPr>
                <w:rFonts w:ascii="Arial" w:hAnsi="Arial" w:cs="Arial"/>
                <w:sz w:val="24"/>
                <w:szCs w:val="24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Trójkąt ostrzegawczy ze znakiem homologacji</w:t>
            </w:r>
          </w:p>
        </w:tc>
      </w:tr>
      <w:tr w:rsidR="001220D4" w:rsidRPr="00D23B06" w14:paraId="50F565B7" w14:textId="77777777" w:rsidTr="00D23B06">
        <w:trPr>
          <w:trHeight w:hRule="exact" w:val="728"/>
        </w:trPr>
        <w:tc>
          <w:tcPr>
            <w:tcW w:w="643" w:type="dxa"/>
            <w:vAlign w:val="center"/>
          </w:tcPr>
          <w:p w14:paraId="2EFE6C10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71847EA5" w14:textId="2FA00D44" w:rsidR="001220D4" w:rsidRPr="00D23B06" w:rsidRDefault="001220D4" w:rsidP="007A63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23B06">
              <w:rPr>
                <w:rFonts w:ascii="Arial" w:hAnsi="Arial" w:cs="Arial"/>
                <w:sz w:val="24"/>
                <w:szCs w:val="24"/>
              </w:rPr>
              <w:t>Oznakowanie pojazdu z przodu i z tyłu symbolem pojazd dla osób niepełnosprawnych zgodnie z ustawą prawo o ruchu drogowym</w:t>
            </w:r>
            <w:r w:rsidRPr="00D23B06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</w:tr>
      <w:tr w:rsidR="001220D4" w:rsidRPr="00D23B06" w14:paraId="3C2BED94" w14:textId="77777777" w:rsidTr="00D23B06">
        <w:trPr>
          <w:trHeight w:hRule="exact" w:val="1526"/>
        </w:trPr>
        <w:tc>
          <w:tcPr>
            <w:tcW w:w="643" w:type="dxa"/>
            <w:vAlign w:val="center"/>
          </w:tcPr>
          <w:p w14:paraId="67DEBAF2" w14:textId="77777777" w:rsidR="001220D4" w:rsidRPr="00D23B06" w:rsidRDefault="001220D4" w:rsidP="00BD2B1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7" w:type="dxa"/>
            <w:vAlign w:val="center"/>
          </w:tcPr>
          <w:p w14:paraId="66B6C5A1" w14:textId="2DD8F480" w:rsidR="001220D4" w:rsidRPr="00D23B06" w:rsidRDefault="001220D4" w:rsidP="0037429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3B06">
              <w:rPr>
                <w:rFonts w:ascii="Arial" w:hAnsi="Arial" w:cs="Arial"/>
                <w:color w:val="000000" w:themeColor="text1"/>
                <w:sz w:val="24"/>
                <w:szCs w:val="24"/>
              </w:rPr>
              <w:t>Przystosowanie do przewozu osoby niepełnosprawnej na wózku inwalidzkim z aluminiowymi, rozsuwanymi i antypoślizgowymi najazdami najazd (jeden szeroki) lub najazdy wąskie (dwa) umożliwiającymi wjazd i wyjazd osoby niepełnosprawnej, oraz pasami bezpieczeństwa do mocowania wózka i niepełnosprawnego pasażera – wprowadzanie wózka od tyłu pojazdu</w:t>
            </w:r>
          </w:p>
        </w:tc>
      </w:tr>
    </w:tbl>
    <w:p w14:paraId="5A9E8DB9" w14:textId="77777777" w:rsidR="00D23B06" w:rsidRDefault="00D23B06" w:rsidP="009B1A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656387A" w14:textId="77777777" w:rsidR="00D23B06" w:rsidRDefault="00D23B06" w:rsidP="009B1A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EB2A382" w14:textId="26DCBAF4" w:rsidR="009B1A4A" w:rsidRDefault="009B1A4A" w:rsidP="009B1A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3B06">
        <w:rPr>
          <w:rFonts w:ascii="Arial" w:hAnsi="Arial" w:cs="Arial"/>
          <w:sz w:val="24"/>
          <w:szCs w:val="24"/>
        </w:rPr>
        <w:t xml:space="preserve">1) </w:t>
      </w:r>
      <w:r w:rsidR="00D23B06">
        <w:rPr>
          <w:rFonts w:ascii="Arial" w:hAnsi="Arial" w:cs="Arial"/>
          <w:sz w:val="24"/>
          <w:szCs w:val="24"/>
        </w:rPr>
        <w:tab/>
      </w:r>
      <w:r w:rsidRPr="00D23B06">
        <w:rPr>
          <w:rFonts w:ascii="Arial" w:hAnsi="Arial" w:cs="Arial"/>
          <w:sz w:val="24"/>
          <w:szCs w:val="24"/>
        </w:rPr>
        <w:t xml:space="preserve">Z art. 58 ust. 1 ustawy z dnia 20 czerwca 1997 r. Prawo o ruchu drogowym (Dz.U. z  2023 poz. 1047, 1053, 1123 i poz.1193) wynika, że pojazd przeznaczony konstrukcyjnie do przewozu osób niepełnosprawnych oznacza się z przodu i z tyłu tablicami barwy niebieskiej z międzynarodowym symbolem wózka inwalidzkiego barwy białej. Tablice te powinny być wykonane z materiału odblaskowego. </w:t>
      </w:r>
    </w:p>
    <w:p w14:paraId="7CFCD8E3" w14:textId="0B1969CA" w:rsidR="006F3ABD" w:rsidRDefault="006F3ABD" w:rsidP="009B1A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FC1E75" w14:textId="77777777" w:rsidR="006F3ABD" w:rsidRDefault="006F3ABD" w:rsidP="009B1A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241053" w14:textId="0EBC9995" w:rsidR="00C21A33" w:rsidRDefault="00C21A33" w:rsidP="00C21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A33">
        <w:rPr>
          <w:rFonts w:ascii="Arial" w:hAnsi="Arial" w:cs="Arial"/>
          <w:sz w:val="24"/>
          <w:szCs w:val="24"/>
        </w:rPr>
        <w:t>Samochód musi posiadać świadectwo homologacji auta bazowego oraz homologację potwierdzającą przystosowanie do przewozu osób niepełnosprawnych na wózkach inwalidzkich</w:t>
      </w:r>
      <w:r>
        <w:rPr>
          <w:rFonts w:ascii="Arial" w:hAnsi="Arial" w:cs="Arial"/>
          <w:sz w:val="24"/>
          <w:szCs w:val="24"/>
        </w:rPr>
        <w:t>.</w:t>
      </w:r>
    </w:p>
    <w:p w14:paraId="5AE20F50" w14:textId="5D1F714E" w:rsidR="008647E2" w:rsidRPr="008647E2" w:rsidRDefault="008647E2" w:rsidP="008647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E2">
        <w:rPr>
          <w:rFonts w:ascii="Arial" w:hAnsi="Arial" w:cs="Arial"/>
          <w:sz w:val="24"/>
          <w:szCs w:val="24"/>
        </w:rPr>
        <w:t>Najpóźniej w dniu przekazania pojazdu Zamawiającemu, Wykonawca dostarczy niezbędne dokumenty dopuszczające pojazd do ruchu drogowego w Polsce i umożliwiające jego rejestrację i eksploatację. Wykonawca jest zobowiązany wraz z dostawą samochodu przekazać Zamawiającemu dokumenty w formie papierowej:</w:t>
      </w:r>
    </w:p>
    <w:p w14:paraId="2D7259B6" w14:textId="77777777" w:rsidR="008647E2" w:rsidRPr="008647E2" w:rsidRDefault="008647E2" w:rsidP="008647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E2">
        <w:rPr>
          <w:rFonts w:ascii="Arial" w:hAnsi="Arial" w:cs="Arial"/>
          <w:sz w:val="24"/>
          <w:szCs w:val="24"/>
        </w:rPr>
        <w:t>1)</w:t>
      </w:r>
      <w:r w:rsidRPr="008647E2">
        <w:rPr>
          <w:rFonts w:ascii="Arial" w:hAnsi="Arial" w:cs="Arial"/>
          <w:sz w:val="24"/>
          <w:szCs w:val="24"/>
        </w:rPr>
        <w:tab/>
        <w:t>świadectwo homologacji pojazdu bazowego,</w:t>
      </w:r>
    </w:p>
    <w:p w14:paraId="16E8794E" w14:textId="5FF58FD8" w:rsidR="008647E2" w:rsidRPr="008647E2" w:rsidRDefault="008647E2" w:rsidP="008647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E2">
        <w:rPr>
          <w:rFonts w:ascii="Arial" w:hAnsi="Arial" w:cs="Arial"/>
          <w:sz w:val="24"/>
          <w:szCs w:val="24"/>
        </w:rPr>
        <w:lastRenderedPageBreak/>
        <w:t>2)</w:t>
      </w:r>
      <w:r w:rsidRPr="008647E2">
        <w:rPr>
          <w:rFonts w:ascii="Arial" w:hAnsi="Arial" w:cs="Arial"/>
          <w:sz w:val="24"/>
          <w:szCs w:val="24"/>
        </w:rPr>
        <w:tab/>
        <w:t>świadectwo homologacji potwierdzające przystosowanie do p</w:t>
      </w:r>
      <w:r w:rsidR="00E37D4B">
        <w:rPr>
          <w:rFonts w:ascii="Arial" w:hAnsi="Arial" w:cs="Arial"/>
          <w:sz w:val="24"/>
          <w:szCs w:val="24"/>
        </w:rPr>
        <w:t>rzewozu osób niepełnosprawnych,</w:t>
      </w:r>
    </w:p>
    <w:p w14:paraId="6F82652C" w14:textId="77777777" w:rsidR="008647E2" w:rsidRPr="008647E2" w:rsidRDefault="008647E2" w:rsidP="008647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E2">
        <w:rPr>
          <w:rFonts w:ascii="Arial" w:hAnsi="Arial" w:cs="Arial"/>
          <w:sz w:val="24"/>
          <w:szCs w:val="24"/>
        </w:rPr>
        <w:t>3)</w:t>
      </w:r>
      <w:r w:rsidRPr="008647E2">
        <w:rPr>
          <w:rFonts w:ascii="Arial" w:hAnsi="Arial" w:cs="Arial"/>
          <w:sz w:val="24"/>
          <w:szCs w:val="24"/>
        </w:rPr>
        <w:tab/>
        <w:t>instrukcję obsługi samochodu i instrukcje obsługi innych urządzeń dostarczonych wraz z samochodem - w języku polskim,</w:t>
      </w:r>
    </w:p>
    <w:p w14:paraId="78703FE4" w14:textId="77777777" w:rsidR="008647E2" w:rsidRPr="008647E2" w:rsidRDefault="008647E2" w:rsidP="008647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E2">
        <w:rPr>
          <w:rFonts w:ascii="Arial" w:hAnsi="Arial" w:cs="Arial"/>
          <w:sz w:val="24"/>
          <w:szCs w:val="24"/>
        </w:rPr>
        <w:t>4)</w:t>
      </w:r>
      <w:r w:rsidRPr="008647E2">
        <w:rPr>
          <w:rFonts w:ascii="Arial" w:hAnsi="Arial" w:cs="Arial"/>
          <w:sz w:val="24"/>
          <w:szCs w:val="24"/>
        </w:rPr>
        <w:tab/>
        <w:t>książkę serwisową samochodu (jeżeli występuje w formie papierowej);</w:t>
      </w:r>
    </w:p>
    <w:p w14:paraId="550D654E" w14:textId="1C25FE01" w:rsidR="00C21A33" w:rsidRPr="00C21A33" w:rsidRDefault="008647E2" w:rsidP="00C21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E2">
        <w:rPr>
          <w:rFonts w:ascii="Arial" w:hAnsi="Arial" w:cs="Arial"/>
          <w:sz w:val="24"/>
          <w:szCs w:val="24"/>
        </w:rPr>
        <w:t>5)</w:t>
      </w:r>
      <w:r w:rsidRPr="008647E2">
        <w:rPr>
          <w:rFonts w:ascii="Arial" w:hAnsi="Arial" w:cs="Arial"/>
          <w:sz w:val="24"/>
          <w:szCs w:val="24"/>
        </w:rPr>
        <w:tab/>
        <w:t>książkę gwarancyjną wraz wykazem ASO;</w:t>
      </w:r>
    </w:p>
    <w:p w14:paraId="745CA5AB" w14:textId="6A651859" w:rsidR="00C21A33" w:rsidRDefault="00C21A33" w:rsidP="00C21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3F908" w14:textId="36055AA0" w:rsidR="00C21A33" w:rsidRPr="00D23B06" w:rsidRDefault="00C21A33" w:rsidP="00C21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Wypełniając obowiązek wynikający z art. 100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dotyczący uwzględnienia wymagań związanych z dostępnością przedmiotu zamówienia dla osób niepełnosprawnych, Zamawiający oprócz wymogu dostosowania samochodu do przewozu osoby na wózku inwalidzkim, postawił dodatkowe wymagania tj. zapewnienie antypoślizgowej wykładziny na </w:t>
      </w:r>
      <w:r w:rsidR="00751413">
        <w:rPr>
          <w:rFonts w:ascii="Arial" w:hAnsi="Arial" w:cs="Arial"/>
          <w:sz w:val="24"/>
          <w:szCs w:val="24"/>
        </w:rPr>
        <w:t>podłodze, zamontowanie uchwytów przy drzwiach ułatwiających wsiadanie</w:t>
      </w:r>
      <w:r>
        <w:rPr>
          <w:rFonts w:ascii="Open Sans" w:hAnsi="Open Sans"/>
          <w:color w:val="333333"/>
          <w:shd w:val="clear" w:color="auto" w:fill="FFFFFF"/>
        </w:rPr>
        <w:t>.</w:t>
      </w:r>
      <w:bookmarkStart w:id="0" w:name="_GoBack"/>
      <w:bookmarkEnd w:id="0"/>
    </w:p>
    <w:sectPr w:rsidR="00C21A33" w:rsidRPr="00D23B06" w:rsidSect="00CF0FE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F0C41" w14:textId="77777777" w:rsidR="00364E96" w:rsidRDefault="00364E96" w:rsidP="008D7474">
      <w:pPr>
        <w:spacing w:after="0" w:line="240" w:lineRule="auto"/>
      </w:pPr>
      <w:r>
        <w:separator/>
      </w:r>
    </w:p>
  </w:endnote>
  <w:endnote w:type="continuationSeparator" w:id="0">
    <w:p w14:paraId="4732AD82" w14:textId="77777777" w:rsidR="00364E96" w:rsidRDefault="00364E96" w:rsidP="008D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BD0A" w14:textId="659071CA" w:rsidR="008D7474" w:rsidRDefault="00CF0FEA" w:rsidP="00CF0FE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F41E091" wp14:editId="231601D0">
          <wp:extent cx="1688400" cy="1767600"/>
          <wp:effectExtent l="0" t="0" r="762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00" cy="17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A78A376" wp14:editId="593F7D7E">
          <wp:extent cx="3260511" cy="1189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13" cy="1219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95EDB" w14:textId="77777777" w:rsidR="00364E96" w:rsidRDefault="00364E96" w:rsidP="008D7474">
      <w:pPr>
        <w:spacing w:after="0" w:line="240" w:lineRule="auto"/>
      </w:pPr>
      <w:r>
        <w:separator/>
      </w:r>
    </w:p>
  </w:footnote>
  <w:footnote w:type="continuationSeparator" w:id="0">
    <w:p w14:paraId="51F3AA63" w14:textId="77777777" w:rsidR="00364E96" w:rsidRDefault="00364E96" w:rsidP="008D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4E73"/>
    <w:multiLevelType w:val="hybridMultilevel"/>
    <w:tmpl w:val="BE6CEAC6"/>
    <w:lvl w:ilvl="0" w:tplc="C3C047C4">
      <w:start w:val="1"/>
      <w:numFmt w:val="decimal"/>
      <w:lvlText w:val="%1."/>
      <w:lvlJc w:val="left"/>
      <w:pPr>
        <w:ind w:left="796" w:hanging="6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3B18"/>
    <w:multiLevelType w:val="hybridMultilevel"/>
    <w:tmpl w:val="1C8A631E"/>
    <w:lvl w:ilvl="0" w:tplc="2C2E60BA">
      <w:start w:val="1"/>
      <w:numFmt w:val="decimal"/>
      <w:lvlText w:val="%1."/>
      <w:lvlJc w:val="left"/>
      <w:pPr>
        <w:ind w:left="749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41137"/>
    <w:multiLevelType w:val="hybridMultilevel"/>
    <w:tmpl w:val="C52A601E"/>
    <w:lvl w:ilvl="0" w:tplc="96F2395A">
      <w:start w:val="1"/>
      <w:numFmt w:val="decimal"/>
      <w:lvlText w:val="%1."/>
      <w:lvlJc w:val="left"/>
      <w:pPr>
        <w:ind w:left="502" w:hanging="2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1"/>
    <w:rsid w:val="00011A71"/>
    <w:rsid w:val="00024F83"/>
    <w:rsid w:val="00031DC6"/>
    <w:rsid w:val="00037D0A"/>
    <w:rsid w:val="00067E2C"/>
    <w:rsid w:val="000841E8"/>
    <w:rsid w:val="00090FD8"/>
    <w:rsid w:val="00096858"/>
    <w:rsid w:val="000973AB"/>
    <w:rsid w:val="000A718C"/>
    <w:rsid w:val="000C5687"/>
    <w:rsid w:val="000C59DF"/>
    <w:rsid w:val="000D28E5"/>
    <w:rsid w:val="00110344"/>
    <w:rsid w:val="00112EF2"/>
    <w:rsid w:val="001220D4"/>
    <w:rsid w:val="00132F8F"/>
    <w:rsid w:val="0014284A"/>
    <w:rsid w:val="001429E4"/>
    <w:rsid w:val="00174CBB"/>
    <w:rsid w:val="00187418"/>
    <w:rsid w:val="001A03BF"/>
    <w:rsid w:val="001A2866"/>
    <w:rsid w:val="001C1A0F"/>
    <w:rsid w:val="001C4B3A"/>
    <w:rsid w:val="00207BFA"/>
    <w:rsid w:val="002142B9"/>
    <w:rsid w:val="002158C3"/>
    <w:rsid w:val="00216B87"/>
    <w:rsid w:val="00217A0E"/>
    <w:rsid w:val="00223165"/>
    <w:rsid w:val="00230CEF"/>
    <w:rsid w:val="002419BD"/>
    <w:rsid w:val="00253F08"/>
    <w:rsid w:val="00256C46"/>
    <w:rsid w:val="00264996"/>
    <w:rsid w:val="00271A2F"/>
    <w:rsid w:val="002A3190"/>
    <w:rsid w:val="002A496C"/>
    <w:rsid w:val="002B3963"/>
    <w:rsid w:val="002C60FE"/>
    <w:rsid w:val="002C6959"/>
    <w:rsid w:val="002D7747"/>
    <w:rsid w:val="002E0816"/>
    <w:rsid w:val="002E79FA"/>
    <w:rsid w:val="002F29A0"/>
    <w:rsid w:val="002F73C0"/>
    <w:rsid w:val="00321606"/>
    <w:rsid w:val="003300E4"/>
    <w:rsid w:val="00364E96"/>
    <w:rsid w:val="0037429D"/>
    <w:rsid w:val="003810EE"/>
    <w:rsid w:val="00384ED9"/>
    <w:rsid w:val="003933A9"/>
    <w:rsid w:val="00394055"/>
    <w:rsid w:val="003A4414"/>
    <w:rsid w:val="003D5BCB"/>
    <w:rsid w:val="003F7B06"/>
    <w:rsid w:val="004043EF"/>
    <w:rsid w:val="004306C8"/>
    <w:rsid w:val="0043566D"/>
    <w:rsid w:val="00435EEA"/>
    <w:rsid w:val="004527AD"/>
    <w:rsid w:val="0045792D"/>
    <w:rsid w:val="00462CA2"/>
    <w:rsid w:val="0047392D"/>
    <w:rsid w:val="00477C74"/>
    <w:rsid w:val="004870FE"/>
    <w:rsid w:val="004A2EF4"/>
    <w:rsid w:val="004B0189"/>
    <w:rsid w:val="004B3EA9"/>
    <w:rsid w:val="004D33C7"/>
    <w:rsid w:val="004E050C"/>
    <w:rsid w:val="004E1935"/>
    <w:rsid w:val="004E3D25"/>
    <w:rsid w:val="004E4A67"/>
    <w:rsid w:val="004E4D1B"/>
    <w:rsid w:val="004E520B"/>
    <w:rsid w:val="004E65C1"/>
    <w:rsid w:val="004F3387"/>
    <w:rsid w:val="004F5B64"/>
    <w:rsid w:val="0050294D"/>
    <w:rsid w:val="00537F78"/>
    <w:rsid w:val="00546BBD"/>
    <w:rsid w:val="0056619D"/>
    <w:rsid w:val="00574901"/>
    <w:rsid w:val="0057502E"/>
    <w:rsid w:val="005938F9"/>
    <w:rsid w:val="005D7329"/>
    <w:rsid w:val="005E0B5F"/>
    <w:rsid w:val="005E6CDB"/>
    <w:rsid w:val="005E7DC5"/>
    <w:rsid w:val="005F7B0E"/>
    <w:rsid w:val="00616543"/>
    <w:rsid w:val="006167F2"/>
    <w:rsid w:val="00626423"/>
    <w:rsid w:val="00660715"/>
    <w:rsid w:val="00683AAB"/>
    <w:rsid w:val="00683C45"/>
    <w:rsid w:val="006B344C"/>
    <w:rsid w:val="006E1101"/>
    <w:rsid w:val="006E7BF5"/>
    <w:rsid w:val="006F3ABD"/>
    <w:rsid w:val="007020B0"/>
    <w:rsid w:val="007027D3"/>
    <w:rsid w:val="007228AB"/>
    <w:rsid w:val="00722CA9"/>
    <w:rsid w:val="00732167"/>
    <w:rsid w:val="0073416B"/>
    <w:rsid w:val="00735822"/>
    <w:rsid w:val="00751413"/>
    <w:rsid w:val="007536B1"/>
    <w:rsid w:val="007649D0"/>
    <w:rsid w:val="00782081"/>
    <w:rsid w:val="00787259"/>
    <w:rsid w:val="00796031"/>
    <w:rsid w:val="007A57E9"/>
    <w:rsid w:val="007A63D8"/>
    <w:rsid w:val="007A71DF"/>
    <w:rsid w:val="007B0260"/>
    <w:rsid w:val="007B7C95"/>
    <w:rsid w:val="00802B81"/>
    <w:rsid w:val="00803A91"/>
    <w:rsid w:val="00806271"/>
    <w:rsid w:val="00817ED4"/>
    <w:rsid w:val="00826FED"/>
    <w:rsid w:val="0083343B"/>
    <w:rsid w:val="0084658A"/>
    <w:rsid w:val="00861CCD"/>
    <w:rsid w:val="008647E2"/>
    <w:rsid w:val="00880B60"/>
    <w:rsid w:val="008844CE"/>
    <w:rsid w:val="0089483E"/>
    <w:rsid w:val="008C4D28"/>
    <w:rsid w:val="008D35A2"/>
    <w:rsid w:val="008D7474"/>
    <w:rsid w:val="008F35CA"/>
    <w:rsid w:val="0090122D"/>
    <w:rsid w:val="00901598"/>
    <w:rsid w:val="009135EF"/>
    <w:rsid w:val="00920FDE"/>
    <w:rsid w:val="00964F8C"/>
    <w:rsid w:val="0098097D"/>
    <w:rsid w:val="00985A4C"/>
    <w:rsid w:val="009A1E27"/>
    <w:rsid w:val="009A3E1E"/>
    <w:rsid w:val="009B1A4A"/>
    <w:rsid w:val="009E66F1"/>
    <w:rsid w:val="009F105F"/>
    <w:rsid w:val="009F2711"/>
    <w:rsid w:val="00A20DE7"/>
    <w:rsid w:val="00A443E7"/>
    <w:rsid w:val="00A55AC4"/>
    <w:rsid w:val="00A62228"/>
    <w:rsid w:val="00A6385C"/>
    <w:rsid w:val="00A74008"/>
    <w:rsid w:val="00A82683"/>
    <w:rsid w:val="00A97D08"/>
    <w:rsid w:val="00AA6D0C"/>
    <w:rsid w:val="00AC2786"/>
    <w:rsid w:val="00AC62AC"/>
    <w:rsid w:val="00AD19CC"/>
    <w:rsid w:val="00B30CD4"/>
    <w:rsid w:val="00B433C2"/>
    <w:rsid w:val="00B63186"/>
    <w:rsid w:val="00B70F8B"/>
    <w:rsid w:val="00B812E2"/>
    <w:rsid w:val="00B96050"/>
    <w:rsid w:val="00BB2B70"/>
    <w:rsid w:val="00BD2B1F"/>
    <w:rsid w:val="00C21A33"/>
    <w:rsid w:val="00C23C5D"/>
    <w:rsid w:val="00C24B46"/>
    <w:rsid w:val="00C514F7"/>
    <w:rsid w:val="00CB5A92"/>
    <w:rsid w:val="00CB6292"/>
    <w:rsid w:val="00CE0043"/>
    <w:rsid w:val="00CF0FEA"/>
    <w:rsid w:val="00D168CA"/>
    <w:rsid w:val="00D23B06"/>
    <w:rsid w:val="00D30AD9"/>
    <w:rsid w:val="00D30F8F"/>
    <w:rsid w:val="00D33B38"/>
    <w:rsid w:val="00D451DC"/>
    <w:rsid w:val="00D603ED"/>
    <w:rsid w:val="00D62DF9"/>
    <w:rsid w:val="00D71482"/>
    <w:rsid w:val="00D71CE6"/>
    <w:rsid w:val="00DA4139"/>
    <w:rsid w:val="00DB7EA5"/>
    <w:rsid w:val="00DC46D9"/>
    <w:rsid w:val="00DD0C36"/>
    <w:rsid w:val="00DF154E"/>
    <w:rsid w:val="00E06B10"/>
    <w:rsid w:val="00E12959"/>
    <w:rsid w:val="00E3462F"/>
    <w:rsid w:val="00E37D4B"/>
    <w:rsid w:val="00E435C9"/>
    <w:rsid w:val="00EA52FA"/>
    <w:rsid w:val="00EB0080"/>
    <w:rsid w:val="00EE44C6"/>
    <w:rsid w:val="00EF2355"/>
    <w:rsid w:val="00EF3917"/>
    <w:rsid w:val="00F021E2"/>
    <w:rsid w:val="00F02751"/>
    <w:rsid w:val="00F05F8C"/>
    <w:rsid w:val="00F071D9"/>
    <w:rsid w:val="00F13CDA"/>
    <w:rsid w:val="00F22059"/>
    <w:rsid w:val="00F31221"/>
    <w:rsid w:val="00F44CC1"/>
    <w:rsid w:val="00F5051D"/>
    <w:rsid w:val="00F857DD"/>
    <w:rsid w:val="00F85F1F"/>
    <w:rsid w:val="00FA2D06"/>
    <w:rsid w:val="00FA3E4B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8717E"/>
  <w15:chartTrackingRefBased/>
  <w15:docId w15:val="{65D4F20F-B4AC-4433-9765-6B77B3F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7DD"/>
    <w:pPr>
      <w:ind w:left="720"/>
      <w:contextualSpacing/>
    </w:pPr>
  </w:style>
  <w:style w:type="table" w:styleId="Tabela-Siatka">
    <w:name w:val="Table Grid"/>
    <w:basedOn w:val="Standardowy"/>
    <w:uiPriority w:val="39"/>
    <w:rsid w:val="00F8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474"/>
  </w:style>
  <w:style w:type="paragraph" w:styleId="Stopka">
    <w:name w:val="footer"/>
    <w:basedOn w:val="Normalny"/>
    <w:link w:val="StopkaZnak"/>
    <w:uiPriority w:val="99"/>
    <w:unhideWhenUsed/>
    <w:rsid w:val="008D7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1310-1287-4B1C-929E-51877C18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Czeremcha</dc:creator>
  <cp:keywords/>
  <dc:description/>
  <cp:lastModifiedBy>Janusz Gudalewski</cp:lastModifiedBy>
  <cp:revision>20</cp:revision>
  <dcterms:created xsi:type="dcterms:W3CDTF">2023-07-13T05:54:00Z</dcterms:created>
  <dcterms:modified xsi:type="dcterms:W3CDTF">2023-08-09T10:58:00Z</dcterms:modified>
</cp:coreProperties>
</file>