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 xml:space="preserve">nr S.2380.    </w:t>
      </w:r>
      <w:r w:rsidR="00B43EBF">
        <w:rPr>
          <w:rFonts w:eastAsia="Times New Roman"/>
          <w:sz w:val="22"/>
          <w:lang w:eastAsia="pl-PL"/>
        </w:rPr>
        <w:t>.21.WO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BC560C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BC560C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3E6919">
      <w:pPr>
        <w:spacing w:line="276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3E6919">
      <w:pPr>
        <w:spacing w:before="120" w:line="276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F661DF" w:rsidRPr="003C0064" w:rsidRDefault="006679E7" w:rsidP="003C0064">
      <w:pPr>
        <w:jc w:val="center"/>
        <w:rPr>
          <w:b/>
          <w:szCs w:val="24"/>
        </w:rPr>
      </w:pPr>
      <w:r w:rsidRPr="006679E7">
        <w:rPr>
          <w:b/>
          <w:szCs w:val="24"/>
          <w:lang w:eastAsia="pl-PL"/>
        </w:rPr>
        <w:t>dostawa olejów silnikowych i płynów eksploatacyjnych</w:t>
      </w:r>
      <w:r>
        <w:rPr>
          <w:b/>
          <w:szCs w:val="24"/>
          <w:lang w:eastAsia="pl-PL"/>
        </w:rPr>
        <w:t xml:space="preserve"> do pojazdów służbowych Policji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C46CAB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00"/>
        <w:gridCol w:w="760"/>
        <w:gridCol w:w="1440"/>
        <w:gridCol w:w="1320"/>
        <w:gridCol w:w="960"/>
        <w:gridCol w:w="1740"/>
      </w:tblGrid>
      <w:tr w:rsidR="003600A0" w:rsidRPr="003600A0" w:rsidTr="003600A0">
        <w:trPr>
          <w:trHeight w:val="11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8"/>
                <w:szCs w:val="28"/>
                <w:lang w:eastAsia="pl-PL"/>
              </w:rPr>
              <w:t>Rodzaj produktu (klasa lepkościowa                 i jakościowa)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  <w:t xml:space="preserve">PLANOWANE POTRZEBY  KWP W BIAŁYMSTOKU ZAKUPÓW OLEJÓW SILNIKOWYCH I PRZEKŁADNIOWYCH ORAZ PŁYNÓW EKSPLOATACYJNYCH  na okres 1 roku </w:t>
            </w:r>
          </w:p>
        </w:tc>
      </w:tr>
      <w:tr w:rsidR="003600A0" w:rsidRPr="003600A0" w:rsidTr="003600A0">
        <w:trPr>
          <w:trHeight w:val="15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3600A0" w:rsidRDefault="003600A0" w:rsidP="003600A0">
            <w:pPr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3600A0" w:rsidRDefault="003600A0" w:rsidP="003600A0">
            <w:pPr>
              <w:rPr>
                <w:rFonts w:ascii="Calibri" w:eastAsia="Times New Roman" w:hAnsi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  <w:t>j.m.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600A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wymagana pojemność opakowania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  <w:t xml:space="preserve">Planowane zużycie roczne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  <w:t>Cena za   1 litr brutto PLN*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</w:pPr>
            <w:r w:rsidRPr="003600A0">
              <w:rPr>
                <w:rFonts w:ascii="Calibri" w:eastAsia="Times New Roman" w:hAnsi="Calibri"/>
                <w:b/>
                <w:bCs/>
                <w:sz w:val="22"/>
                <w:lang w:eastAsia="pl-PL"/>
              </w:rPr>
              <w:t>WARTOŚĆ brutto [PLN]</w:t>
            </w:r>
          </w:p>
        </w:tc>
      </w:tr>
      <w:tr w:rsidR="003600A0" w:rsidRPr="003600A0" w:rsidTr="003600A0">
        <w:trPr>
          <w:trHeight w:val="24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Olej mineralny do przekładni automatycznych, układów hydraulicznych i układów wspomagania kierownicy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DEXTRON II D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                                                                        </w:t>
            </w:r>
          </w:p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A00F29" w:rsidP="003600A0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……………………………</w:t>
            </w:r>
            <w:r>
              <w:rPr>
                <w:rFonts w:eastAsia="Times New Roman"/>
                <w:sz w:val="22"/>
                <w:lang w:eastAsia="pl-PL"/>
              </w:rPr>
              <w:br/>
              <w:t xml:space="preserve"> </w:t>
            </w:r>
            <w:r w:rsidR="003600A0" w:rsidRPr="00A00F29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00F29">
              <w:rPr>
                <w:rFonts w:eastAsia="Times New Roman"/>
                <w:sz w:val="20"/>
                <w:szCs w:val="20"/>
                <w:lang w:eastAsia="pl-PL"/>
              </w:rPr>
              <w:t xml:space="preserve">producent i </w:t>
            </w:r>
            <w:r w:rsidR="003600A0" w:rsidRPr="00A00F29">
              <w:rPr>
                <w:rFonts w:eastAsia="Times New Roman"/>
                <w:sz w:val="20"/>
                <w:szCs w:val="20"/>
                <w:lang w:eastAsia="pl-PL"/>
              </w:rPr>
              <w:t xml:space="preserve">nazwa handlowa) 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     </w:t>
            </w:r>
            <w:r w:rsidR="003600A0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600A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 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27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Płyn hamulcowy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DOT-4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przeznaczony do wysokoobciążonych hydraulicznych układów hamulcowych i sprzęgłowych samochodów osobowych, ciężarowych, autobusów, motocykli oraz innych pojazdów.</w:t>
            </w:r>
          </w:p>
          <w:p w:rsidR="00C46CAB" w:rsidRDefault="00C46CAB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5, 10 lub 20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15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Płyn przeciwmroźny do układów chłodzenia                             -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niebieski 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                          (minimalna temp. krystalizacji -35 C)</w:t>
            </w:r>
          </w:p>
          <w:p w:rsidR="00A00F29" w:rsidRDefault="00A00F29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1000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15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Płyn przeciwmroźny do układów chłodzenia                             -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czerwony G-12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                  (minimalna temp. krystalizacji -35 C)</w:t>
            </w:r>
          </w:p>
          <w:p w:rsidR="00A00F29" w:rsidRDefault="00A00F29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20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8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15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Olej półsyntetyczny do czterosuwowych silników motocyklowych  API SL, JASO: MA2               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         10W/40 klasy 4T     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   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E6919" w:rsidP="003E6919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4 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>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12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Wodny roztwór mocznika do pojazdów wyposażonych w system redukcji szkodliwych cząstek spalin  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ADBLUE    </w:t>
            </w:r>
          </w:p>
          <w:p w:rsidR="003600A0" w:rsidRDefault="003600A0" w:rsidP="003600A0">
            <w:pPr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   </w:t>
            </w: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 </w:t>
            </w: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20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18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Olej silnikowy syntetyczny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5W-40,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ACEA A3, ACEA B4, API SN, posiadający aprobatę: Fiat 9.55535-H2, Fiat 9.55535-N2, Fiat 9.55535-Z2</w:t>
            </w:r>
            <w:r w:rsidR="00A00F29">
              <w:rPr>
                <w:rFonts w:eastAsia="Times New Roman"/>
                <w:sz w:val="22"/>
                <w:lang w:eastAsia="pl-PL"/>
              </w:rPr>
              <w:t>, VW 502.00/505.00</w:t>
            </w:r>
          </w:p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200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21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Olej silnikowy syntetyczny 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5W-40</w:t>
            </w:r>
            <w:r w:rsidRPr="003600A0">
              <w:rPr>
                <w:rFonts w:eastAsia="Times New Roman"/>
                <w:sz w:val="22"/>
                <w:lang w:eastAsia="pl-PL"/>
              </w:rPr>
              <w:t>, ACEA C3, API SN, posiadający aprobatę: Ford WSS-M2C 917-A, MB-</w:t>
            </w:r>
            <w:r w:rsidR="00A00F29">
              <w:rPr>
                <w:rFonts w:eastAsia="Times New Roman"/>
                <w:sz w:val="22"/>
                <w:lang w:eastAsia="pl-PL"/>
              </w:rPr>
              <w:t>Approvalm229.31</w:t>
            </w:r>
            <w:r w:rsidRPr="003600A0">
              <w:rPr>
                <w:rFonts w:eastAsia="Times New Roman"/>
                <w:sz w:val="22"/>
                <w:lang w:eastAsia="pl-PL"/>
              </w:rPr>
              <w:t>, VW 505 00, VW 505 01</w:t>
            </w:r>
          </w:p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200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1 200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E6919">
        <w:trPr>
          <w:trHeight w:val="55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Olej silnikowy syntetyczny SAE </w:t>
            </w:r>
            <w:r w:rsidRPr="003600A0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5W-30</w:t>
            </w: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>, ACEA A5, ACEA B5, posiadający aprobatę:  Ford WSS-M2C 913-D, Land Rover STJLR.03.5003</w:t>
            </w:r>
          </w:p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200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1 2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E6919">
        <w:trPr>
          <w:trHeight w:val="3403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lastRenderedPageBreak/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>Olej silnikowy syntetyczny SAE</w:t>
            </w:r>
            <w:r w:rsidRPr="003600A0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3600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5W/30</w:t>
            </w:r>
            <w:r w:rsidRPr="003600A0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                          </w:t>
            </w: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ACEA C3, API SN (spełnia wymogi testu silników), BMW Longlife 04, MB-Approval 229.51, 229.31, Volkswagen (silniki benzynowe/silniki Diesla)           VW 504 00, VW 507 00 ('Longlife III oil'),                  </w:t>
            </w:r>
          </w:p>
          <w:p w:rsidR="003600A0" w:rsidRP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     </w:t>
            </w: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200</w:t>
            </w:r>
            <w:bookmarkStart w:id="0" w:name="_GoBack"/>
            <w:bookmarkEnd w:id="0"/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1 600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15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Wielosezonowy półsyntetyczny olej silnikowy do samochodów osobowych SAE </w:t>
            </w:r>
            <w:r w:rsidRPr="003600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>10W/40</w:t>
            </w: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>, API SL/CF, ACEA: A3/B4,</w:t>
            </w:r>
          </w:p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 </w:t>
            </w:r>
          </w:p>
          <w:p w:rsidR="003600A0" w:rsidRP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</w:t>
            </w:r>
            <w:r w:rsidR="003600A0" w:rsidRPr="003600A0">
              <w:rPr>
                <w:rFonts w:eastAsia="Times New Roman"/>
                <w:sz w:val="22"/>
                <w:lang w:eastAsia="pl-PL"/>
              </w:rPr>
              <w:t xml:space="preserve">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E6919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24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>Wielosezonowy mineralny olej silnikowy do samochodów osobowych</w:t>
            </w:r>
            <w:r w:rsidRPr="003600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15W-40</w:t>
            </w: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, API SG/CF-4, ACEA A2-96/B2-98/E2-96, spełniający aprobatę: MB 228.1, MAN 271, MIL-L 2104 E, MIL-L 46152 D  </w:t>
            </w:r>
          </w:p>
          <w:p w:rsidR="003600A0" w:rsidRDefault="003600A0" w:rsidP="003600A0">
            <w:pPr>
              <w:rPr>
                <w:rFonts w:eastAsia="Times New Roman"/>
                <w:sz w:val="22"/>
                <w:lang w:eastAsia="pl-PL"/>
              </w:rPr>
            </w:pPr>
          </w:p>
          <w:p w:rsidR="003600A0" w:rsidRP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200-210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300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>Syntetyczny, wielosezonowy olej przekładniowy przeznaczony do zastosowania w samochodowych układach przeniesienia napędu pracujących w trudnych warunkach eksploatacji API</w:t>
            </w:r>
            <w:r w:rsidRPr="003600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pl-PL"/>
              </w:rPr>
              <w:t xml:space="preserve"> GL-4 </w:t>
            </w: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SAE 75W-85, MB 235.4 (do skrzyń biegów), </w:t>
            </w:r>
          </w:p>
          <w:p w:rsid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color w:val="000000"/>
                <w:sz w:val="22"/>
                <w:lang w:eastAsia="pl-PL"/>
              </w:rPr>
              <w:t xml:space="preserve"> </w:t>
            </w:r>
          </w:p>
          <w:p w:rsidR="003600A0" w:rsidRPr="003600A0" w:rsidRDefault="003600A0" w:rsidP="003600A0">
            <w:pPr>
              <w:rPr>
                <w:rFonts w:eastAsia="Times New Roman"/>
                <w:color w:val="000000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br/>
            </w:r>
            <w:r w:rsidR="00A00F29" w:rsidRPr="00A00F29">
              <w:rPr>
                <w:rFonts w:eastAsia="Times New Roman"/>
                <w:sz w:val="20"/>
                <w:szCs w:val="20"/>
                <w:lang w:eastAsia="pl-PL"/>
              </w:rPr>
              <w:t>(producent i nazwa handlowa)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litr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5 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A0" w:rsidRPr="003600A0" w:rsidRDefault="003600A0" w:rsidP="003600A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0A0" w:rsidRPr="003600A0" w:rsidRDefault="003600A0" w:rsidP="003600A0">
            <w:pPr>
              <w:jc w:val="right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3600A0" w:rsidRPr="003600A0" w:rsidTr="003600A0">
        <w:trPr>
          <w:trHeight w:val="555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00A0" w:rsidRPr="003600A0" w:rsidRDefault="003600A0" w:rsidP="003600A0">
            <w:pPr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Wartość produktów brutto: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00A0" w:rsidRPr="003600A0" w:rsidRDefault="003600A0" w:rsidP="003600A0">
            <w:pPr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 </w:t>
            </w:r>
          </w:p>
        </w:tc>
      </w:tr>
    </w:tbl>
    <w:p w:rsidR="00680934" w:rsidRPr="0032041E" w:rsidRDefault="00680934" w:rsidP="00DE02A8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F661DF" w:rsidRP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  <w:r w:rsidRPr="003600A0">
        <w:rPr>
          <w:rFonts w:eastAsia="Arial Unicode MS"/>
          <w:sz w:val="22"/>
          <w:lang w:eastAsia="pl-PL"/>
        </w:rPr>
        <w:t>Poz. 7, 8, 9,10 - Zamawiający wymaga aby produkt posiadał aprobatę udokumentowaną na piśmie przez producenta pojazdów</w:t>
      </w:r>
    </w:p>
    <w:p w:rsidR="003600A0" w:rsidRPr="003600A0" w:rsidRDefault="003600A0" w:rsidP="003600A0">
      <w:pPr>
        <w:jc w:val="both"/>
        <w:rPr>
          <w:rFonts w:eastAsia="Times New Roman"/>
          <w:sz w:val="22"/>
          <w:lang w:eastAsia="pl-PL"/>
        </w:rPr>
      </w:pPr>
      <w:r w:rsidRPr="003600A0">
        <w:rPr>
          <w:rFonts w:eastAsia="Arial Unicode MS"/>
          <w:sz w:val="22"/>
          <w:lang w:eastAsia="pl-PL"/>
        </w:rPr>
        <w:t xml:space="preserve">Poz. </w:t>
      </w:r>
      <w:r w:rsidR="00A00F29">
        <w:rPr>
          <w:rFonts w:eastAsia="Arial Unicode MS"/>
          <w:sz w:val="22"/>
          <w:lang w:eastAsia="pl-PL"/>
        </w:rPr>
        <w:t>5,</w:t>
      </w:r>
      <w:r w:rsidRPr="003600A0">
        <w:rPr>
          <w:rFonts w:eastAsia="Times New Roman"/>
          <w:sz w:val="22"/>
          <w:lang w:eastAsia="pl-PL"/>
        </w:rPr>
        <w:t>11,12,13 - Zamawiający zaakceptuje oświadczenie wydane przez producenta lub autoryzowanego dystrybutora zaoferowanego produktu o spełnieniu wymaganych norm.</w:t>
      </w:r>
    </w:p>
    <w:p w:rsidR="003600A0" w:rsidRPr="003600A0" w:rsidRDefault="003600A0" w:rsidP="003600A0">
      <w:pPr>
        <w:jc w:val="both"/>
        <w:rPr>
          <w:rFonts w:eastAsia="Times New Roman"/>
          <w:color w:val="000000"/>
          <w:sz w:val="22"/>
          <w:lang w:eastAsia="pl-PL"/>
        </w:rPr>
      </w:pPr>
      <w:r w:rsidRPr="003600A0">
        <w:rPr>
          <w:rFonts w:eastAsia="Times New Roman"/>
          <w:color w:val="000000"/>
          <w:sz w:val="22"/>
          <w:lang w:eastAsia="pl-PL"/>
        </w:rPr>
        <w:t>Poz. 1 - 2 oraz 4 - 13 - opakowanie bezzwrotne (w cenie produktu)</w:t>
      </w:r>
    </w:p>
    <w:p w:rsidR="003600A0" w:rsidRPr="003600A0" w:rsidRDefault="003600A0" w:rsidP="003600A0">
      <w:pPr>
        <w:jc w:val="both"/>
        <w:rPr>
          <w:rFonts w:eastAsia="Times New Roman"/>
          <w:color w:val="000000"/>
          <w:sz w:val="22"/>
          <w:lang w:eastAsia="pl-PL"/>
        </w:rPr>
      </w:pPr>
      <w:r w:rsidRPr="003600A0">
        <w:rPr>
          <w:rFonts w:eastAsia="Times New Roman"/>
          <w:color w:val="000000"/>
          <w:sz w:val="22"/>
          <w:lang w:eastAsia="pl-PL"/>
        </w:rPr>
        <w:t>Poz. 3 - Wykonawca może żądać zwrotu opakowania dopiero po wykorzystaniu produktu (Zamawiający nie dopuszcza możliwości wymagania kaucji za opakowanie)</w:t>
      </w:r>
    </w:p>
    <w:p w:rsidR="003600A0" w:rsidRPr="003600A0" w:rsidRDefault="003600A0" w:rsidP="003600A0">
      <w:pPr>
        <w:jc w:val="both"/>
        <w:rPr>
          <w:rFonts w:eastAsia="Times New Roman"/>
          <w:color w:val="000000"/>
          <w:sz w:val="22"/>
          <w:lang w:eastAsia="pl-PL"/>
        </w:rPr>
      </w:pPr>
      <w:r w:rsidRPr="003600A0">
        <w:rPr>
          <w:rFonts w:eastAsia="Times New Roman"/>
          <w:color w:val="000000"/>
          <w:sz w:val="22"/>
          <w:lang w:eastAsia="pl-PL"/>
        </w:rPr>
        <w:t>Nie dopuszcza się składania ofert częściowych, wariantowych</w:t>
      </w: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3E6919">
      <w:headerReference w:type="default" r:id="rId11"/>
      <w:footerReference w:type="even" r:id="rId12"/>
      <w:footerReference w:type="default" r:id="rId13"/>
      <w:pgSz w:w="11906" w:h="16838"/>
      <w:pgMar w:top="851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0C" w:rsidRDefault="00BC560C" w:rsidP="002270E7">
      <w:r>
        <w:separator/>
      </w:r>
    </w:p>
  </w:endnote>
  <w:endnote w:type="continuationSeparator" w:id="0">
    <w:p w:rsidR="00BC560C" w:rsidRDefault="00BC560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3E6919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0C" w:rsidRDefault="00BC560C" w:rsidP="002270E7">
      <w:r>
        <w:separator/>
      </w:r>
    </w:p>
  </w:footnote>
  <w:footnote w:type="continuationSeparator" w:id="0">
    <w:p w:rsidR="00BC560C" w:rsidRDefault="00BC560C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6919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0F29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560C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D53B-C94F-4C53-872E-549FF7C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2021-05-20T08:43:00Z</cp:lastPrinted>
  <dcterms:created xsi:type="dcterms:W3CDTF">2021-06-15T08:08:00Z</dcterms:created>
  <dcterms:modified xsi:type="dcterms:W3CDTF">2021-06-15T08:08:00Z</dcterms:modified>
</cp:coreProperties>
</file>