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13" w:rsidRPr="0085062B" w:rsidRDefault="00644C13" w:rsidP="00106FB2">
      <w:pPr>
        <w:pStyle w:val="Nagwek4"/>
        <w:spacing w:line="360" w:lineRule="auto"/>
        <w:rPr>
          <w:rFonts w:asciiTheme="minorHAnsi" w:hAnsiTheme="minorHAnsi"/>
          <w:b/>
          <w:i w:val="0"/>
          <w:color w:val="auto"/>
        </w:rPr>
      </w:pPr>
      <w:r>
        <w:rPr>
          <w:rFonts w:ascii="Arial" w:hAnsi="Arial" w:cs="Arial"/>
          <w:sz w:val="20"/>
          <w:szCs w:val="20"/>
        </w:rPr>
        <w:tab/>
      </w:r>
      <w:r w:rsidRPr="0085062B">
        <w:rPr>
          <w:rFonts w:asciiTheme="minorHAnsi" w:hAnsiTheme="minorHAnsi"/>
          <w:b/>
          <w:i w:val="0"/>
          <w:color w:val="auto"/>
        </w:rPr>
        <w:t>OGŁOSZENIE O ZAPYTANIU OFERTOWYM</w:t>
      </w:r>
    </w:p>
    <w:p w:rsidR="00644C13" w:rsidRPr="002F2177" w:rsidRDefault="00644C13" w:rsidP="00644C13">
      <w:pPr>
        <w:pStyle w:val="Domylnie"/>
        <w:tabs>
          <w:tab w:val="center" w:pos="5463"/>
          <w:tab w:val="right" w:pos="9999"/>
        </w:tabs>
        <w:ind w:left="120" w:hanging="546"/>
        <w:jc w:val="both"/>
        <w:rPr>
          <w:rFonts w:asciiTheme="minorHAnsi" w:hAnsiTheme="minorHAnsi"/>
          <w:sz w:val="22"/>
          <w:szCs w:val="22"/>
        </w:rPr>
      </w:pP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Nazwa oraz adres Zamawiającego:</w:t>
      </w:r>
    </w:p>
    <w:p w:rsidR="00B0528F" w:rsidRPr="002F2177" w:rsidRDefault="00B0528F" w:rsidP="00B0528F">
      <w:pPr>
        <w:spacing w:after="0" w:line="240" w:lineRule="auto"/>
        <w:ind w:left="360"/>
        <w:jc w:val="both"/>
        <w:rPr>
          <w:b/>
        </w:rPr>
      </w:pPr>
    </w:p>
    <w:p w:rsidR="00644C13" w:rsidRPr="002F2177" w:rsidRDefault="00644C13" w:rsidP="00B0528F">
      <w:pPr>
        <w:spacing w:line="240" w:lineRule="auto"/>
        <w:jc w:val="both"/>
      </w:pPr>
      <w:r w:rsidRPr="002F2177">
        <w:t xml:space="preserve">     </w:t>
      </w:r>
      <w:r w:rsidRPr="002F2177">
        <w:tab/>
      </w:r>
      <w:r w:rsidR="00B0528F">
        <w:t xml:space="preserve">   </w:t>
      </w:r>
      <w:r w:rsidRPr="002F2177">
        <w:t xml:space="preserve">Miasto Bydgoszcz, Biuro Komunikacji Społecznej </w:t>
      </w:r>
    </w:p>
    <w:p w:rsidR="00644C13" w:rsidRPr="002F2177" w:rsidRDefault="00B0528F" w:rsidP="00B0528F">
      <w:pPr>
        <w:spacing w:line="240" w:lineRule="auto"/>
        <w:ind w:firstLine="708"/>
        <w:jc w:val="both"/>
      </w:pPr>
      <w:r>
        <w:t xml:space="preserve">    </w:t>
      </w:r>
      <w:r w:rsidR="00644C13" w:rsidRPr="002F2177">
        <w:t>ul. Jezuicka 1, 85-102 Bydgoszcz</w:t>
      </w:r>
    </w:p>
    <w:p w:rsidR="00644C13" w:rsidRDefault="00644C13" w:rsidP="00644C13">
      <w:pPr>
        <w:numPr>
          <w:ilvl w:val="0"/>
          <w:numId w:val="9"/>
        </w:numPr>
        <w:spacing w:after="0" w:line="240" w:lineRule="auto"/>
        <w:ind w:left="851" w:hanging="491"/>
        <w:jc w:val="both"/>
        <w:rPr>
          <w:b/>
        </w:rPr>
      </w:pPr>
      <w:r w:rsidRPr="002F2177">
        <w:rPr>
          <w:b/>
        </w:rPr>
        <w:t>Opis przedmiotu zamówienia:</w:t>
      </w:r>
    </w:p>
    <w:p w:rsidR="00B0528F" w:rsidRPr="002F2177" w:rsidRDefault="00B0528F" w:rsidP="00B0528F">
      <w:pPr>
        <w:spacing w:after="0" w:line="240" w:lineRule="auto"/>
        <w:ind w:left="851"/>
        <w:jc w:val="both"/>
        <w:rPr>
          <w:b/>
        </w:rPr>
      </w:pPr>
    </w:p>
    <w:p w:rsidR="00644C13" w:rsidRDefault="007A17E5" w:rsidP="00392AB9">
      <w:pPr>
        <w:pStyle w:val="Akapitzlist"/>
        <w:spacing w:after="200" w:line="276" w:lineRule="auto"/>
        <w:ind w:left="851"/>
      </w:pPr>
      <w:r>
        <w:t>Przedmiotem zamówienia</w:t>
      </w:r>
      <w:r w:rsidR="005C2AB8">
        <w:t xml:space="preserve"> </w:t>
      </w:r>
      <w:r w:rsidRPr="007A17E5">
        <w:t>je</w:t>
      </w:r>
      <w:r w:rsidR="00947DFC">
        <w:t>st świadczenie usług polegających</w:t>
      </w:r>
      <w:r w:rsidR="008E5658">
        <w:t xml:space="preserve"> na opracowywani</w:t>
      </w:r>
      <w:r w:rsidR="00947DFC">
        <w:t>u</w:t>
      </w:r>
      <w:r w:rsidRPr="007A17E5">
        <w:t xml:space="preserve"> projektów graficznych i przygotowyw</w:t>
      </w:r>
      <w:r w:rsidR="00392AB9">
        <w:t xml:space="preserve">aniu plików do </w:t>
      </w:r>
      <w:r w:rsidR="00466897">
        <w:t xml:space="preserve">druku, </w:t>
      </w:r>
      <w:r w:rsidR="00392AB9">
        <w:t xml:space="preserve">zamieszczenia w </w:t>
      </w:r>
      <w:proofErr w:type="spellStart"/>
      <w:r w:rsidR="00392AB9">
        <w:t>social</w:t>
      </w:r>
      <w:proofErr w:type="spellEnd"/>
      <w:r w:rsidR="00392AB9">
        <w:t xml:space="preserve">-mediach </w:t>
      </w:r>
      <w:r w:rsidR="00466897">
        <w:t xml:space="preserve">oraz na stronach www </w:t>
      </w:r>
      <w:r w:rsidR="00392AB9">
        <w:t xml:space="preserve">na </w:t>
      </w:r>
      <w:r w:rsidR="0096561A">
        <w:t>potrzeby dz</w:t>
      </w:r>
      <w:r w:rsidR="00466897">
        <w:t>iałań informacyjno-promocyjnych.</w:t>
      </w:r>
    </w:p>
    <w:p w:rsidR="00466897" w:rsidRDefault="00466897" w:rsidP="00392AB9">
      <w:pPr>
        <w:pStyle w:val="Akapitzlist"/>
        <w:spacing w:after="200" w:line="276" w:lineRule="auto"/>
        <w:ind w:left="851"/>
      </w:pPr>
    </w:p>
    <w:p w:rsidR="00466897" w:rsidRDefault="00466897" w:rsidP="00392AB9">
      <w:pPr>
        <w:pStyle w:val="Akapitzlist"/>
        <w:spacing w:after="200" w:line="276" w:lineRule="auto"/>
        <w:ind w:left="851"/>
      </w:pPr>
      <w:r>
        <w:t>Planowany rodzaj prac oraz dopuszczalna przez Zamawiającego liczba roboczogodzin na wykonanie danej pracy przedstawia poniższa tabela:</w:t>
      </w:r>
    </w:p>
    <w:p w:rsidR="00466897" w:rsidRDefault="00466897" w:rsidP="00392AB9">
      <w:pPr>
        <w:pStyle w:val="Akapitzlist"/>
        <w:spacing w:after="200" w:line="276" w:lineRule="auto"/>
        <w:ind w:left="851"/>
      </w:pPr>
    </w:p>
    <w:tbl>
      <w:tblPr>
        <w:tblStyle w:val="Tabela-Siatka"/>
        <w:tblW w:w="8764" w:type="dxa"/>
        <w:tblLook w:val="04A0" w:firstRow="1" w:lastRow="0" w:firstColumn="1" w:lastColumn="0" w:noHBand="0" w:noVBand="1"/>
      </w:tblPr>
      <w:tblGrid>
        <w:gridCol w:w="2191"/>
        <w:gridCol w:w="2191"/>
        <w:gridCol w:w="2191"/>
        <w:gridCol w:w="2191"/>
      </w:tblGrid>
      <w:tr w:rsidR="00C247D3" w:rsidTr="00C247D3">
        <w:trPr>
          <w:trHeight w:val="644"/>
        </w:trPr>
        <w:tc>
          <w:tcPr>
            <w:tcW w:w="2191" w:type="dxa"/>
          </w:tcPr>
          <w:p w:rsidR="00C247D3" w:rsidRPr="00205104" w:rsidRDefault="00C247D3" w:rsidP="00CF6497">
            <w:pPr>
              <w:jc w:val="center"/>
              <w:rPr>
                <w:b/>
              </w:rPr>
            </w:pPr>
            <w:r w:rsidRPr="00205104">
              <w:rPr>
                <w:b/>
              </w:rPr>
              <w:t>Typ grafiki</w:t>
            </w:r>
          </w:p>
        </w:tc>
        <w:tc>
          <w:tcPr>
            <w:tcW w:w="2191" w:type="dxa"/>
          </w:tcPr>
          <w:p w:rsidR="00C247D3" w:rsidRPr="00205104" w:rsidRDefault="00C247D3" w:rsidP="00CF6497">
            <w:pPr>
              <w:jc w:val="center"/>
              <w:rPr>
                <w:b/>
              </w:rPr>
            </w:pPr>
            <w:r w:rsidRPr="00205104">
              <w:rPr>
                <w:b/>
              </w:rPr>
              <w:t>Orientacyjny rozmiar</w:t>
            </w:r>
          </w:p>
        </w:tc>
        <w:tc>
          <w:tcPr>
            <w:tcW w:w="2191" w:type="dxa"/>
          </w:tcPr>
          <w:p w:rsidR="00C247D3" w:rsidRPr="00205104" w:rsidRDefault="00C247D3" w:rsidP="00CF6497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205104">
              <w:rPr>
                <w:b/>
              </w:rPr>
              <w:t>zas wykonania</w:t>
            </w:r>
          </w:p>
        </w:tc>
        <w:tc>
          <w:tcPr>
            <w:tcW w:w="2191" w:type="dxa"/>
          </w:tcPr>
          <w:p w:rsidR="00C247D3" w:rsidRPr="00205104" w:rsidRDefault="00C247D3" w:rsidP="00CF6497">
            <w:pPr>
              <w:jc w:val="center"/>
              <w:rPr>
                <w:b/>
              </w:rPr>
            </w:pPr>
            <w:r w:rsidRPr="00205104">
              <w:rPr>
                <w:b/>
              </w:rPr>
              <w:t>Ilość w miesiącu</w:t>
            </w:r>
          </w:p>
        </w:tc>
      </w:tr>
      <w:tr w:rsidR="00C247D3" w:rsidTr="00C247D3">
        <w:trPr>
          <w:trHeight w:val="644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Infografika na potrzeby mediów społecznościowych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 xml:space="preserve">1500x1750 </w:t>
            </w:r>
            <w:proofErr w:type="spellStart"/>
            <w:r>
              <w:t>px</w:t>
            </w:r>
            <w:proofErr w:type="spellEnd"/>
            <w:r>
              <w:t xml:space="preserve"> lub 1080x1920 </w:t>
            </w:r>
            <w:proofErr w:type="spellStart"/>
            <w:r>
              <w:t>px</w:t>
            </w:r>
            <w:proofErr w:type="spellEnd"/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1-2 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Od 5 do 20</w:t>
            </w:r>
          </w:p>
        </w:tc>
      </w:tr>
      <w:tr w:rsidR="00C247D3" w:rsidTr="00C247D3">
        <w:trPr>
          <w:trHeight w:val="321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Plakat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A3, A4, A5 itd.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2-4 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1-5</w:t>
            </w:r>
          </w:p>
        </w:tc>
      </w:tr>
      <w:tr w:rsidR="00C247D3" w:rsidTr="00C247D3">
        <w:trPr>
          <w:trHeight w:val="303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Wystawa (20 plansz)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95,5 x 125,5 cm x 20 sztuk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2-3 dni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</w:t>
            </w:r>
          </w:p>
        </w:tc>
      </w:tr>
      <w:tr w:rsidR="00C247D3" w:rsidTr="00C247D3">
        <w:trPr>
          <w:trHeight w:val="321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Ogłoszenia do prasy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1/2 , ¼ strony lub cała strona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2-4 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0-5</w:t>
            </w:r>
          </w:p>
        </w:tc>
      </w:tr>
      <w:tr w:rsidR="00C247D3" w:rsidTr="00C247D3">
        <w:trPr>
          <w:trHeight w:val="321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Plansze na ekrany LED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 w:rsidRPr="000145D2">
              <w:t>678 x 768</w:t>
            </w:r>
            <w:r>
              <w:t xml:space="preserve">px, 1920x1080 </w:t>
            </w:r>
            <w:proofErr w:type="spellStart"/>
            <w:r>
              <w:t>px</w:t>
            </w:r>
            <w:proofErr w:type="spellEnd"/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1-2 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1-5</w:t>
            </w:r>
          </w:p>
        </w:tc>
      </w:tr>
      <w:tr w:rsidR="00C247D3" w:rsidTr="00C247D3">
        <w:trPr>
          <w:trHeight w:val="303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Billboard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Np. 3x1 m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2-4 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0-10 (ten sam projekt, różne formaty)</w:t>
            </w:r>
          </w:p>
        </w:tc>
      </w:tr>
      <w:tr w:rsidR="00C247D3" w:rsidTr="00C247D3">
        <w:trPr>
          <w:trHeight w:val="340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Ulotka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Np. A4, jedno lub dwustronna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2-4h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0-2</w:t>
            </w:r>
          </w:p>
        </w:tc>
      </w:tr>
      <w:tr w:rsidR="00C247D3" w:rsidTr="00C247D3">
        <w:trPr>
          <w:trHeight w:val="340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Baner do Internetu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 xml:space="preserve">Np. 600x300 </w:t>
            </w:r>
            <w:proofErr w:type="spellStart"/>
            <w:r>
              <w:t>px</w:t>
            </w:r>
            <w:proofErr w:type="spellEnd"/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1-2h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2-5</w:t>
            </w:r>
          </w:p>
        </w:tc>
      </w:tr>
      <w:tr w:rsidR="00C247D3" w:rsidTr="00C247D3">
        <w:trPr>
          <w:trHeight w:val="340"/>
        </w:trPr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Dyplom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A4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1-2h</w:t>
            </w:r>
          </w:p>
        </w:tc>
        <w:tc>
          <w:tcPr>
            <w:tcW w:w="2191" w:type="dxa"/>
          </w:tcPr>
          <w:p w:rsidR="00C247D3" w:rsidRDefault="00C247D3" w:rsidP="00CF6497">
            <w:pPr>
              <w:jc w:val="center"/>
            </w:pPr>
            <w:r>
              <w:t>0-2</w:t>
            </w:r>
          </w:p>
        </w:tc>
      </w:tr>
    </w:tbl>
    <w:p w:rsidR="000C775C" w:rsidRPr="00392AB9" w:rsidRDefault="000C775C" w:rsidP="00C247D3">
      <w:pPr>
        <w:spacing w:after="0" w:line="276" w:lineRule="auto"/>
      </w:pPr>
      <w:r>
        <w:t xml:space="preserve">   </w:t>
      </w:r>
    </w:p>
    <w:p w:rsidR="004C2F41" w:rsidRDefault="004C2F41" w:rsidP="00055037">
      <w:pPr>
        <w:spacing w:after="0" w:line="240" w:lineRule="auto"/>
        <w:jc w:val="both"/>
      </w:pPr>
    </w:p>
    <w:p w:rsidR="00055037" w:rsidRDefault="00055037" w:rsidP="00055037">
      <w:pPr>
        <w:pStyle w:val="Akapitzlist"/>
        <w:numPr>
          <w:ilvl w:val="1"/>
          <w:numId w:val="13"/>
        </w:numPr>
        <w:spacing w:after="0" w:line="240" w:lineRule="auto"/>
        <w:jc w:val="both"/>
      </w:pPr>
      <w:r w:rsidRPr="00055037">
        <w:rPr>
          <w:b/>
        </w:rPr>
        <w:t xml:space="preserve">  </w:t>
      </w:r>
      <w:r w:rsidRPr="00055037">
        <w:t>W zależności od skomplikowania danej pracy strony ustalają</w:t>
      </w:r>
      <w:r>
        <w:t xml:space="preserve"> liczbę godzin potrzebnych do realizacji zamówienia. Podane w tabeli liczby godzin każdej pracy w poszczególnych pozycjach są dopuszczalnymi wartościami maksymalnymi, których Wykonawca nie może przekroczyć.</w:t>
      </w:r>
    </w:p>
    <w:p w:rsidR="00055037" w:rsidRDefault="00055037" w:rsidP="00055037">
      <w:pPr>
        <w:spacing w:after="0" w:line="240" w:lineRule="auto"/>
        <w:jc w:val="both"/>
      </w:pPr>
    </w:p>
    <w:p w:rsidR="00055037" w:rsidRPr="00055037" w:rsidRDefault="00055037" w:rsidP="00055037">
      <w:pPr>
        <w:spacing w:after="0" w:line="240" w:lineRule="auto"/>
        <w:jc w:val="both"/>
      </w:pPr>
      <w:r w:rsidRPr="00055037">
        <w:rPr>
          <w:b/>
        </w:rPr>
        <w:t>2.2</w:t>
      </w:r>
      <w:r>
        <w:rPr>
          <w:b/>
        </w:rPr>
        <w:t xml:space="preserve">  </w:t>
      </w:r>
      <w:r>
        <w:t>W zakres podanych w tabeli rodzajów prac wchodzi przedstawienie do wyboru Zamawiającego</w:t>
      </w:r>
      <w:r w:rsidR="00AF2907">
        <w:t xml:space="preserve">  </w:t>
      </w:r>
    </w:p>
    <w:p w:rsidR="00AF2907" w:rsidRDefault="00AF2907" w:rsidP="00AF2907">
      <w:pPr>
        <w:spacing w:after="0" w:line="240" w:lineRule="auto"/>
        <w:jc w:val="both"/>
      </w:pPr>
      <w:r>
        <w:t xml:space="preserve">        3 rozwiązań projektowych, możliwość dokonania przez Zamawiającego min. 3 modyfikacji</w:t>
      </w:r>
    </w:p>
    <w:p w:rsidR="00AF2907" w:rsidRDefault="00AF2907" w:rsidP="00AF2907">
      <w:pPr>
        <w:spacing w:after="0" w:line="240" w:lineRule="auto"/>
        <w:jc w:val="both"/>
      </w:pPr>
      <w:r>
        <w:t xml:space="preserve">        wybranego rozwiązania (w ramach wynagrodzenia wynikającego z Umowy), opracowanie </w:t>
      </w:r>
    </w:p>
    <w:p w:rsidR="00AF2907" w:rsidRDefault="00AF2907" w:rsidP="00AF2907">
      <w:pPr>
        <w:spacing w:after="0" w:line="240" w:lineRule="auto"/>
        <w:jc w:val="both"/>
      </w:pPr>
      <w:r>
        <w:t xml:space="preserve">        właściwego projektu graficznego oraz przygotowanie plików do druku, zamieszczenia w </w:t>
      </w:r>
      <w:proofErr w:type="spellStart"/>
      <w:r>
        <w:t>social</w:t>
      </w:r>
      <w:proofErr w:type="spellEnd"/>
      <w:r>
        <w:t>-</w:t>
      </w:r>
    </w:p>
    <w:p w:rsidR="00AF2907" w:rsidRDefault="00AF2907" w:rsidP="00AF2907">
      <w:pPr>
        <w:spacing w:after="0" w:line="240" w:lineRule="auto"/>
        <w:jc w:val="both"/>
      </w:pPr>
      <w:r>
        <w:t xml:space="preserve">        mediach oraz na stronach www.</w:t>
      </w:r>
    </w:p>
    <w:p w:rsidR="00B43B60" w:rsidRDefault="00B43B60" w:rsidP="00AF2907">
      <w:pPr>
        <w:spacing w:after="0" w:line="240" w:lineRule="auto"/>
        <w:jc w:val="both"/>
      </w:pPr>
    </w:p>
    <w:p w:rsidR="003A0318" w:rsidRDefault="003A0318" w:rsidP="00B43B60">
      <w:pPr>
        <w:spacing w:after="0" w:line="240" w:lineRule="auto"/>
        <w:jc w:val="both"/>
      </w:pPr>
    </w:p>
    <w:p w:rsidR="00AF2907" w:rsidRPr="00B43B60" w:rsidRDefault="00B43B60" w:rsidP="0080511F">
      <w:pPr>
        <w:spacing w:after="0" w:line="240" w:lineRule="auto"/>
        <w:rPr>
          <w:b/>
          <w:vertAlign w:val="subscript"/>
        </w:rPr>
      </w:pPr>
      <w:r>
        <w:rPr>
          <w:b/>
        </w:rPr>
        <w:t xml:space="preserve">     </w:t>
      </w:r>
      <w:r w:rsidRPr="00B43B60">
        <w:rPr>
          <w:b/>
        </w:rPr>
        <w:t>3.</w:t>
      </w:r>
      <w:r w:rsidR="00E5374C">
        <w:t xml:space="preserve">  </w:t>
      </w:r>
      <w:r>
        <w:t xml:space="preserve">   </w:t>
      </w:r>
      <w:r w:rsidR="001D382D">
        <w:t xml:space="preserve">Wykonawca jest zobowiązany do dostarczenia projektów pod wskazany przez Zamawiającego </w:t>
      </w:r>
    </w:p>
    <w:p w:rsidR="00AF2907" w:rsidRDefault="001D382D" w:rsidP="0080511F">
      <w:pPr>
        <w:spacing w:after="0" w:line="240" w:lineRule="auto"/>
      </w:pPr>
      <w:r>
        <w:t xml:space="preserve">        </w:t>
      </w:r>
      <w:r w:rsidR="00B43B60">
        <w:t xml:space="preserve">     </w:t>
      </w:r>
      <w:r>
        <w:t xml:space="preserve"> każdorazowo adres na optycznych nośnikach danych (w formacie do podglądu, w formacie</w:t>
      </w:r>
    </w:p>
    <w:p w:rsidR="001D382D" w:rsidRDefault="001D382D" w:rsidP="0080511F">
      <w:pPr>
        <w:spacing w:after="0" w:line="240" w:lineRule="auto"/>
      </w:pPr>
      <w:r>
        <w:t xml:space="preserve">        </w:t>
      </w:r>
      <w:r w:rsidR="00B43B60">
        <w:t xml:space="preserve">     </w:t>
      </w:r>
      <w:r>
        <w:t xml:space="preserve"> umożliwiającym edycję oraz w formacie przygotowanym do druku)</w:t>
      </w:r>
      <w:r w:rsidR="00B43B60">
        <w:t xml:space="preserve">. Za projekt gotowy </w:t>
      </w:r>
    </w:p>
    <w:p w:rsidR="00B43B60" w:rsidRDefault="00B43B60" w:rsidP="0080511F">
      <w:pPr>
        <w:spacing w:after="0" w:line="240" w:lineRule="auto"/>
      </w:pPr>
      <w:r>
        <w:t xml:space="preserve">              i dostarczony do Zamawiającego uważa się projekt, który uzyskał akceptację Zamawiającego.</w:t>
      </w:r>
    </w:p>
    <w:p w:rsidR="00B43B60" w:rsidRDefault="00B43B60" w:rsidP="0080511F">
      <w:pPr>
        <w:spacing w:after="0" w:line="240" w:lineRule="auto"/>
      </w:pPr>
    </w:p>
    <w:p w:rsidR="00B43B60" w:rsidRPr="00592209" w:rsidRDefault="00592209" w:rsidP="0080511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>
        <w:t>Zamawiający będzie informował Wykonawcę  o zapotrzebowaniu na konkretne prace graficzne, wymienione w tabeli, za pomocą poczty elektronicznej. Wysłanie wiadomości e-mail zostanie potwierdzone telefonicznie.</w:t>
      </w:r>
    </w:p>
    <w:p w:rsidR="00592209" w:rsidRPr="00592209" w:rsidRDefault="00592209" w:rsidP="00592209">
      <w:pPr>
        <w:pStyle w:val="Akapitzlist"/>
        <w:spacing w:after="0" w:line="240" w:lineRule="auto"/>
        <w:rPr>
          <w:b/>
        </w:rPr>
      </w:pPr>
    </w:p>
    <w:p w:rsidR="00592209" w:rsidRPr="00A129B7" w:rsidRDefault="00592209" w:rsidP="0080511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>
        <w:t>Zamawiający zastrzega sobie prawo przekazywania do wykonania kilku zadań jednocześnie, co nie może wydłużyć czasu realizacji poszczególnych zadań.</w:t>
      </w:r>
      <w:r w:rsidR="005A23A8">
        <w:t xml:space="preserve"> Zadania zlecane będą w dni robocze tj. od poniedziałku do piątku w godzinach ustalonych między Zamawiającym a Wykonawcą.</w:t>
      </w:r>
    </w:p>
    <w:p w:rsidR="00A129B7" w:rsidRPr="00A129B7" w:rsidRDefault="00A129B7" w:rsidP="00A129B7">
      <w:pPr>
        <w:pStyle w:val="Akapitzlist"/>
        <w:rPr>
          <w:b/>
        </w:rPr>
      </w:pPr>
    </w:p>
    <w:p w:rsidR="00A129B7" w:rsidRDefault="00A129B7" w:rsidP="0080511F">
      <w:pPr>
        <w:pStyle w:val="Akapitzlist"/>
        <w:numPr>
          <w:ilvl w:val="0"/>
          <w:numId w:val="14"/>
        </w:numPr>
        <w:spacing w:after="0" w:line="240" w:lineRule="auto"/>
      </w:pPr>
      <w:r w:rsidRPr="00A129B7">
        <w:t>Wykonawca powinien dysponować sprz</w:t>
      </w:r>
      <w:r>
        <w:t>ętem oraz aktualnym legalnym oprogramowaniem niezbędnym do należytego i terminowego wykonania zamówienia.</w:t>
      </w:r>
    </w:p>
    <w:p w:rsidR="00A129B7" w:rsidRDefault="00A129B7" w:rsidP="00A129B7">
      <w:pPr>
        <w:pStyle w:val="Akapitzlist"/>
      </w:pPr>
    </w:p>
    <w:p w:rsidR="00AF2907" w:rsidRDefault="005A23A8" w:rsidP="0080511F">
      <w:pPr>
        <w:pStyle w:val="Akapitzlist"/>
        <w:numPr>
          <w:ilvl w:val="0"/>
          <w:numId w:val="14"/>
        </w:numPr>
        <w:spacing w:after="0" w:line="240" w:lineRule="auto"/>
      </w:pPr>
      <w:r>
        <w:t>Rozliczenie będzie dokonywane na podstawie protokołu odbioru zawierającego: datę i miejsce sporządzenia, datę otrzymania zlecenia, termin realizacji, liczbę roboczogodzin i koszt całkowity.</w:t>
      </w:r>
    </w:p>
    <w:p w:rsidR="00AF2907" w:rsidRDefault="00AF2907" w:rsidP="0080511F">
      <w:pPr>
        <w:spacing w:after="0" w:line="240" w:lineRule="auto"/>
      </w:pPr>
    </w:p>
    <w:p w:rsidR="00AF2907" w:rsidRDefault="00AF2907" w:rsidP="0080511F">
      <w:pPr>
        <w:spacing w:after="0" w:line="240" w:lineRule="auto"/>
      </w:pPr>
    </w:p>
    <w:p w:rsidR="00644C13" w:rsidRPr="00EC7857" w:rsidRDefault="00644C13" w:rsidP="0080511F">
      <w:pPr>
        <w:numPr>
          <w:ilvl w:val="0"/>
          <w:numId w:val="14"/>
        </w:numPr>
        <w:spacing w:after="0" w:line="240" w:lineRule="auto"/>
        <w:ind w:left="709" w:hanging="425"/>
      </w:pPr>
      <w:r w:rsidRPr="00EC7857">
        <w:t xml:space="preserve">Kryterium jakim zamawiający będzie kierował się przy wyborze ofert </w:t>
      </w:r>
      <w:r w:rsidR="00FF705F" w:rsidRPr="00EC7857">
        <w:t xml:space="preserve"> </w:t>
      </w:r>
      <w:r w:rsidRPr="00EC7857">
        <w:t>to:</w:t>
      </w:r>
    </w:p>
    <w:p w:rsidR="00644C13" w:rsidRPr="00EC7857" w:rsidRDefault="00644C13" w:rsidP="0080511F">
      <w:pPr>
        <w:spacing w:after="0" w:line="276" w:lineRule="auto"/>
        <w:ind w:left="708"/>
      </w:pPr>
    </w:p>
    <w:p w:rsidR="00FF705F" w:rsidRPr="006431B2" w:rsidRDefault="00644C13" w:rsidP="0080511F">
      <w:pPr>
        <w:spacing w:after="0" w:line="276" w:lineRule="auto"/>
        <w:ind w:left="708"/>
      </w:pPr>
      <w:r w:rsidRPr="002F2177">
        <w:rPr>
          <w:b/>
        </w:rPr>
        <w:t xml:space="preserve">Kryterium ceny brutto </w:t>
      </w:r>
      <w:r w:rsidR="00441A7F">
        <w:rPr>
          <w:b/>
        </w:rPr>
        <w:t>(cena wskaźnik C)</w:t>
      </w:r>
      <w:r w:rsidR="000C775C">
        <w:rPr>
          <w:b/>
        </w:rPr>
        <w:t xml:space="preserve"> - </w:t>
      </w:r>
    </w:p>
    <w:p w:rsidR="00644C13" w:rsidRDefault="00644C13" w:rsidP="0080511F">
      <w:pPr>
        <w:pStyle w:val="NormalnyWeb"/>
        <w:shd w:val="clear" w:color="auto" w:fill="FFFFFF"/>
        <w:spacing w:before="0" w:beforeAutospacing="0" w:after="0" w:afterAutospacing="0"/>
        <w:ind w:left="709"/>
        <w:rPr>
          <w:rFonts w:asciiTheme="minorHAnsi" w:hAnsiTheme="minorHAnsi"/>
          <w:color w:val="222222"/>
          <w:sz w:val="22"/>
          <w:szCs w:val="22"/>
        </w:rPr>
      </w:pPr>
      <w:r w:rsidRPr="002F2177">
        <w:rPr>
          <w:rFonts w:asciiTheme="minorHAnsi" w:hAnsiTheme="minorHAnsi"/>
          <w:color w:val="222222"/>
          <w:sz w:val="22"/>
          <w:szCs w:val="22"/>
        </w:rPr>
        <w:br/>
      </w:r>
      <w:r>
        <w:rPr>
          <w:rFonts w:asciiTheme="minorHAnsi" w:hAnsiTheme="minorHAnsi"/>
          <w:color w:val="222222"/>
          <w:sz w:val="22"/>
          <w:szCs w:val="22"/>
        </w:rPr>
        <w:t xml:space="preserve">                               </w:t>
      </w:r>
      <w:r w:rsidRPr="002F2177">
        <w:rPr>
          <w:rFonts w:asciiTheme="minorHAnsi" w:hAnsiTheme="minorHAnsi"/>
          <w:color w:val="222222"/>
          <w:sz w:val="22"/>
          <w:szCs w:val="22"/>
        </w:rPr>
        <w:t xml:space="preserve">najniższa oferowana cena z ważnych ofert (WARTOŚĆ)   </w:t>
      </w:r>
    </w:p>
    <w:p w:rsidR="00644C13" w:rsidRDefault="00644C13" w:rsidP="0080511F">
      <w:pPr>
        <w:spacing w:after="0" w:line="240" w:lineRule="auto"/>
        <w:ind w:left="709"/>
        <w:rPr>
          <w:color w:val="222222"/>
        </w:rPr>
      </w:pPr>
      <w:r w:rsidRPr="002F2177">
        <w:rPr>
          <w:color w:val="222222"/>
        </w:rPr>
        <w:t>ilość punktów = ---------------------------------------------------------------------- x</w:t>
      </w:r>
      <w:r w:rsidR="00F63505">
        <w:rPr>
          <w:color w:val="222222"/>
        </w:rPr>
        <w:t xml:space="preserve"> 60</w:t>
      </w:r>
      <w:r w:rsidRPr="002F2177">
        <w:rPr>
          <w:color w:val="222222"/>
        </w:rPr>
        <w:t xml:space="preserve"> </w:t>
      </w:r>
      <w:r w:rsidR="00D74EA7">
        <w:rPr>
          <w:color w:val="222222"/>
        </w:rPr>
        <w:t xml:space="preserve"> </w:t>
      </w:r>
      <w:r w:rsidR="006431B2">
        <w:rPr>
          <w:color w:val="222222"/>
        </w:rPr>
        <w:t>%</w:t>
      </w:r>
    </w:p>
    <w:p w:rsidR="00644C13" w:rsidRDefault="00644C13" w:rsidP="0080511F">
      <w:pPr>
        <w:spacing w:after="0" w:line="240" w:lineRule="auto"/>
        <w:ind w:left="709"/>
        <w:rPr>
          <w:color w:val="222222"/>
        </w:rPr>
      </w:pPr>
      <w:r>
        <w:rPr>
          <w:color w:val="222222"/>
        </w:rPr>
        <w:t xml:space="preserve">                                  </w:t>
      </w:r>
      <w:r w:rsidRPr="002F2177">
        <w:rPr>
          <w:color w:val="222222"/>
        </w:rPr>
        <w:t>cena badanej oferty (WARTOŚĆ)</w:t>
      </w:r>
    </w:p>
    <w:p w:rsidR="00644C13" w:rsidRDefault="00644C13" w:rsidP="0080511F">
      <w:pPr>
        <w:spacing w:line="276" w:lineRule="auto"/>
        <w:rPr>
          <w:color w:val="222222"/>
        </w:rPr>
      </w:pPr>
      <w:r w:rsidRPr="002F2177">
        <w:rPr>
          <w:color w:val="222222"/>
        </w:rPr>
        <w:t xml:space="preserve">    </w:t>
      </w:r>
    </w:p>
    <w:p w:rsidR="00E57377" w:rsidRDefault="00441A7F" w:rsidP="0080511F">
      <w:pPr>
        <w:tabs>
          <w:tab w:val="center" w:pos="4536"/>
        </w:tabs>
        <w:spacing w:line="240" w:lineRule="auto"/>
        <w:rPr>
          <w:b/>
          <w:color w:val="222222"/>
        </w:rPr>
      </w:pPr>
      <w:r>
        <w:rPr>
          <w:color w:val="222222"/>
        </w:rPr>
        <w:t xml:space="preserve">             </w:t>
      </w:r>
      <w:r>
        <w:rPr>
          <w:b/>
          <w:color w:val="222222"/>
        </w:rPr>
        <w:t>Kryterium</w:t>
      </w:r>
      <w:r w:rsidR="00882300">
        <w:rPr>
          <w:b/>
          <w:color w:val="222222"/>
        </w:rPr>
        <w:t xml:space="preserve"> koncepcji</w:t>
      </w:r>
      <w:r>
        <w:rPr>
          <w:b/>
          <w:color w:val="222222"/>
        </w:rPr>
        <w:t xml:space="preserve"> </w:t>
      </w:r>
      <w:r w:rsidR="00F63505">
        <w:rPr>
          <w:b/>
          <w:color w:val="222222"/>
        </w:rPr>
        <w:t>(</w:t>
      </w:r>
      <w:r w:rsidR="00882300">
        <w:rPr>
          <w:b/>
          <w:color w:val="222222"/>
        </w:rPr>
        <w:t>wskaźnik K</w:t>
      </w:r>
      <w:r>
        <w:rPr>
          <w:b/>
          <w:color w:val="222222"/>
        </w:rPr>
        <w:t xml:space="preserve">) </w:t>
      </w:r>
      <w:r w:rsidR="000C775C">
        <w:rPr>
          <w:b/>
          <w:color w:val="222222"/>
        </w:rPr>
        <w:t xml:space="preserve">– </w:t>
      </w:r>
      <w:r w:rsidR="00882300">
        <w:rPr>
          <w:b/>
          <w:color w:val="222222"/>
        </w:rPr>
        <w:t xml:space="preserve">20% </w:t>
      </w:r>
    </w:p>
    <w:p w:rsidR="006E27BC" w:rsidRDefault="00882300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b/>
          <w:color w:val="222222"/>
          <w:sz w:val="22"/>
          <w:szCs w:val="22"/>
        </w:rPr>
        <w:t xml:space="preserve">            </w:t>
      </w:r>
      <w:r w:rsidR="00ED5DE1"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222222"/>
          <w:sz w:val="22"/>
          <w:szCs w:val="22"/>
        </w:rPr>
        <w:t xml:space="preserve"> </w:t>
      </w:r>
      <w:r w:rsidRPr="00882300">
        <w:rPr>
          <w:rFonts w:asciiTheme="minorHAnsi" w:hAnsiTheme="minorHAnsi"/>
          <w:color w:val="222222"/>
          <w:sz w:val="22"/>
          <w:szCs w:val="22"/>
        </w:rPr>
        <w:t>Ocenie będzie podlega</w:t>
      </w:r>
      <w:r>
        <w:rPr>
          <w:rFonts w:asciiTheme="minorHAnsi" w:hAnsiTheme="minorHAnsi"/>
          <w:color w:val="222222"/>
          <w:sz w:val="22"/>
          <w:szCs w:val="22"/>
        </w:rPr>
        <w:t xml:space="preserve">ł projekt graficzny dotyczący wybranego przez Wykonawcę  </w:t>
      </w:r>
    </w:p>
    <w:p w:rsidR="00882300" w:rsidRDefault="00882300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         przykładowego wydarzenia w Mieście Bydgoszcz, wykonany w formie plakatu, grafiki </w:t>
      </w:r>
    </w:p>
    <w:p w:rsidR="00ED5DE1" w:rsidRDefault="00882300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         do umieszczenia w </w:t>
      </w:r>
      <w:proofErr w:type="spellStart"/>
      <w:r>
        <w:rPr>
          <w:rFonts w:asciiTheme="minorHAnsi" w:hAnsiTheme="minorHAnsi"/>
          <w:color w:val="222222"/>
          <w:sz w:val="22"/>
          <w:szCs w:val="22"/>
        </w:rPr>
        <w:t>social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>-mediac</w:t>
      </w:r>
      <w:r w:rsidR="00ED5DE1">
        <w:rPr>
          <w:rFonts w:asciiTheme="minorHAnsi" w:hAnsiTheme="minorHAnsi"/>
          <w:color w:val="222222"/>
          <w:sz w:val="22"/>
          <w:szCs w:val="22"/>
        </w:rPr>
        <w:t xml:space="preserve">h oraz </w:t>
      </w:r>
      <w:proofErr w:type="spellStart"/>
      <w:r w:rsidR="00ED5DE1">
        <w:rPr>
          <w:rFonts w:asciiTheme="minorHAnsi" w:hAnsiTheme="minorHAnsi"/>
          <w:color w:val="222222"/>
          <w:sz w:val="22"/>
          <w:szCs w:val="22"/>
        </w:rPr>
        <w:t>baneru</w:t>
      </w:r>
      <w:proofErr w:type="spellEnd"/>
      <w:r w:rsidR="00ED5DE1">
        <w:rPr>
          <w:rFonts w:asciiTheme="minorHAnsi" w:hAnsiTheme="minorHAnsi"/>
          <w:color w:val="222222"/>
          <w:sz w:val="22"/>
          <w:szCs w:val="22"/>
        </w:rPr>
        <w:t xml:space="preserve"> do </w:t>
      </w:r>
      <w:proofErr w:type="spellStart"/>
      <w:r w:rsidR="00ED5DE1">
        <w:rPr>
          <w:rFonts w:asciiTheme="minorHAnsi" w:hAnsiTheme="minorHAnsi"/>
          <w:color w:val="222222"/>
          <w:sz w:val="22"/>
          <w:szCs w:val="22"/>
        </w:rPr>
        <w:t>internetu</w:t>
      </w:r>
      <w:proofErr w:type="spellEnd"/>
      <w:r>
        <w:rPr>
          <w:rFonts w:asciiTheme="minorHAnsi" w:hAnsiTheme="minorHAnsi"/>
          <w:color w:val="222222"/>
          <w:sz w:val="22"/>
          <w:szCs w:val="22"/>
        </w:rPr>
        <w:t>.</w:t>
      </w:r>
      <w:r w:rsidR="00ED5DE1">
        <w:rPr>
          <w:rFonts w:asciiTheme="minorHAnsi" w:hAnsiTheme="minorHAnsi"/>
          <w:color w:val="222222"/>
          <w:sz w:val="22"/>
          <w:szCs w:val="22"/>
        </w:rPr>
        <w:t xml:space="preserve"> </w:t>
      </w:r>
    </w:p>
    <w:p w:rsidR="00ED5DE1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         </w:t>
      </w:r>
      <w:r>
        <w:rPr>
          <w:rFonts w:asciiTheme="minorHAnsi" w:hAnsiTheme="minorHAnsi" w:cstheme="minorHAnsi"/>
          <w:sz w:val="22"/>
          <w:szCs w:val="22"/>
        </w:rPr>
        <w:t xml:space="preserve">Ocena zostanie dokonana przez </w:t>
      </w:r>
      <w:r w:rsidRPr="00ED5DE1">
        <w:rPr>
          <w:rFonts w:asciiTheme="minorHAnsi" w:hAnsiTheme="minorHAnsi" w:cstheme="minorHAnsi"/>
          <w:sz w:val="22"/>
          <w:szCs w:val="22"/>
        </w:rPr>
        <w:t>kilkuosobową k</w:t>
      </w:r>
      <w:r>
        <w:rPr>
          <w:rFonts w:asciiTheme="minorHAnsi" w:hAnsiTheme="minorHAnsi" w:cstheme="minorHAnsi"/>
          <w:sz w:val="22"/>
          <w:szCs w:val="22"/>
        </w:rPr>
        <w:t>omisję, składającą</w:t>
      </w:r>
      <w:r w:rsidRPr="00ED5DE1">
        <w:rPr>
          <w:rFonts w:asciiTheme="minorHAnsi" w:hAnsiTheme="minorHAnsi" w:cstheme="minorHAnsi"/>
          <w:sz w:val="22"/>
          <w:szCs w:val="22"/>
        </w:rPr>
        <w:t xml:space="preserve"> się z przedstawicieli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ED5DE1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Zamawiającego. Każdy z </w:t>
      </w:r>
      <w:r w:rsidRPr="00ED5DE1">
        <w:rPr>
          <w:rFonts w:asciiTheme="minorHAnsi" w:hAnsiTheme="minorHAnsi" w:cstheme="minorHAnsi"/>
          <w:sz w:val="22"/>
          <w:szCs w:val="22"/>
        </w:rPr>
        <w:t>komisji niezależnie dokona oceny przesłanej koncepcji i przyzna</w:t>
      </w:r>
    </w:p>
    <w:p w:rsidR="00882300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ED5DE1">
        <w:rPr>
          <w:rFonts w:asciiTheme="minorHAnsi" w:hAnsiTheme="minorHAnsi" w:cstheme="minorHAnsi"/>
          <w:sz w:val="22"/>
          <w:szCs w:val="22"/>
        </w:rPr>
        <w:t xml:space="preserve"> punkty za koncepcję.</w:t>
      </w:r>
    </w:p>
    <w:p w:rsidR="007D7F9D" w:rsidRDefault="007D7F9D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101A1" w:rsidRPr="00ED5DE1" w:rsidRDefault="007D7F9D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1"/>
        <w:gridCol w:w="3448"/>
      </w:tblGrid>
      <w:tr w:rsidR="00C101A1" w:rsidRPr="002279C4" w:rsidTr="00764181">
        <w:tc>
          <w:tcPr>
            <w:tcW w:w="3781" w:type="dxa"/>
          </w:tcPr>
          <w:p w:rsidR="00C101A1" w:rsidRPr="00C101A1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C101A1"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Ocena koncepcji </w:t>
            </w:r>
          </w:p>
        </w:tc>
        <w:tc>
          <w:tcPr>
            <w:tcW w:w="3448" w:type="dxa"/>
          </w:tcPr>
          <w:p w:rsidR="00C101A1" w:rsidRPr="00C101A1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C101A1"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Punkty</w:t>
            </w:r>
          </w:p>
        </w:tc>
      </w:tr>
      <w:tr w:rsidR="00C101A1" w:rsidRPr="002279C4" w:rsidTr="00764181">
        <w:tc>
          <w:tcPr>
            <w:tcW w:w="3781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Wyjątkowo atrakcyjna</w:t>
            </w:r>
          </w:p>
        </w:tc>
        <w:tc>
          <w:tcPr>
            <w:tcW w:w="3448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40</w:t>
            </w:r>
          </w:p>
        </w:tc>
      </w:tr>
      <w:tr w:rsidR="00C101A1" w:rsidRPr="002279C4" w:rsidTr="00764181">
        <w:tc>
          <w:tcPr>
            <w:tcW w:w="3781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Bardzo dobra</w:t>
            </w:r>
          </w:p>
        </w:tc>
        <w:tc>
          <w:tcPr>
            <w:tcW w:w="3448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30</w:t>
            </w:r>
          </w:p>
        </w:tc>
      </w:tr>
      <w:tr w:rsidR="00C101A1" w:rsidRPr="002279C4" w:rsidTr="00764181">
        <w:tc>
          <w:tcPr>
            <w:tcW w:w="3781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Dobra</w:t>
            </w:r>
          </w:p>
        </w:tc>
        <w:tc>
          <w:tcPr>
            <w:tcW w:w="3448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20</w:t>
            </w:r>
          </w:p>
        </w:tc>
      </w:tr>
      <w:tr w:rsidR="00C101A1" w:rsidRPr="002279C4" w:rsidTr="00764181">
        <w:tc>
          <w:tcPr>
            <w:tcW w:w="3781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Dostateczna</w:t>
            </w:r>
          </w:p>
        </w:tc>
        <w:tc>
          <w:tcPr>
            <w:tcW w:w="3448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10</w:t>
            </w:r>
          </w:p>
        </w:tc>
      </w:tr>
      <w:tr w:rsidR="00C101A1" w:rsidRPr="002279C4" w:rsidTr="00764181">
        <w:tc>
          <w:tcPr>
            <w:tcW w:w="3781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Niedostateczna</w:t>
            </w:r>
          </w:p>
        </w:tc>
        <w:tc>
          <w:tcPr>
            <w:tcW w:w="3448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0</w:t>
            </w:r>
          </w:p>
        </w:tc>
      </w:tr>
    </w:tbl>
    <w:p w:rsidR="007D7F9D" w:rsidRDefault="007D7F9D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101A1" w:rsidRDefault="00C101A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101A1" w:rsidRPr="00ED5DE1" w:rsidRDefault="00C101A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D5DE1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:rsidR="00ED5DE1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lastRenderedPageBreak/>
        <w:t xml:space="preserve">              </w:t>
      </w:r>
      <w:r>
        <w:rPr>
          <w:rFonts w:asciiTheme="minorHAnsi" w:hAnsiTheme="minorHAnsi"/>
          <w:b/>
          <w:color w:val="222222"/>
          <w:sz w:val="22"/>
          <w:szCs w:val="22"/>
        </w:rPr>
        <w:t>Kryterium doświadczenia (wskaźnik D) – 20%</w:t>
      </w:r>
    </w:p>
    <w:p w:rsidR="00ED5DE1" w:rsidRDefault="00ED5DE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222222"/>
          <w:sz w:val="22"/>
          <w:szCs w:val="22"/>
        </w:rPr>
      </w:pPr>
      <w:r>
        <w:rPr>
          <w:rFonts w:asciiTheme="minorHAnsi" w:hAnsiTheme="minorHAnsi"/>
          <w:b/>
          <w:color w:val="222222"/>
          <w:sz w:val="22"/>
          <w:szCs w:val="22"/>
        </w:rPr>
        <w:t xml:space="preserve">              </w:t>
      </w:r>
    </w:p>
    <w:p w:rsidR="00ED5DE1" w:rsidRDefault="00ED5DE1" w:rsidP="0003162F">
      <w:pPr>
        <w:pStyle w:val="NormalnyWeb"/>
        <w:shd w:val="clear" w:color="auto" w:fill="FFFFFF"/>
        <w:spacing w:before="0" w:beforeAutospacing="0" w:after="0" w:afterAutospacing="0"/>
        <w:rPr>
          <w:rFonts w:asciiTheme="minorHAnsi" w:eastAsia="Calibri" w:hAnsiTheme="minorHAnsi" w:cstheme="minorHAnsi"/>
          <w:color w:val="000000" w:themeColor="text1"/>
          <w:sz w:val="22"/>
          <w:szCs w:val="22"/>
        </w:rPr>
      </w:pPr>
      <w:r w:rsidRPr="008352F9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              </w:t>
      </w:r>
      <w:r w:rsidR="008352F9" w:rsidRPr="008352F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Ocena przykładowych opracowań</w:t>
      </w:r>
      <w:r w:rsidR="008352F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realizowanych wcześniej przez W</w:t>
      </w:r>
      <w:r w:rsidR="008352F9" w:rsidRPr="008352F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ykonawcę</w:t>
      </w:r>
      <w:r w:rsidR="008352F9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</w:t>
      </w:r>
    </w:p>
    <w:p w:rsidR="008352F9" w:rsidRPr="008352F9" w:rsidRDefault="008352F9" w:rsidP="0003162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222222"/>
          <w:sz w:val="22"/>
          <w:szCs w:val="22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              </w:t>
      </w:r>
      <w:r w:rsidR="0003162F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celu wykazania spełnienia warunku dotyczącego posiadania doświadczenia Wykonawca</w:t>
      </w:r>
    </w:p>
    <w:p w:rsidR="008352F9" w:rsidRDefault="008352F9" w:rsidP="0003162F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222222"/>
          <w:sz w:val="22"/>
          <w:szCs w:val="22"/>
        </w:rPr>
      </w:pPr>
      <w:r w:rsidRPr="008352F9">
        <w:rPr>
          <w:rFonts w:asciiTheme="minorHAnsi" w:hAnsiTheme="minorHAnsi"/>
          <w:color w:val="222222"/>
          <w:sz w:val="22"/>
          <w:szCs w:val="22"/>
        </w:rPr>
        <w:t xml:space="preserve">zobowiązany jest przedłożyć portfolio </w:t>
      </w:r>
      <w:r>
        <w:rPr>
          <w:rFonts w:asciiTheme="minorHAnsi" w:hAnsiTheme="minorHAnsi"/>
          <w:color w:val="222222"/>
          <w:sz w:val="22"/>
          <w:szCs w:val="22"/>
        </w:rPr>
        <w:t>zrealizowanych przez siebie projektów graficznych</w:t>
      </w:r>
    </w:p>
    <w:p w:rsidR="008352F9" w:rsidRDefault="008352F9" w:rsidP="0003162F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w ilości co najmniej 5 szt. </w:t>
      </w:r>
      <w:r w:rsidR="0003162F">
        <w:rPr>
          <w:rFonts w:asciiTheme="minorHAnsi" w:hAnsiTheme="minorHAnsi"/>
          <w:color w:val="222222"/>
          <w:sz w:val="22"/>
          <w:szCs w:val="22"/>
        </w:rPr>
        <w:t xml:space="preserve">. w tym obowiązkowo: jeden projekt ulotki, broszury, plakatu oraz </w:t>
      </w:r>
    </w:p>
    <w:p w:rsidR="0003162F" w:rsidRDefault="0003162F" w:rsidP="0003162F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>billboardu.</w:t>
      </w:r>
    </w:p>
    <w:p w:rsidR="008352F9" w:rsidRDefault="0003162F" w:rsidP="0003162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352F9">
        <w:rPr>
          <w:rFonts w:asciiTheme="minorHAnsi" w:hAnsiTheme="minorHAnsi" w:cstheme="minorHAnsi"/>
          <w:sz w:val="22"/>
          <w:szCs w:val="22"/>
        </w:rPr>
        <w:t xml:space="preserve">Ocena portfolio zostanie dokonana przez </w:t>
      </w:r>
      <w:r w:rsidR="008352F9" w:rsidRPr="00ED5DE1">
        <w:rPr>
          <w:rFonts w:asciiTheme="minorHAnsi" w:hAnsiTheme="minorHAnsi" w:cstheme="minorHAnsi"/>
          <w:sz w:val="22"/>
          <w:szCs w:val="22"/>
        </w:rPr>
        <w:t>kilkuosobową k</w:t>
      </w:r>
      <w:r w:rsidR="008352F9">
        <w:rPr>
          <w:rFonts w:asciiTheme="minorHAnsi" w:hAnsiTheme="minorHAnsi" w:cstheme="minorHAnsi"/>
          <w:sz w:val="22"/>
          <w:szCs w:val="22"/>
        </w:rPr>
        <w:t>omisję, składającą</w:t>
      </w:r>
      <w:r w:rsidR="008352F9" w:rsidRPr="00ED5DE1">
        <w:rPr>
          <w:rFonts w:asciiTheme="minorHAnsi" w:hAnsiTheme="minorHAnsi" w:cstheme="minorHAnsi"/>
          <w:sz w:val="22"/>
          <w:szCs w:val="22"/>
        </w:rPr>
        <w:t xml:space="preserve"> się </w:t>
      </w:r>
    </w:p>
    <w:p w:rsidR="008352F9" w:rsidRDefault="0003162F" w:rsidP="0003162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8352F9" w:rsidRPr="00ED5DE1">
        <w:rPr>
          <w:rFonts w:asciiTheme="minorHAnsi" w:hAnsiTheme="minorHAnsi" w:cstheme="minorHAnsi"/>
          <w:sz w:val="22"/>
          <w:szCs w:val="22"/>
        </w:rPr>
        <w:t xml:space="preserve">z przedstawicieli </w:t>
      </w:r>
      <w:r w:rsidR="008352F9">
        <w:rPr>
          <w:rFonts w:asciiTheme="minorHAnsi" w:hAnsiTheme="minorHAnsi" w:cstheme="minorHAnsi"/>
          <w:sz w:val="22"/>
          <w:szCs w:val="22"/>
        </w:rPr>
        <w:t xml:space="preserve"> Zamawiającego. Każdy z </w:t>
      </w:r>
      <w:r w:rsidR="008352F9" w:rsidRPr="00ED5DE1">
        <w:rPr>
          <w:rFonts w:asciiTheme="minorHAnsi" w:hAnsiTheme="minorHAnsi" w:cstheme="minorHAnsi"/>
          <w:sz w:val="22"/>
          <w:szCs w:val="22"/>
        </w:rPr>
        <w:t>komisji niezależnie dokona oceny przesłan</w:t>
      </w:r>
      <w:r w:rsidR="007D7F9D">
        <w:rPr>
          <w:rFonts w:asciiTheme="minorHAnsi" w:hAnsiTheme="minorHAnsi" w:cstheme="minorHAnsi"/>
          <w:sz w:val="22"/>
          <w:szCs w:val="22"/>
        </w:rPr>
        <w:t>ego</w:t>
      </w:r>
    </w:p>
    <w:p w:rsidR="008352F9" w:rsidRPr="00ED5DE1" w:rsidRDefault="0003162F" w:rsidP="0003162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7D7F9D">
        <w:rPr>
          <w:rFonts w:asciiTheme="minorHAnsi" w:hAnsiTheme="minorHAnsi" w:cstheme="minorHAnsi"/>
          <w:sz w:val="22"/>
          <w:szCs w:val="22"/>
        </w:rPr>
        <w:t>portfolio i przyzna punkty.</w:t>
      </w:r>
    </w:p>
    <w:p w:rsidR="008352F9" w:rsidRPr="008352F9" w:rsidRDefault="008352F9" w:rsidP="008352F9">
      <w:pPr>
        <w:pStyle w:val="Normalny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/>
          <w:color w:val="222222"/>
          <w:sz w:val="22"/>
          <w:szCs w:val="22"/>
        </w:rPr>
      </w:pPr>
    </w:p>
    <w:p w:rsidR="00C101A1" w:rsidRDefault="00C101A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           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835"/>
      </w:tblGrid>
      <w:tr w:rsidR="00C101A1" w:rsidRPr="002279C4" w:rsidTr="00764181">
        <w:tc>
          <w:tcPr>
            <w:tcW w:w="4394" w:type="dxa"/>
          </w:tcPr>
          <w:p w:rsidR="00C101A1" w:rsidRPr="00C101A1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C101A1"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Ocena </w:t>
            </w:r>
            <w:r w:rsidRPr="00C101A1">
              <w:rPr>
                <w:rFonts w:ascii="Arial" w:eastAsia="Calibri" w:hAnsi="Arial" w:cs="Arial"/>
                <w:b/>
                <w:color w:val="000000" w:themeColor="text1"/>
                <w:sz w:val="22"/>
                <w:szCs w:val="22"/>
              </w:rPr>
              <w:t>przesłanych opracowań</w:t>
            </w:r>
          </w:p>
        </w:tc>
        <w:tc>
          <w:tcPr>
            <w:tcW w:w="2835" w:type="dxa"/>
          </w:tcPr>
          <w:p w:rsidR="00C101A1" w:rsidRPr="00C101A1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C101A1">
              <w:rPr>
                <w:rFonts w:ascii="Arial" w:eastAsia="Calibri" w:hAnsi="Arial" w:cs="Arial"/>
                <w:b/>
                <w:color w:val="000000" w:themeColor="text1"/>
                <w:kern w:val="1"/>
                <w:sz w:val="22"/>
                <w:szCs w:val="22"/>
                <w:lang w:eastAsia="ar-SA"/>
              </w:rPr>
              <w:t>Punkty</w:t>
            </w:r>
          </w:p>
        </w:tc>
      </w:tr>
      <w:tr w:rsidR="00C101A1" w:rsidRPr="002279C4" w:rsidTr="00764181">
        <w:tc>
          <w:tcPr>
            <w:tcW w:w="4394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 Wyjątkowo atrakcyjne i wyróżniające się na tle innych</w:t>
            </w:r>
          </w:p>
        </w:tc>
        <w:tc>
          <w:tcPr>
            <w:tcW w:w="2835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20</w:t>
            </w:r>
          </w:p>
        </w:tc>
      </w:tr>
      <w:tr w:rsidR="00C101A1" w:rsidRPr="002279C4" w:rsidTr="00764181">
        <w:tc>
          <w:tcPr>
            <w:tcW w:w="4394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Bardzo c</w:t>
            </w: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iekawe</w:t>
            </w:r>
          </w:p>
        </w:tc>
        <w:tc>
          <w:tcPr>
            <w:tcW w:w="2835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15</w:t>
            </w:r>
          </w:p>
        </w:tc>
      </w:tr>
      <w:tr w:rsidR="00C101A1" w:rsidRPr="002279C4" w:rsidTr="00764181">
        <w:tc>
          <w:tcPr>
            <w:tcW w:w="4394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Ciekawe </w:t>
            </w:r>
          </w:p>
        </w:tc>
        <w:tc>
          <w:tcPr>
            <w:tcW w:w="2835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10</w:t>
            </w:r>
          </w:p>
        </w:tc>
      </w:tr>
      <w:tr w:rsidR="00C101A1" w:rsidRPr="002279C4" w:rsidTr="00764181">
        <w:tc>
          <w:tcPr>
            <w:tcW w:w="4394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Przeciętne</w:t>
            </w:r>
          </w:p>
        </w:tc>
        <w:tc>
          <w:tcPr>
            <w:tcW w:w="2835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5</w:t>
            </w:r>
          </w:p>
        </w:tc>
      </w:tr>
      <w:tr w:rsidR="00C101A1" w:rsidRPr="002279C4" w:rsidTr="00764181">
        <w:tc>
          <w:tcPr>
            <w:tcW w:w="4394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 xml:space="preserve">Mało atrakcyjne </w:t>
            </w:r>
          </w:p>
        </w:tc>
        <w:tc>
          <w:tcPr>
            <w:tcW w:w="2835" w:type="dxa"/>
          </w:tcPr>
          <w:p w:rsidR="00C101A1" w:rsidRPr="002279C4" w:rsidRDefault="00C101A1" w:rsidP="00764181">
            <w:pPr>
              <w:pStyle w:val="NormalnyWeb"/>
              <w:spacing w:before="0" w:beforeAutospacing="0" w:after="0" w:afterAutospacing="0"/>
              <w:jc w:val="center"/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</w:pPr>
            <w:r w:rsidRPr="002279C4">
              <w:rPr>
                <w:rFonts w:ascii="Arial" w:eastAsia="Calibri" w:hAnsi="Arial" w:cs="Arial"/>
                <w:color w:val="000000" w:themeColor="text1"/>
                <w:kern w:val="1"/>
                <w:sz w:val="22"/>
                <w:szCs w:val="22"/>
                <w:lang w:eastAsia="ar-SA"/>
              </w:rPr>
              <w:t>0</w:t>
            </w:r>
          </w:p>
        </w:tc>
      </w:tr>
    </w:tbl>
    <w:p w:rsidR="006E27BC" w:rsidRDefault="00C101A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</w:t>
      </w:r>
    </w:p>
    <w:p w:rsidR="00C101A1" w:rsidRPr="008352F9" w:rsidRDefault="00C101A1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color w:val="222222"/>
          <w:sz w:val="22"/>
          <w:szCs w:val="22"/>
        </w:rPr>
      </w:pPr>
    </w:p>
    <w:p w:rsidR="00644C13" w:rsidRDefault="00E57377" w:rsidP="0080511F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222222"/>
          <w:sz w:val="22"/>
          <w:szCs w:val="22"/>
        </w:rPr>
        <w:t xml:space="preserve">            </w:t>
      </w:r>
      <w:r w:rsidR="00644C13" w:rsidRPr="002F2177">
        <w:rPr>
          <w:rFonts w:asciiTheme="minorHAnsi" w:hAnsiTheme="minorHAnsi"/>
          <w:sz w:val="22"/>
          <w:szCs w:val="22"/>
        </w:rPr>
        <w:t>O wyborze ofe</w:t>
      </w:r>
      <w:r w:rsidR="00EC7857">
        <w:rPr>
          <w:rFonts w:asciiTheme="minorHAnsi" w:hAnsiTheme="minorHAnsi"/>
          <w:sz w:val="22"/>
          <w:szCs w:val="22"/>
        </w:rPr>
        <w:t>rty zadecyduje największa</w:t>
      </w:r>
      <w:r w:rsidR="00644C13" w:rsidRPr="002F2177">
        <w:rPr>
          <w:rFonts w:asciiTheme="minorHAnsi" w:hAnsiTheme="minorHAnsi"/>
          <w:sz w:val="22"/>
          <w:szCs w:val="22"/>
        </w:rPr>
        <w:t xml:space="preserve"> liczba uzy</w:t>
      </w:r>
      <w:r w:rsidR="006431B2">
        <w:rPr>
          <w:rFonts w:asciiTheme="minorHAnsi" w:hAnsiTheme="minorHAnsi"/>
          <w:sz w:val="22"/>
          <w:szCs w:val="22"/>
        </w:rPr>
        <w:t>skanych punktów z kryterium</w:t>
      </w:r>
    </w:p>
    <w:p w:rsidR="006431B2" w:rsidRPr="006431B2" w:rsidRDefault="006431B2" w:rsidP="0080511F">
      <w:pPr>
        <w:pStyle w:val="NormalnyWeb"/>
        <w:shd w:val="clear" w:color="auto" w:fill="FFFFFF"/>
        <w:spacing w:before="0" w:beforeAutospacing="0" w:after="0" w:afterAutospacing="0"/>
        <w:ind w:left="708"/>
        <w:rPr>
          <w:rFonts w:asciiTheme="minorHAnsi" w:hAnsiTheme="minorHAnsi"/>
          <w:sz w:val="22"/>
          <w:szCs w:val="22"/>
        </w:rPr>
      </w:pPr>
    </w:p>
    <w:p w:rsidR="00430005" w:rsidRDefault="00430005" w:rsidP="0080511F">
      <w:pPr>
        <w:pStyle w:val="NormalnyWeb"/>
        <w:shd w:val="clear" w:color="auto" w:fill="FFFFFF"/>
        <w:spacing w:before="0" w:beforeAutospacing="0" w:after="0" w:afterAutospacing="0"/>
        <w:rPr>
          <w:color w:val="222222"/>
        </w:rPr>
      </w:pPr>
    </w:p>
    <w:p w:rsidR="00340DDA" w:rsidRPr="007F6A42" w:rsidRDefault="00644C13" w:rsidP="0080511F">
      <w:pPr>
        <w:pStyle w:val="Akapitzlist"/>
        <w:widowControl w:val="0"/>
        <w:numPr>
          <w:ilvl w:val="0"/>
          <w:numId w:val="14"/>
        </w:numPr>
        <w:adjustRightInd w:val="0"/>
        <w:spacing w:after="0" w:line="360" w:lineRule="atLeast"/>
        <w:ind w:left="851" w:hanging="349"/>
        <w:textAlignment w:val="baseline"/>
        <w:rPr>
          <w:b/>
        </w:rPr>
      </w:pPr>
      <w:r w:rsidRPr="007F6A42">
        <w:rPr>
          <w:b/>
        </w:rPr>
        <w:t>Termin składania od</w:t>
      </w:r>
      <w:r w:rsidR="007F64BF" w:rsidRPr="007F6A42">
        <w:rPr>
          <w:b/>
        </w:rPr>
        <w:t>powiedzi na zapytanie ofertowe</w:t>
      </w:r>
      <w:r w:rsidRPr="007F6A42">
        <w:rPr>
          <w:b/>
        </w:rPr>
        <w:t xml:space="preserve"> upływa w dniu </w:t>
      </w:r>
      <w:r w:rsidR="000F5235">
        <w:rPr>
          <w:b/>
        </w:rPr>
        <w:t>08.06.</w:t>
      </w:r>
      <w:r w:rsidR="006431B2" w:rsidRPr="007F6A42">
        <w:rPr>
          <w:b/>
        </w:rPr>
        <w:t xml:space="preserve">2022r. do godz. </w:t>
      </w:r>
      <w:r w:rsidR="000F5235">
        <w:rPr>
          <w:b/>
        </w:rPr>
        <w:t>12.00</w:t>
      </w:r>
    </w:p>
    <w:p w:rsidR="006D011B" w:rsidRPr="0007193B" w:rsidRDefault="006D011B" w:rsidP="0080511F">
      <w:pPr>
        <w:pStyle w:val="Akapitzlist"/>
        <w:widowControl w:val="0"/>
        <w:adjustRightInd w:val="0"/>
        <w:spacing w:after="0" w:line="360" w:lineRule="atLeast"/>
        <w:ind w:left="851"/>
        <w:textAlignment w:val="baseline"/>
      </w:pPr>
    </w:p>
    <w:p w:rsidR="006D011B" w:rsidRPr="006431B2" w:rsidRDefault="00644C13" w:rsidP="0080511F">
      <w:pPr>
        <w:pStyle w:val="Akapitzlist"/>
        <w:widowControl w:val="0"/>
        <w:numPr>
          <w:ilvl w:val="0"/>
          <w:numId w:val="14"/>
        </w:numPr>
        <w:adjustRightInd w:val="0"/>
        <w:spacing w:after="0" w:line="360" w:lineRule="atLeast"/>
        <w:ind w:left="851" w:hanging="491"/>
        <w:textAlignment w:val="baseline"/>
        <w:rPr>
          <w:b/>
        </w:rPr>
      </w:pPr>
      <w:r w:rsidRPr="002F2177">
        <w:t xml:space="preserve">Pytania do zapytania ofertowego można składać do dnia </w:t>
      </w:r>
      <w:r w:rsidR="000F5235">
        <w:rPr>
          <w:b/>
        </w:rPr>
        <w:t>07.06.</w:t>
      </w:r>
      <w:bookmarkStart w:id="0" w:name="_GoBack"/>
      <w:bookmarkEnd w:id="0"/>
      <w:r w:rsidR="007F64BF" w:rsidRPr="007F64BF">
        <w:rPr>
          <w:b/>
        </w:rPr>
        <w:t>2022r.</w:t>
      </w:r>
      <w:r w:rsidR="006D011B">
        <w:rPr>
          <w:b/>
        </w:rPr>
        <w:t xml:space="preserve"> za pośrednic</w:t>
      </w:r>
      <w:r w:rsidR="006431B2">
        <w:rPr>
          <w:b/>
        </w:rPr>
        <w:t>twem platformy zakupowej</w:t>
      </w:r>
    </w:p>
    <w:p w:rsidR="00E51BB9" w:rsidRPr="002F2177" w:rsidRDefault="00E51BB9" w:rsidP="0080511F">
      <w:pPr>
        <w:spacing w:after="0" w:line="240" w:lineRule="auto"/>
      </w:pPr>
    </w:p>
    <w:p w:rsidR="006D011B" w:rsidRDefault="00644C13" w:rsidP="0080511F">
      <w:pPr>
        <w:numPr>
          <w:ilvl w:val="0"/>
          <w:numId w:val="14"/>
        </w:numPr>
        <w:spacing w:after="0" w:line="240" w:lineRule="auto"/>
        <w:ind w:left="851" w:hanging="491"/>
      </w:pPr>
      <w:r w:rsidRPr="002F2177">
        <w:t xml:space="preserve">Zamawiający zastrzega sobie prawo unieważnienia zapytania bez podania przyczyny. </w:t>
      </w:r>
    </w:p>
    <w:p w:rsidR="00451562" w:rsidRDefault="00451562" w:rsidP="0080511F">
      <w:pPr>
        <w:pStyle w:val="Akapitzlist"/>
      </w:pPr>
    </w:p>
    <w:p w:rsidR="00451562" w:rsidRPr="00100CC4" w:rsidRDefault="00451562" w:rsidP="0080511F">
      <w:pPr>
        <w:numPr>
          <w:ilvl w:val="0"/>
          <w:numId w:val="14"/>
        </w:numPr>
        <w:spacing w:after="0" w:line="240" w:lineRule="auto"/>
        <w:ind w:left="851" w:hanging="491"/>
        <w:rPr>
          <w:rFonts w:cstheme="minorHAnsi"/>
        </w:rPr>
      </w:pPr>
      <w:r w:rsidRPr="00100CC4">
        <w:rPr>
          <w:rFonts w:cstheme="minorHAnsi"/>
          <w:color w:val="222222"/>
          <w:shd w:val="clear" w:color="auto" w:fill="FFFFFF"/>
        </w:rPr>
        <w:t>Jeżeli Wykonawca, którego oferta została wybrana jako najkorzystniejsza, uchyla się od zawarcia umowy w sprawie zamówienia, Zamawiający może dokonać ponownego badania i oceny ofert spośród ofert pozostałych w postępowaniu Wykonawców oraz wybrać najkorzystniejszą ofertę albo unieważnić postępowanie.</w:t>
      </w:r>
    </w:p>
    <w:p w:rsidR="00451562" w:rsidRDefault="00451562" w:rsidP="0080511F">
      <w:pPr>
        <w:spacing w:after="0" w:line="240" w:lineRule="auto"/>
        <w:ind w:left="851"/>
      </w:pPr>
    </w:p>
    <w:p w:rsidR="0085062B" w:rsidRDefault="0085062B" w:rsidP="0080511F">
      <w:pPr>
        <w:numPr>
          <w:ilvl w:val="0"/>
          <w:numId w:val="14"/>
        </w:numPr>
        <w:spacing w:after="0" w:line="240" w:lineRule="auto"/>
        <w:ind w:left="851" w:hanging="491"/>
      </w:pPr>
      <w:r>
        <w:t>Z wybranym Wykonawcą zostanie zawarta umowa.</w:t>
      </w:r>
    </w:p>
    <w:p w:rsidR="00407283" w:rsidRDefault="00407283" w:rsidP="0080511F">
      <w:pPr>
        <w:pStyle w:val="Akapitzlist"/>
      </w:pPr>
    </w:p>
    <w:p w:rsidR="00407283" w:rsidRPr="002F2177" w:rsidRDefault="00407283" w:rsidP="0080511F">
      <w:pPr>
        <w:numPr>
          <w:ilvl w:val="0"/>
          <w:numId w:val="14"/>
        </w:numPr>
        <w:spacing w:after="0" w:line="240" w:lineRule="auto"/>
        <w:ind w:left="851" w:hanging="491"/>
        <w:jc w:val="both"/>
      </w:pPr>
      <w:r>
        <w:t>Wykluczeniu z nini</w:t>
      </w:r>
      <w:r w:rsidR="0003162F">
        <w:t>ejszego postępowania podlegają W</w:t>
      </w:r>
      <w:r>
        <w:t>ykonawcy, o których mowa w art. 7 ust. 1 ustawy z dnia 13 kwietnia 2022r. – o szczególnych rozwiązaniach w zakresie przeciwdziałania wspieraniu agresji na Ukrainę oraz służących ochronie bezpieczeństwa narodowego (Dz. U. z 2022 r. poz. 835)</w:t>
      </w:r>
    </w:p>
    <w:p w:rsidR="00644C13" w:rsidRPr="002F2177" w:rsidRDefault="00644C13" w:rsidP="00644C13">
      <w:pPr>
        <w:ind w:left="284" w:hanging="426"/>
        <w:jc w:val="both"/>
      </w:pPr>
    </w:p>
    <w:sectPr w:rsidR="00644C13" w:rsidRPr="002F2177" w:rsidSect="001E2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5BE" w:rsidRDefault="00EE45BE" w:rsidP="00A3704D">
      <w:pPr>
        <w:spacing w:after="0" w:line="240" w:lineRule="auto"/>
      </w:pPr>
      <w:r>
        <w:separator/>
      </w:r>
    </w:p>
  </w:endnote>
  <w:endnote w:type="continuationSeparator" w:id="0">
    <w:p w:rsidR="00EE45BE" w:rsidRDefault="00EE45BE" w:rsidP="00A37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371655"/>
      <w:docPartObj>
        <w:docPartGallery w:val="Page Numbers (Bottom of Page)"/>
        <w:docPartUnique/>
      </w:docPartObj>
    </w:sdtPr>
    <w:sdtEndPr/>
    <w:sdtContent>
      <w:p w:rsidR="00A3704D" w:rsidRDefault="00A3704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35">
          <w:rPr>
            <w:noProof/>
          </w:rPr>
          <w:t>2</w:t>
        </w:r>
        <w:r>
          <w:fldChar w:fldCharType="end"/>
        </w:r>
      </w:p>
    </w:sdtContent>
  </w:sdt>
  <w:p w:rsidR="00A3704D" w:rsidRDefault="00A3704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5BE" w:rsidRDefault="00EE45BE" w:rsidP="00A3704D">
      <w:pPr>
        <w:spacing w:after="0" w:line="240" w:lineRule="auto"/>
      </w:pPr>
      <w:r>
        <w:separator/>
      </w:r>
    </w:p>
  </w:footnote>
  <w:footnote w:type="continuationSeparator" w:id="0">
    <w:p w:rsidR="00EE45BE" w:rsidRDefault="00EE45BE" w:rsidP="00A37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B88"/>
    <w:multiLevelType w:val="multilevel"/>
    <w:tmpl w:val="7C98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98D"/>
    <w:multiLevelType w:val="hybridMultilevel"/>
    <w:tmpl w:val="181E845C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979B8"/>
    <w:multiLevelType w:val="multilevel"/>
    <w:tmpl w:val="D6621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14967"/>
    <w:multiLevelType w:val="multilevel"/>
    <w:tmpl w:val="96D02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80939"/>
    <w:multiLevelType w:val="hybridMultilevel"/>
    <w:tmpl w:val="0FCC4A7A"/>
    <w:lvl w:ilvl="0" w:tplc="62BA05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874E3"/>
    <w:multiLevelType w:val="hybridMultilevel"/>
    <w:tmpl w:val="F94A168A"/>
    <w:lvl w:ilvl="0" w:tplc="FB26AEC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8004F"/>
    <w:multiLevelType w:val="hybridMultilevel"/>
    <w:tmpl w:val="ED5A4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25B9F"/>
    <w:multiLevelType w:val="hybridMultilevel"/>
    <w:tmpl w:val="7E563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5239"/>
    <w:multiLevelType w:val="multilevel"/>
    <w:tmpl w:val="24C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CE56C2"/>
    <w:multiLevelType w:val="hybridMultilevel"/>
    <w:tmpl w:val="3E48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13D99"/>
    <w:multiLevelType w:val="multilevel"/>
    <w:tmpl w:val="8DA67D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69385317"/>
    <w:multiLevelType w:val="multilevel"/>
    <w:tmpl w:val="C64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F4B12"/>
    <w:multiLevelType w:val="hybridMultilevel"/>
    <w:tmpl w:val="5A04B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81658"/>
    <w:multiLevelType w:val="hybridMultilevel"/>
    <w:tmpl w:val="CC4AB736"/>
    <w:lvl w:ilvl="0" w:tplc="80024AE8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02E"/>
    <w:rsid w:val="00005F90"/>
    <w:rsid w:val="00006423"/>
    <w:rsid w:val="0003162F"/>
    <w:rsid w:val="000411F0"/>
    <w:rsid w:val="0004787E"/>
    <w:rsid w:val="00055037"/>
    <w:rsid w:val="0006309E"/>
    <w:rsid w:val="00090BB2"/>
    <w:rsid w:val="000C3C10"/>
    <w:rsid w:val="000C775C"/>
    <w:rsid w:val="000E216E"/>
    <w:rsid w:val="000F1620"/>
    <w:rsid w:val="000F5235"/>
    <w:rsid w:val="00106FB2"/>
    <w:rsid w:val="00114295"/>
    <w:rsid w:val="0012634A"/>
    <w:rsid w:val="001325E2"/>
    <w:rsid w:val="001D2076"/>
    <w:rsid w:val="001D382D"/>
    <w:rsid w:val="001E2940"/>
    <w:rsid w:val="002120DF"/>
    <w:rsid w:val="00221FF1"/>
    <w:rsid w:val="00232D3C"/>
    <w:rsid w:val="00254FB3"/>
    <w:rsid w:val="00281272"/>
    <w:rsid w:val="00283099"/>
    <w:rsid w:val="00284825"/>
    <w:rsid w:val="002855C6"/>
    <w:rsid w:val="00295174"/>
    <w:rsid w:val="002A4DA0"/>
    <w:rsid w:val="002E09C2"/>
    <w:rsid w:val="002E5DE5"/>
    <w:rsid w:val="00304A8B"/>
    <w:rsid w:val="003107B5"/>
    <w:rsid w:val="0031130D"/>
    <w:rsid w:val="00311416"/>
    <w:rsid w:val="00324C35"/>
    <w:rsid w:val="00340DDA"/>
    <w:rsid w:val="00352F98"/>
    <w:rsid w:val="00384154"/>
    <w:rsid w:val="00392AB9"/>
    <w:rsid w:val="003A0318"/>
    <w:rsid w:val="003A6A2D"/>
    <w:rsid w:val="00407283"/>
    <w:rsid w:val="00430005"/>
    <w:rsid w:val="00441A7F"/>
    <w:rsid w:val="00451562"/>
    <w:rsid w:val="00466897"/>
    <w:rsid w:val="00475DC5"/>
    <w:rsid w:val="004C2F41"/>
    <w:rsid w:val="004C5D88"/>
    <w:rsid w:val="004D3BB6"/>
    <w:rsid w:val="00514517"/>
    <w:rsid w:val="00545929"/>
    <w:rsid w:val="0056156B"/>
    <w:rsid w:val="00586765"/>
    <w:rsid w:val="00592209"/>
    <w:rsid w:val="005A23A8"/>
    <w:rsid w:val="005C1656"/>
    <w:rsid w:val="005C2AB8"/>
    <w:rsid w:val="006431B2"/>
    <w:rsid w:val="00644C13"/>
    <w:rsid w:val="006668CB"/>
    <w:rsid w:val="00674984"/>
    <w:rsid w:val="006A1EB2"/>
    <w:rsid w:val="006D011B"/>
    <w:rsid w:val="006D2D46"/>
    <w:rsid w:val="006E27BC"/>
    <w:rsid w:val="006E2992"/>
    <w:rsid w:val="00716EEC"/>
    <w:rsid w:val="00755053"/>
    <w:rsid w:val="00764EB6"/>
    <w:rsid w:val="00777682"/>
    <w:rsid w:val="00793927"/>
    <w:rsid w:val="007A17E5"/>
    <w:rsid w:val="007B2075"/>
    <w:rsid w:val="007D0566"/>
    <w:rsid w:val="007D7F9D"/>
    <w:rsid w:val="007F64BF"/>
    <w:rsid w:val="007F6A42"/>
    <w:rsid w:val="008016F2"/>
    <w:rsid w:val="0080511F"/>
    <w:rsid w:val="008273F8"/>
    <w:rsid w:val="008352F9"/>
    <w:rsid w:val="0085062B"/>
    <w:rsid w:val="00881A41"/>
    <w:rsid w:val="00882300"/>
    <w:rsid w:val="008E5658"/>
    <w:rsid w:val="00927B56"/>
    <w:rsid w:val="00937D56"/>
    <w:rsid w:val="00947DFC"/>
    <w:rsid w:val="00954061"/>
    <w:rsid w:val="00963595"/>
    <w:rsid w:val="0096561A"/>
    <w:rsid w:val="009658BC"/>
    <w:rsid w:val="009768CB"/>
    <w:rsid w:val="0098602E"/>
    <w:rsid w:val="009C2037"/>
    <w:rsid w:val="009F43FF"/>
    <w:rsid w:val="00A129B7"/>
    <w:rsid w:val="00A33B56"/>
    <w:rsid w:val="00A3704D"/>
    <w:rsid w:val="00A3791F"/>
    <w:rsid w:val="00A60769"/>
    <w:rsid w:val="00A724DB"/>
    <w:rsid w:val="00AA4F16"/>
    <w:rsid w:val="00AC3753"/>
    <w:rsid w:val="00AD3C89"/>
    <w:rsid w:val="00AF2907"/>
    <w:rsid w:val="00B0528F"/>
    <w:rsid w:val="00B43B60"/>
    <w:rsid w:val="00B66E26"/>
    <w:rsid w:val="00B93749"/>
    <w:rsid w:val="00BC2534"/>
    <w:rsid w:val="00BF2CB6"/>
    <w:rsid w:val="00C06AAF"/>
    <w:rsid w:val="00C101A1"/>
    <w:rsid w:val="00C10929"/>
    <w:rsid w:val="00C247D3"/>
    <w:rsid w:val="00C3229D"/>
    <w:rsid w:val="00C4470B"/>
    <w:rsid w:val="00C7552B"/>
    <w:rsid w:val="00C76803"/>
    <w:rsid w:val="00C769F8"/>
    <w:rsid w:val="00C94D1C"/>
    <w:rsid w:val="00C97F99"/>
    <w:rsid w:val="00D1115C"/>
    <w:rsid w:val="00D37E4C"/>
    <w:rsid w:val="00D41C6B"/>
    <w:rsid w:val="00D74EA7"/>
    <w:rsid w:val="00DF714E"/>
    <w:rsid w:val="00E25A3B"/>
    <w:rsid w:val="00E51BB9"/>
    <w:rsid w:val="00E533C4"/>
    <w:rsid w:val="00E5374C"/>
    <w:rsid w:val="00E57377"/>
    <w:rsid w:val="00E9414B"/>
    <w:rsid w:val="00EA20E6"/>
    <w:rsid w:val="00EC7857"/>
    <w:rsid w:val="00ED5DE1"/>
    <w:rsid w:val="00EE45BE"/>
    <w:rsid w:val="00EE76A5"/>
    <w:rsid w:val="00F54834"/>
    <w:rsid w:val="00F63505"/>
    <w:rsid w:val="00F964D4"/>
    <w:rsid w:val="00FA665E"/>
    <w:rsid w:val="00FA737F"/>
    <w:rsid w:val="00FB16C7"/>
    <w:rsid w:val="00FE21DD"/>
    <w:rsid w:val="00FF21D4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E6F6-BA56-4D31-9B6D-BAABECB1C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860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7D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37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C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860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text-field-mini">
    <w:name w:val="text-field-mini"/>
    <w:basedOn w:val="Domylnaczcionkaakapitu"/>
    <w:rsid w:val="0098602E"/>
  </w:style>
  <w:style w:type="character" w:styleId="Pogrubienie">
    <w:name w:val="Strong"/>
    <w:basedOn w:val="Domylnaczcionkaakapitu"/>
    <w:uiPriority w:val="22"/>
    <w:qFormat/>
    <w:rsid w:val="00DF714E"/>
    <w:rPr>
      <w:b/>
      <w:bCs/>
    </w:rPr>
  </w:style>
  <w:style w:type="paragraph" w:styleId="Akapitzlist">
    <w:name w:val="List Paragraph"/>
    <w:basedOn w:val="Normalny"/>
    <w:uiPriority w:val="34"/>
    <w:qFormat/>
    <w:rsid w:val="007D05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704D"/>
  </w:style>
  <w:style w:type="paragraph" w:styleId="Stopka">
    <w:name w:val="footer"/>
    <w:basedOn w:val="Normalny"/>
    <w:link w:val="StopkaZnak"/>
    <w:uiPriority w:val="99"/>
    <w:unhideWhenUsed/>
    <w:rsid w:val="00A37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704D"/>
  </w:style>
  <w:style w:type="paragraph" w:styleId="Tekstdymka">
    <w:name w:val="Balloon Text"/>
    <w:basedOn w:val="Normalny"/>
    <w:link w:val="TekstdymkaZnak"/>
    <w:uiPriority w:val="99"/>
    <w:semiHidden/>
    <w:unhideWhenUsed/>
    <w:rsid w:val="00A3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04D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37D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rsid w:val="00937D56"/>
    <w:rPr>
      <w:color w:val="0000FF"/>
      <w:u w:val="single"/>
    </w:rPr>
  </w:style>
  <w:style w:type="character" w:customStyle="1" w:styleId="product-name-details">
    <w:name w:val="product-name-details"/>
    <w:basedOn w:val="Domylnaczcionkaakapitu"/>
    <w:rsid w:val="000C3C10"/>
  </w:style>
  <w:style w:type="paragraph" w:customStyle="1" w:styleId="text-uppercase">
    <w:name w:val="text-uppercase"/>
    <w:basedOn w:val="Normalny"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C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37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9414B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9414B"/>
    <w:rPr>
      <w:rFonts w:ascii="Calibri" w:hAnsi="Calibri" w:cs="Times New Roman"/>
    </w:rPr>
  </w:style>
  <w:style w:type="paragraph" w:styleId="Bezodstpw">
    <w:name w:val="No Spacing"/>
    <w:uiPriority w:val="99"/>
    <w:qFormat/>
    <w:rsid w:val="00C322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C1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omylnie">
    <w:name w:val="Domyślnie"/>
    <w:uiPriority w:val="99"/>
    <w:rsid w:val="00644C1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3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2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Dyla</dc:creator>
  <cp:keywords/>
  <dc:description/>
  <cp:lastModifiedBy>Hanna Tazbir</cp:lastModifiedBy>
  <cp:revision>18</cp:revision>
  <cp:lastPrinted>2021-07-07T13:17:00Z</cp:lastPrinted>
  <dcterms:created xsi:type="dcterms:W3CDTF">2022-05-17T09:13:00Z</dcterms:created>
  <dcterms:modified xsi:type="dcterms:W3CDTF">2022-05-31T07:34:00Z</dcterms:modified>
</cp:coreProperties>
</file>