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1670712F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FD700F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="006A07F9">
        <w:rPr>
          <w:rFonts w:eastAsia="Times New Roman" w:cstheme="minorHAnsi"/>
          <w:b/>
          <w:kern w:val="0"/>
          <w:lang w:eastAsia="pl-PL"/>
          <w14:ligatures w14:val="none"/>
        </w:rPr>
        <w:t>5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27E631D" w14:textId="140BCCB2" w:rsidR="00FF6869" w:rsidRPr="00DF0A07" w:rsidRDefault="00FF6869" w:rsidP="000151E1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bookmarkStart w:id="0" w:name="_Hlk171412758"/>
      <w:r w:rsidR="000151E1" w:rsidRPr="007E667E">
        <w:rPr>
          <w:rFonts w:cstheme="minorHAnsi"/>
          <w:b/>
          <w:bCs/>
          <w:sz w:val="24"/>
          <w:szCs w:val="24"/>
          <w:lang w:eastAsia="pl-PL"/>
        </w:rPr>
        <w:t xml:space="preserve">Wykonanie </w:t>
      </w:r>
      <w:r w:rsidR="000151E1">
        <w:rPr>
          <w:rFonts w:cstheme="minorHAnsi"/>
          <w:b/>
          <w:bCs/>
          <w:sz w:val="24"/>
          <w:szCs w:val="24"/>
          <w:lang w:eastAsia="pl-PL"/>
        </w:rPr>
        <w:t xml:space="preserve">remontu balkonów w budynku mieszkalnym zlokalizowanym przy ul. Dąbrowskiego 5 </w:t>
      </w:r>
      <w:r w:rsidR="000151E1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140EE6"/>
    <w:rsid w:val="00251760"/>
    <w:rsid w:val="00352F3C"/>
    <w:rsid w:val="00532CA0"/>
    <w:rsid w:val="00554497"/>
    <w:rsid w:val="005659B7"/>
    <w:rsid w:val="006A07F9"/>
    <w:rsid w:val="006F11DF"/>
    <w:rsid w:val="00A50B82"/>
    <w:rsid w:val="00D66CA8"/>
    <w:rsid w:val="00DF0A07"/>
    <w:rsid w:val="00E805D0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2024-08-05T11:09:00Z</cp:lastPrinted>
  <dcterms:created xsi:type="dcterms:W3CDTF">2024-02-06T07:58:00Z</dcterms:created>
  <dcterms:modified xsi:type="dcterms:W3CDTF">2024-08-05T11:11:00Z</dcterms:modified>
</cp:coreProperties>
</file>