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322A95" w14:textId="77777777" w:rsidR="00D95ABB" w:rsidRPr="00D1421B" w:rsidRDefault="00D95ABB" w:rsidP="00D95ABB">
      <w:pPr>
        <w:tabs>
          <w:tab w:val="left" w:pos="0"/>
        </w:tabs>
        <w:suppressAutoHyphens/>
        <w:ind w:left="0"/>
        <w:rPr>
          <w:b/>
          <w:bCs/>
          <w:u w:val="single"/>
        </w:rPr>
      </w:pPr>
      <w:r>
        <w:rPr>
          <w:b/>
          <w:bCs/>
          <w:u w:val="single"/>
        </w:rPr>
        <w:t xml:space="preserve">zadanie 2.4 </w:t>
      </w:r>
      <w:r w:rsidRPr="00D1421B">
        <w:rPr>
          <w:b/>
          <w:color w:val="000000" w:themeColor="text1"/>
          <w:u w:val="single"/>
        </w:rPr>
        <w:t>ul. Franciszkańska 1</w:t>
      </w:r>
    </w:p>
    <w:p w14:paraId="51987A02" w14:textId="77777777" w:rsidR="00D95ABB" w:rsidRPr="00D95ABB" w:rsidRDefault="00D95ABB" w:rsidP="00D95ABB">
      <w:pPr>
        <w:tabs>
          <w:tab w:val="left" w:pos="0"/>
        </w:tabs>
        <w:suppressAutoHyphens/>
        <w:ind w:left="0"/>
      </w:pPr>
      <w:r w:rsidRPr="00D95ABB">
        <w:t xml:space="preserve">Zastosować regulator typu Samson Trovis 5578-E schemat 13.9-1. </w:t>
      </w:r>
    </w:p>
    <w:p w14:paraId="46053B9D" w14:textId="440034D9" w:rsidR="00D95ABB" w:rsidRDefault="00D95ABB" w:rsidP="00D95ABB">
      <w:pPr>
        <w:tabs>
          <w:tab w:val="left" w:pos="0"/>
        </w:tabs>
        <w:suppressAutoHyphens/>
        <w:ind w:left="0"/>
      </w:pPr>
      <w:r w:rsidRPr="00D95ABB">
        <w:t xml:space="preserve">Wymiennik </w:t>
      </w:r>
      <w:r>
        <w:t>dla modułu c.o. przeznaczony będzie do obsługi dwóch obiegów grzewczych: c.o i</w:t>
      </w:r>
      <w:r w:rsidR="0039702A">
        <w:t> </w:t>
      </w:r>
      <w:r>
        <w:t>c.t., moduł ten należy wykonać bez pompy obiegowej. Należy przewidzieć adaptację istniejącej armatury: pompy obiegowe (</w:t>
      </w:r>
      <w:r w:rsidR="00D649F1">
        <w:t>Grundfos UPE32-120/F – 1 szt. oraz Grundfos Magna32-12</w:t>
      </w:r>
      <w:r w:rsidR="00CE108E">
        <w:t>0</w:t>
      </w:r>
      <w:r w:rsidR="00D649F1">
        <w:t xml:space="preserve">/F – </w:t>
      </w:r>
      <w:r>
        <w:t>1</w:t>
      </w:r>
      <w:r w:rsidR="00D649F1">
        <w:t> </w:t>
      </w:r>
      <w:r>
        <w:t>szt.</w:t>
      </w:r>
      <w:r w:rsidR="00D649F1">
        <w:t>),</w:t>
      </w:r>
      <w:r>
        <w:t xml:space="preserve"> zawór trójdrogowy</w:t>
      </w:r>
      <w:r w:rsidR="0039702A">
        <w:t xml:space="preserve"> z napędem Afriso ARM 323 (3 - pkt, 230V AC)</w:t>
      </w:r>
      <w:r>
        <w:t xml:space="preserve"> – 1 szt.</w:t>
      </w:r>
      <w:r w:rsidR="0039702A">
        <w:t xml:space="preserve"> Zastosowany regulator powinien współpracować z wspomnianą armaturą w trybie automatycznym.</w:t>
      </w:r>
    </w:p>
    <w:p w14:paraId="2A415DFD" w14:textId="0C74F94D" w:rsidR="00D649F1" w:rsidRDefault="0039702A" w:rsidP="00D95ABB">
      <w:pPr>
        <w:tabs>
          <w:tab w:val="left" w:pos="0"/>
        </w:tabs>
        <w:suppressAutoHyphens/>
        <w:ind w:left="0"/>
      </w:pPr>
      <w:r>
        <w:t>Ponadto u</w:t>
      </w:r>
      <w:r w:rsidR="003C7DF5">
        <w:t>kład sterowania powinien umożliwiać ręczne sterowanie zaworami regulacyjnymi i</w:t>
      </w:r>
      <w:r>
        <w:t> </w:t>
      </w:r>
      <w:r w:rsidR="003C7DF5">
        <w:t>pompami obiegowymi z poziomu elewacji szafy sterowniczej AKP z osobnymi przełącznikami dla każdego z urządzeń.</w:t>
      </w:r>
    </w:p>
    <w:p w14:paraId="1AC4F7FD" w14:textId="0494D442" w:rsidR="000F3161" w:rsidRPr="00D95ABB" w:rsidRDefault="0039702A" w:rsidP="00D95ABB">
      <w:pPr>
        <w:tabs>
          <w:tab w:val="left" w:pos="0"/>
        </w:tabs>
        <w:suppressAutoHyphens/>
        <w:ind w:left="0"/>
      </w:pPr>
      <w:r>
        <w:t>Dla pomp obiegowych należy przewidzieć po jednym przełączniku (Auto - 0 - Ręka)</w:t>
      </w:r>
      <w:r>
        <w:br/>
        <w:t>Dla zaworów regulacyjnych należy przewidzieć po dwa przełączniki (Auto - Ręka oraz Otwórz - Stop - Zamknij)</w:t>
      </w:r>
      <w:r w:rsidR="000F3161">
        <w:t>.</w:t>
      </w:r>
    </w:p>
    <w:p w14:paraId="75692561" w14:textId="77777777" w:rsidR="00D95ABB" w:rsidRDefault="00D95ABB" w:rsidP="00D95ABB">
      <w:pPr>
        <w:ind w:left="0"/>
      </w:pPr>
    </w:p>
    <w:p w14:paraId="2E44246E" w14:textId="77777777" w:rsidR="00302951" w:rsidRDefault="0039702A" w:rsidP="00302951">
      <w:pPr>
        <w:keepNext/>
        <w:ind w:left="0"/>
      </w:pPr>
      <w:r>
        <w:rPr>
          <w:noProof/>
          <w14:ligatures w14:val="standardContextual"/>
        </w:rPr>
        <w:drawing>
          <wp:inline distT="0" distB="0" distL="0" distR="0" wp14:anchorId="2E7B70E9" wp14:editId="3D459327">
            <wp:extent cx="5237273" cy="3506525"/>
            <wp:effectExtent l="0" t="0" r="1905" b="0"/>
            <wp:docPr id="52056867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568675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40972" cy="3509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B90A09" w14:textId="1285B69B" w:rsidR="00D95ABB" w:rsidRDefault="00302951" w:rsidP="00302951">
      <w:pPr>
        <w:pStyle w:val="Legenda"/>
      </w:pPr>
      <w:r>
        <w:t xml:space="preserve">Rysunek </w:t>
      </w:r>
      <w:r>
        <w:fldChar w:fldCharType="begin"/>
      </w:r>
      <w:r>
        <w:instrText xml:space="preserve"> SEQ Rysunek \* ARABIC </w:instrText>
      </w:r>
      <w:r>
        <w:fldChar w:fldCharType="separate"/>
      </w:r>
      <w:r w:rsidR="00681D40">
        <w:rPr>
          <w:noProof/>
        </w:rPr>
        <w:t>1</w:t>
      </w:r>
      <w:r>
        <w:fldChar w:fldCharType="end"/>
      </w:r>
      <w:r>
        <w:t>. Schemat technologiczny węzła</w:t>
      </w:r>
    </w:p>
    <w:p w14:paraId="136C36C8" w14:textId="77777777" w:rsidR="00302951" w:rsidRDefault="007B0BBA" w:rsidP="00302951">
      <w:pPr>
        <w:keepNext/>
        <w:ind w:left="0"/>
      </w:pPr>
      <w:r>
        <w:rPr>
          <w:noProof/>
        </w:rPr>
        <w:drawing>
          <wp:inline distT="0" distB="0" distL="0" distR="0" wp14:anchorId="25DC8A89" wp14:editId="3D9A2164">
            <wp:extent cx="2361565" cy="3133090"/>
            <wp:effectExtent l="0" t="0" r="635" b="0"/>
            <wp:docPr id="209140201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565" cy="313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9D570F" w14:textId="482BA236" w:rsidR="00D95ABB" w:rsidRPr="00D95ABB" w:rsidRDefault="00302951" w:rsidP="00302951">
      <w:pPr>
        <w:pStyle w:val="Legenda"/>
      </w:pPr>
      <w:r>
        <w:t xml:space="preserve">Rysunek </w:t>
      </w:r>
      <w:r>
        <w:fldChar w:fldCharType="begin"/>
      </w:r>
      <w:r>
        <w:instrText xml:space="preserve"> SEQ Rysunek \* ARABIC </w:instrText>
      </w:r>
      <w:r>
        <w:fldChar w:fldCharType="separate"/>
      </w:r>
      <w:r w:rsidR="00681D40">
        <w:rPr>
          <w:noProof/>
        </w:rPr>
        <w:t>2</w:t>
      </w:r>
      <w:r>
        <w:fldChar w:fldCharType="end"/>
      </w:r>
      <w:r>
        <w:t>. Istniejąca armatura</w:t>
      </w:r>
    </w:p>
    <w:sectPr w:rsidR="00D95ABB" w:rsidRPr="00D95ABB" w:rsidSect="000F3161">
      <w:pgSz w:w="11906" w:h="16838"/>
      <w:pgMar w:top="993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5ABB"/>
    <w:rsid w:val="000F3161"/>
    <w:rsid w:val="00302951"/>
    <w:rsid w:val="0039702A"/>
    <w:rsid w:val="003C7DF5"/>
    <w:rsid w:val="00681D40"/>
    <w:rsid w:val="007B0BBA"/>
    <w:rsid w:val="00B816E1"/>
    <w:rsid w:val="00CE108E"/>
    <w:rsid w:val="00D649F1"/>
    <w:rsid w:val="00D95A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FC936B"/>
  <w15:chartTrackingRefBased/>
  <w15:docId w15:val="{4E21CF61-2DAB-4411-82CB-B1FB427DB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95ABB"/>
    <w:pPr>
      <w:widowControl w:val="0"/>
      <w:spacing w:after="0" w:line="240" w:lineRule="auto"/>
      <w:ind w:left="720" w:right="-306"/>
      <w:jc w:val="both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Legenda">
    <w:name w:val="caption"/>
    <w:basedOn w:val="Normalny"/>
    <w:next w:val="Normalny"/>
    <w:uiPriority w:val="35"/>
    <w:unhideWhenUsed/>
    <w:qFormat/>
    <w:rsid w:val="00302951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1</Pages>
  <Words>150</Words>
  <Characters>902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Marcin Olczak</dc:creator>
  <cp:keywords/>
  <dc:description/>
  <cp:lastModifiedBy>Marcin Olczak</cp:lastModifiedBy>
  <cp:revision>7</cp:revision>
  <cp:lastPrinted>2024-03-11T13:01:00Z</cp:lastPrinted>
  <dcterms:created xsi:type="dcterms:W3CDTF">2024-03-11T09:48:00Z</dcterms:created>
  <dcterms:modified xsi:type="dcterms:W3CDTF">2024-03-11T13:01:00Z</dcterms:modified>
</cp:coreProperties>
</file>