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331CC" w:rsidRPr="00E331CC" w:rsidRDefault="00E331CC" w:rsidP="00E331CC">
      <w:pPr>
        <w:rPr>
          <w:b/>
          <w:bCs/>
        </w:rPr>
      </w:pPr>
      <w:r w:rsidRPr="00E331CC">
        <w:rPr>
          <w:b/>
          <w:bCs/>
        </w:rPr>
        <w:t>Dane pojazdu:</w:t>
      </w:r>
    </w:p>
    <w:p w:rsidR="00E331CC" w:rsidRPr="00E331CC" w:rsidRDefault="00E331CC" w:rsidP="00E331CC">
      <w:pPr>
        <w:numPr>
          <w:ilvl w:val="0"/>
          <w:numId w:val="1"/>
        </w:numPr>
      </w:pPr>
      <w:r w:rsidRPr="00E331CC">
        <w:t>Rok produkcji min 2020</w:t>
      </w:r>
    </w:p>
    <w:p w:rsidR="00E331CC" w:rsidRPr="00E331CC" w:rsidRDefault="00E331CC" w:rsidP="00E331CC">
      <w:pPr>
        <w:numPr>
          <w:ilvl w:val="0"/>
          <w:numId w:val="1"/>
        </w:numPr>
      </w:pPr>
      <w:r w:rsidRPr="00E331CC">
        <w:t>DMC min 7 000 kg</w:t>
      </w:r>
    </w:p>
    <w:p w:rsidR="00E331CC" w:rsidRPr="00E331CC" w:rsidRDefault="00E331CC" w:rsidP="00E331CC">
      <w:pPr>
        <w:numPr>
          <w:ilvl w:val="0"/>
          <w:numId w:val="1"/>
        </w:numPr>
      </w:pPr>
      <w:r w:rsidRPr="00E331CC">
        <w:t>Pojemność silnika min 3000 cm3</w:t>
      </w:r>
    </w:p>
    <w:p w:rsidR="00E331CC" w:rsidRPr="00E331CC" w:rsidRDefault="00E331CC" w:rsidP="00E331CC">
      <w:pPr>
        <w:numPr>
          <w:ilvl w:val="0"/>
          <w:numId w:val="1"/>
        </w:numPr>
      </w:pPr>
      <w:r w:rsidRPr="00E331CC">
        <w:t>Moc silnika min 135 KM</w:t>
      </w:r>
    </w:p>
    <w:p w:rsidR="00E331CC" w:rsidRPr="00E331CC" w:rsidRDefault="00E331CC" w:rsidP="00E331CC">
      <w:pPr>
        <w:numPr>
          <w:ilvl w:val="0"/>
          <w:numId w:val="1"/>
        </w:numPr>
      </w:pPr>
      <w:r w:rsidRPr="00E331CC">
        <w:t>Zasilanie gazem CNG</w:t>
      </w:r>
    </w:p>
    <w:p w:rsidR="00E331CC" w:rsidRPr="00E331CC" w:rsidRDefault="00E331CC" w:rsidP="00E331CC">
      <w:pPr>
        <w:numPr>
          <w:ilvl w:val="0"/>
          <w:numId w:val="1"/>
        </w:numPr>
      </w:pPr>
      <w:r w:rsidRPr="00E331CC">
        <w:t>Złącza do tankowania gazu o standardzie NGV1 i NGV2</w:t>
      </w:r>
    </w:p>
    <w:p w:rsidR="00E331CC" w:rsidRPr="00E331CC" w:rsidRDefault="00E331CC" w:rsidP="00E331CC">
      <w:pPr>
        <w:numPr>
          <w:ilvl w:val="0"/>
          <w:numId w:val="1"/>
        </w:numPr>
      </w:pPr>
      <w:r w:rsidRPr="00E331CC">
        <w:t>Norma emisji spalin euro 6</w:t>
      </w:r>
    </w:p>
    <w:p w:rsidR="00E331CC" w:rsidRPr="00E331CC" w:rsidRDefault="00E331CC" w:rsidP="00E331CC">
      <w:pPr>
        <w:numPr>
          <w:ilvl w:val="0"/>
          <w:numId w:val="1"/>
        </w:numPr>
      </w:pPr>
      <w:r w:rsidRPr="00E331CC">
        <w:t>Osie 4x2</w:t>
      </w:r>
    </w:p>
    <w:p w:rsidR="00E331CC" w:rsidRPr="00E331CC" w:rsidRDefault="00E331CC" w:rsidP="00E331CC">
      <w:pPr>
        <w:numPr>
          <w:ilvl w:val="0"/>
          <w:numId w:val="1"/>
        </w:numPr>
      </w:pPr>
      <w:r w:rsidRPr="00E331CC">
        <w:t>Rozstaw osi 4000 - 4300</w:t>
      </w:r>
    </w:p>
    <w:p w:rsidR="00E331CC" w:rsidRPr="00E331CC" w:rsidRDefault="00E331CC" w:rsidP="00E331CC">
      <w:pPr>
        <w:numPr>
          <w:ilvl w:val="0"/>
          <w:numId w:val="1"/>
        </w:numPr>
      </w:pPr>
      <w:r w:rsidRPr="00E331CC">
        <w:t>Skrzynia biegów manualna/automatyczna</w:t>
      </w:r>
    </w:p>
    <w:p w:rsidR="00E331CC" w:rsidRPr="00E331CC" w:rsidRDefault="00E331CC" w:rsidP="00E331CC">
      <w:pPr>
        <w:numPr>
          <w:ilvl w:val="0"/>
          <w:numId w:val="1"/>
        </w:numPr>
      </w:pPr>
      <w:r w:rsidRPr="00E331CC">
        <w:t>Kabina dzienna 3 osobowa</w:t>
      </w:r>
    </w:p>
    <w:p w:rsidR="00E331CC" w:rsidRPr="00E331CC" w:rsidRDefault="00E331CC" w:rsidP="00E331CC">
      <w:pPr>
        <w:numPr>
          <w:ilvl w:val="0"/>
          <w:numId w:val="1"/>
        </w:numPr>
      </w:pPr>
      <w:r w:rsidRPr="00E331CC">
        <w:t>Moc załadunkowa min 5t</w:t>
      </w:r>
    </w:p>
    <w:p w:rsidR="00E331CC" w:rsidRPr="00E331CC" w:rsidRDefault="00E331CC" w:rsidP="00E331CC">
      <w:pPr>
        <w:numPr>
          <w:ilvl w:val="0"/>
          <w:numId w:val="1"/>
        </w:numPr>
      </w:pPr>
      <w:r w:rsidRPr="00E331CC">
        <w:t>Przewożenie kontenerów typu kp7, kp10, kp15</w:t>
      </w:r>
    </w:p>
    <w:p w:rsidR="00E331CC" w:rsidRPr="00E331CC" w:rsidRDefault="00E331CC" w:rsidP="00E331CC">
      <w:pPr>
        <w:numPr>
          <w:ilvl w:val="0"/>
          <w:numId w:val="1"/>
        </w:numPr>
      </w:pPr>
      <w:r w:rsidRPr="00E331CC">
        <w:t>Długość obsługiwanych kontenerów do 4000 mm</w:t>
      </w:r>
    </w:p>
    <w:p w:rsidR="00E331CC" w:rsidRPr="00E331CC" w:rsidRDefault="00E331CC" w:rsidP="00E331CC">
      <w:pPr>
        <w:numPr>
          <w:ilvl w:val="0"/>
          <w:numId w:val="1"/>
        </w:numPr>
      </w:pPr>
      <w:r w:rsidRPr="00E331CC">
        <w:t>Wysokość haka 1200mm</w:t>
      </w:r>
    </w:p>
    <w:p w:rsidR="00E331CC" w:rsidRPr="00E331CC" w:rsidRDefault="00E331CC" w:rsidP="00E331CC">
      <w:pPr>
        <w:numPr>
          <w:ilvl w:val="0"/>
          <w:numId w:val="1"/>
        </w:numPr>
      </w:pPr>
      <w:r w:rsidRPr="00E331CC">
        <w:t>Masa zabudowy hakowej max 1000 kg</w:t>
      </w:r>
    </w:p>
    <w:p w:rsidR="00E331CC" w:rsidRPr="00E331CC" w:rsidRDefault="00E331CC" w:rsidP="00E331CC">
      <w:pPr>
        <w:numPr>
          <w:ilvl w:val="0"/>
          <w:numId w:val="1"/>
        </w:numPr>
      </w:pPr>
      <w:r w:rsidRPr="00E331CC">
        <w:t>Dwa siłowniki główne</w:t>
      </w:r>
    </w:p>
    <w:p w:rsidR="00E331CC" w:rsidRPr="00E331CC" w:rsidRDefault="00E331CC" w:rsidP="00E331CC">
      <w:pPr>
        <w:numPr>
          <w:ilvl w:val="0"/>
          <w:numId w:val="1"/>
        </w:numPr>
      </w:pPr>
      <w:r w:rsidRPr="00E331CC">
        <w:t>Sterowanie z wnętrza kabiny</w:t>
      </w:r>
    </w:p>
    <w:p w:rsidR="00E331CC" w:rsidRPr="00E331CC" w:rsidRDefault="00E331CC" w:rsidP="00E331CC">
      <w:pPr>
        <w:numPr>
          <w:ilvl w:val="0"/>
          <w:numId w:val="1"/>
        </w:numPr>
      </w:pPr>
      <w:r w:rsidRPr="00E331CC">
        <w:t>Blokada hydrauliczna kontenera</w:t>
      </w:r>
    </w:p>
    <w:p w:rsidR="00E331CC" w:rsidRPr="00E331CC" w:rsidRDefault="00E331CC" w:rsidP="00E331CC">
      <w:pPr>
        <w:numPr>
          <w:ilvl w:val="0"/>
          <w:numId w:val="1"/>
        </w:numPr>
      </w:pPr>
      <w:r w:rsidRPr="00E331CC">
        <w:t>Pełna dokumentacja UDT wraz z badaniami i przeglądami konserwacyjnymi zgodnie z przepisami</w:t>
      </w:r>
    </w:p>
    <w:p w:rsidR="00E331CC" w:rsidRPr="00E331CC" w:rsidRDefault="00E331CC" w:rsidP="00E331CC">
      <w:pPr>
        <w:numPr>
          <w:ilvl w:val="0"/>
          <w:numId w:val="1"/>
        </w:numPr>
      </w:pPr>
      <w:r w:rsidRPr="00E331CC">
        <w:t>Światła robocze na tylnej ścianie kabiny</w:t>
      </w:r>
    </w:p>
    <w:p w:rsidR="00E331CC" w:rsidRPr="00E331CC" w:rsidRDefault="00E331CC" w:rsidP="00E331CC">
      <w:pPr>
        <w:numPr>
          <w:ilvl w:val="0"/>
          <w:numId w:val="1"/>
        </w:numPr>
      </w:pPr>
      <w:r w:rsidRPr="00E331CC">
        <w:t>Światła ostrzegawcze LED</w:t>
      </w:r>
    </w:p>
    <w:p w:rsidR="00E331CC" w:rsidRPr="00E331CC" w:rsidRDefault="00E331CC" w:rsidP="00E331CC">
      <w:pPr>
        <w:numPr>
          <w:ilvl w:val="0"/>
          <w:numId w:val="1"/>
        </w:numPr>
      </w:pPr>
      <w:r w:rsidRPr="00E331CC">
        <w:t>Nadkola z chlapaczami</w:t>
      </w:r>
    </w:p>
    <w:p w:rsidR="00E331CC" w:rsidRPr="00E331CC" w:rsidRDefault="00E331CC" w:rsidP="00E331CC">
      <w:pPr>
        <w:numPr>
          <w:ilvl w:val="0"/>
          <w:numId w:val="1"/>
        </w:numPr>
      </w:pPr>
      <w:r w:rsidRPr="00E331CC">
        <w:t>Klimatyzacja</w:t>
      </w:r>
    </w:p>
    <w:p w:rsidR="00E331CC" w:rsidRPr="00E331CC" w:rsidRDefault="00E331CC" w:rsidP="00E331CC">
      <w:pPr>
        <w:numPr>
          <w:ilvl w:val="0"/>
          <w:numId w:val="1"/>
        </w:numPr>
      </w:pPr>
      <w:r w:rsidRPr="00E331CC">
        <w:t>Elektrycznie sterowane szyby</w:t>
      </w:r>
    </w:p>
    <w:p w:rsidR="00E331CC" w:rsidRPr="00E331CC" w:rsidRDefault="00E331CC" w:rsidP="00E331CC">
      <w:pPr>
        <w:numPr>
          <w:ilvl w:val="0"/>
          <w:numId w:val="1"/>
        </w:numPr>
      </w:pPr>
      <w:r w:rsidRPr="00E331CC">
        <w:t>Centralny zamek</w:t>
      </w:r>
    </w:p>
    <w:p w:rsidR="00E331CC" w:rsidRPr="00E331CC" w:rsidRDefault="00E331CC" w:rsidP="00E331CC">
      <w:pPr>
        <w:numPr>
          <w:ilvl w:val="0"/>
          <w:numId w:val="1"/>
        </w:numPr>
      </w:pPr>
      <w:r w:rsidRPr="00E331CC">
        <w:lastRenderedPageBreak/>
        <w:t>ABS/EBS</w:t>
      </w:r>
    </w:p>
    <w:p w:rsidR="00E331CC" w:rsidRPr="00E331CC" w:rsidRDefault="00E331CC" w:rsidP="00E331CC">
      <w:pPr>
        <w:numPr>
          <w:ilvl w:val="0"/>
          <w:numId w:val="1"/>
        </w:numPr>
      </w:pPr>
      <w:r w:rsidRPr="00E331CC">
        <w:t>Radio</w:t>
      </w:r>
    </w:p>
    <w:p w:rsidR="00E331CC" w:rsidRPr="00E331CC" w:rsidRDefault="00E331CC" w:rsidP="00E331CC">
      <w:pPr>
        <w:numPr>
          <w:ilvl w:val="0"/>
          <w:numId w:val="1"/>
        </w:numPr>
      </w:pPr>
      <w:r w:rsidRPr="00E331CC">
        <w:t>Trójkąt ostrzegawczy</w:t>
      </w:r>
    </w:p>
    <w:p w:rsidR="00E331CC" w:rsidRPr="00E331CC" w:rsidRDefault="00E331CC" w:rsidP="00E331CC">
      <w:pPr>
        <w:numPr>
          <w:ilvl w:val="0"/>
          <w:numId w:val="1"/>
        </w:numPr>
      </w:pPr>
      <w:r w:rsidRPr="00E331CC">
        <w:t>Apteczka</w:t>
      </w:r>
    </w:p>
    <w:p w:rsidR="00E331CC" w:rsidRPr="00E331CC" w:rsidRDefault="00E331CC" w:rsidP="00E331CC">
      <w:pPr>
        <w:numPr>
          <w:ilvl w:val="0"/>
          <w:numId w:val="1"/>
        </w:numPr>
      </w:pPr>
      <w:r w:rsidRPr="00E331CC">
        <w:t>Osłony na tylne lampy</w:t>
      </w:r>
    </w:p>
    <w:p w:rsidR="00E331CC" w:rsidRPr="00E331CC" w:rsidRDefault="00E331CC" w:rsidP="00E331CC">
      <w:pPr>
        <w:numPr>
          <w:ilvl w:val="0"/>
          <w:numId w:val="1"/>
        </w:numPr>
      </w:pPr>
      <w:r w:rsidRPr="00E331CC">
        <w:t>Tachograf cyfrowy</w:t>
      </w:r>
    </w:p>
    <w:p w:rsidR="00E331CC" w:rsidRPr="00E331CC" w:rsidRDefault="00E331CC" w:rsidP="00E331CC">
      <w:pPr>
        <w:rPr>
          <w:b/>
          <w:bCs/>
        </w:rPr>
      </w:pPr>
      <w:r w:rsidRPr="00E331CC">
        <w:rPr>
          <w:b/>
          <w:bCs/>
        </w:rPr>
        <w:t>Pozostałe warunki</w:t>
      </w:r>
    </w:p>
    <w:p w:rsidR="00E331CC" w:rsidRPr="00E331CC" w:rsidRDefault="00E331CC" w:rsidP="00E331CC">
      <w:pPr>
        <w:numPr>
          <w:ilvl w:val="0"/>
          <w:numId w:val="2"/>
        </w:numPr>
      </w:pPr>
      <w:r w:rsidRPr="00E331CC">
        <w:t>Wykonawca w ramach ceny</w:t>
      </w:r>
      <w:r w:rsidRPr="00E331CC">
        <w:rPr>
          <w:b/>
          <w:bCs/>
        </w:rPr>
        <w:t xml:space="preserve"> </w:t>
      </w:r>
      <w:r w:rsidRPr="00E331CC">
        <w:t>określonej w</w:t>
      </w:r>
      <w:r w:rsidRPr="00E331CC">
        <w:rPr>
          <w:b/>
          <w:bCs/>
        </w:rPr>
        <w:t xml:space="preserve"> </w:t>
      </w:r>
      <w:r w:rsidRPr="00E331CC">
        <w:t>Umowie zapewni</w:t>
      </w:r>
    </w:p>
    <w:p w:rsidR="00E331CC" w:rsidRPr="00E331CC" w:rsidRDefault="00E331CC" w:rsidP="00E331CC">
      <w:pPr>
        <w:numPr>
          <w:ilvl w:val="0"/>
          <w:numId w:val="3"/>
        </w:numPr>
      </w:pPr>
      <w:r w:rsidRPr="00E331CC">
        <w:t>Finansowanie</w:t>
      </w:r>
    </w:p>
    <w:p w:rsidR="00E331CC" w:rsidRPr="00E331CC" w:rsidRDefault="00E331CC" w:rsidP="00E331CC">
      <w:pPr>
        <w:numPr>
          <w:ilvl w:val="0"/>
          <w:numId w:val="3"/>
        </w:numPr>
      </w:pPr>
      <w:r w:rsidRPr="00E331CC">
        <w:t>Koszty rejestracji</w:t>
      </w:r>
    </w:p>
    <w:p w:rsidR="00E331CC" w:rsidRPr="00E331CC" w:rsidRDefault="00E331CC" w:rsidP="00E331CC">
      <w:pPr>
        <w:numPr>
          <w:ilvl w:val="0"/>
          <w:numId w:val="3"/>
        </w:numPr>
      </w:pPr>
      <w:r w:rsidRPr="00E331CC">
        <w:t>Zakup i wymianę ogumienia</w:t>
      </w:r>
    </w:p>
    <w:p w:rsidR="00E331CC" w:rsidRPr="00E331CC" w:rsidRDefault="00E331CC" w:rsidP="00E331CC">
      <w:pPr>
        <w:numPr>
          <w:ilvl w:val="0"/>
          <w:numId w:val="3"/>
        </w:numPr>
      </w:pPr>
      <w:r w:rsidRPr="00E331CC">
        <w:t>Obowiązkowe przeglądy podwozia</w:t>
      </w:r>
    </w:p>
    <w:p w:rsidR="00E331CC" w:rsidRPr="00E331CC" w:rsidRDefault="00E331CC" w:rsidP="00E331CC">
      <w:pPr>
        <w:numPr>
          <w:ilvl w:val="0"/>
          <w:numId w:val="3"/>
        </w:numPr>
      </w:pPr>
      <w:r w:rsidRPr="00E331CC">
        <w:t>Obowiązkowe przeglądy zabudowy</w:t>
      </w:r>
    </w:p>
    <w:p w:rsidR="00E331CC" w:rsidRPr="00E331CC" w:rsidRDefault="00E331CC" w:rsidP="00E331CC">
      <w:pPr>
        <w:numPr>
          <w:ilvl w:val="0"/>
          <w:numId w:val="3"/>
        </w:numPr>
      </w:pPr>
      <w:r w:rsidRPr="00E331CC">
        <w:t>Naprawy między przeglądowe, usuwanie awarii</w:t>
      </w:r>
    </w:p>
    <w:p w:rsidR="00E331CC" w:rsidRPr="00E331CC" w:rsidRDefault="00E331CC" w:rsidP="00E331CC">
      <w:pPr>
        <w:numPr>
          <w:ilvl w:val="0"/>
          <w:numId w:val="3"/>
        </w:numPr>
      </w:pPr>
      <w:r w:rsidRPr="00E331CC">
        <w:t>Uzupełnianie płynów eksploatacyjnych (olej silnikowy, olej hydrauliczny, płyn chłodniczy)</w:t>
      </w:r>
    </w:p>
    <w:p w:rsidR="00E331CC" w:rsidRPr="00E331CC" w:rsidRDefault="00E331CC" w:rsidP="00E331CC">
      <w:pPr>
        <w:numPr>
          <w:ilvl w:val="0"/>
          <w:numId w:val="3"/>
        </w:numPr>
      </w:pPr>
      <w:r w:rsidRPr="00E331CC">
        <w:t>Kontrole techniczne pojazdów raz na kwartał w siedzibie zamawiającego</w:t>
      </w:r>
    </w:p>
    <w:p w:rsidR="00E331CC" w:rsidRPr="00E331CC" w:rsidRDefault="00E331CC" w:rsidP="00E331CC">
      <w:pPr>
        <w:numPr>
          <w:ilvl w:val="0"/>
          <w:numId w:val="3"/>
        </w:numPr>
      </w:pPr>
      <w:r w:rsidRPr="00E331CC">
        <w:t>Ubezpieczenie OC/AC wraz z obsługą szkód</w:t>
      </w:r>
    </w:p>
    <w:p w:rsidR="00E331CC" w:rsidRPr="00E331CC" w:rsidRDefault="00E331CC" w:rsidP="00E331CC">
      <w:pPr>
        <w:numPr>
          <w:ilvl w:val="0"/>
          <w:numId w:val="3"/>
        </w:numPr>
      </w:pPr>
      <w:r w:rsidRPr="00E331CC">
        <w:t>Koszty podatku od środków transportu</w:t>
      </w:r>
    </w:p>
    <w:p w:rsidR="00E331CC" w:rsidRPr="00E331CC" w:rsidRDefault="00E331CC" w:rsidP="00E331CC">
      <w:pPr>
        <w:numPr>
          <w:ilvl w:val="0"/>
          <w:numId w:val="3"/>
        </w:numPr>
      </w:pPr>
      <w:r w:rsidRPr="00E331CC">
        <w:t>Dostęp do monitoringu GPS pojazdów</w:t>
      </w:r>
    </w:p>
    <w:p w:rsidR="00E331CC" w:rsidRPr="00E331CC" w:rsidRDefault="00E331CC" w:rsidP="00E331CC"/>
    <w:p w:rsidR="00E331CC" w:rsidRPr="00E331CC" w:rsidRDefault="00E331CC" w:rsidP="00E331CC">
      <w:pPr>
        <w:numPr>
          <w:ilvl w:val="0"/>
          <w:numId w:val="2"/>
        </w:numPr>
      </w:pPr>
      <w:r w:rsidRPr="00E331CC">
        <w:t>Okres najmu 24 mies</w:t>
      </w:r>
      <w:r>
        <w:t>ią</w:t>
      </w:r>
      <w:r w:rsidRPr="00E331CC">
        <w:t>ce, miesięczny limit kilometrów 3000/mc.</w:t>
      </w:r>
    </w:p>
    <w:p w:rsidR="00E331CC" w:rsidRPr="00E331CC" w:rsidRDefault="00E331CC" w:rsidP="00E331CC">
      <w:r w:rsidRPr="00E331CC">
        <w:t xml:space="preserve">                      </w:t>
      </w:r>
    </w:p>
    <w:p w:rsidR="00E331CC" w:rsidRPr="00E331CC" w:rsidRDefault="00E331CC" w:rsidP="00E331CC">
      <w:pPr>
        <w:rPr>
          <w:b/>
          <w:bCs/>
        </w:rPr>
      </w:pPr>
      <w:r w:rsidRPr="00E331CC">
        <w:t> </w:t>
      </w:r>
      <w:r w:rsidRPr="00E331CC">
        <w:rPr>
          <w:b/>
          <w:bCs/>
        </w:rPr>
        <w:t>Usuwanie awarii w okresie najmu:</w:t>
      </w:r>
    </w:p>
    <w:p w:rsidR="00E331CC" w:rsidRPr="00E331CC" w:rsidRDefault="00E331CC" w:rsidP="00E331CC">
      <w:pPr>
        <w:numPr>
          <w:ilvl w:val="0"/>
          <w:numId w:val="4"/>
        </w:numPr>
      </w:pPr>
      <w:r w:rsidRPr="00E331CC">
        <w:t>Maksymalny czas reakcji w okresie najmu – 24 godziny od momentu zgłoszenia awarii za pośrednictwem faxu, poczty elektronicznej, usunięcie awarii do 72 godzin od momentu zgłoszenia. W przypadku niemożności usunięcia awarii w ciągu 72 godzin Wykonawca nie naliczy czynszu najmu proporcjonalnie do przestoju pojazdu.</w:t>
      </w:r>
    </w:p>
    <w:p w:rsidR="00E331CC" w:rsidRPr="00E331CC" w:rsidRDefault="00E331CC" w:rsidP="00E331CC">
      <w:pPr>
        <w:numPr>
          <w:ilvl w:val="0"/>
          <w:numId w:val="4"/>
        </w:numPr>
      </w:pPr>
      <w:r w:rsidRPr="00E331CC">
        <w:lastRenderedPageBreak/>
        <w:t>Przeglądy i naprawy pojazdu i zabudowy będą odbywały się w siedzibie Zamawiającego przez serwis mobilny, lub w przypadku niemożności naprawy w najbliższym serwisie stacjonarnym producenta pojazdu lub zabudowy.</w:t>
      </w:r>
    </w:p>
    <w:p w:rsidR="00E331CC" w:rsidRPr="00E331CC" w:rsidRDefault="00E331CC" w:rsidP="00E331CC"/>
    <w:p w:rsidR="00E331CC" w:rsidRPr="00E331CC" w:rsidRDefault="00E331CC" w:rsidP="00E331CC">
      <w:pPr>
        <w:rPr>
          <w:b/>
          <w:bCs/>
        </w:rPr>
      </w:pPr>
      <w:r w:rsidRPr="00E331CC">
        <w:rPr>
          <w:b/>
          <w:bCs/>
        </w:rPr>
        <w:t xml:space="preserve">Dostawa pojazdu: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E331CC" w:rsidRPr="00E331CC" w:rsidRDefault="00E331CC" w:rsidP="00E331CC">
      <w:r w:rsidRPr="00E331CC">
        <w:rPr>
          <w:b/>
          <w:bCs/>
        </w:rPr>
        <w:t xml:space="preserve">1. </w:t>
      </w:r>
      <w:r w:rsidRPr="00E331CC">
        <w:t>Dostawa pojazdu wraz z zabudową do 31.12 2024 r</w:t>
      </w:r>
    </w:p>
    <w:p w:rsidR="00E331CC" w:rsidRDefault="00E331CC"/>
    <w:sectPr w:rsidR="00E33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04DA9"/>
    <w:multiLevelType w:val="hybridMultilevel"/>
    <w:tmpl w:val="49603EFE"/>
    <w:lvl w:ilvl="0" w:tplc="04150017">
      <w:start w:val="1"/>
      <w:numFmt w:val="lowerLetter"/>
      <w:lvlText w:val="%1)"/>
      <w:lvlJc w:val="left"/>
      <w:pPr>
        <w:ind w:left="2130" w:hanging="360"/>
      </w:pPr>
    </w:lvl>
    <w:lvl w:ilvl="1" w:tplc="04150019">
      <w:start w:val="1"/>
      <w:numFmt w:val="lowerLetter"/>
      <w:lvlText w:val="%2."/>
      <w:lvlJc w:val="left"/>
      <w:pPr>
        <w:ind w:left="2850" w:hanging="360"/>
      </w:pPr>
    </w:lvl>
    <w:lvl w:ilvl="2" w:tplc="0415001B">
      <w:start w:val="1"/>
      <w:numFmt w:val="lowerRoman"/>
      <w:lvlText w:val="%3."/>
      <w:lvlJc w:val="right"/>
      <w:pPr>
        <w:ind w:left="3570" w:hanging="180"/>
      </w:pPr>
    </w:lvl>
    <w:lvl w:ilvl="3" w:tplc="0415000F">
      <w:start w:val="1"/>
      <w:numFmt w:val="decimal"/>
      <w:lvlText w:val="%4."/>
      <w:lvlJc w:val="left"/>
      <w:pPr>
        <w:ind w:left="4290" w:hanging="360"/>
      </w:pPr>
    </w:lvl>
    <w:lvl w:ilvl="4" w:tplc="04150019">
      <w:start w:val="1"/>
      <w:numFmt w:val="lowerLetter"/>
      <w:lvlText w:val="%5."/>
      <w:lvlJc w:val="left"/>
      <w:pPr>
        <w:ind w:left="5010" w:hanging="360"/>
      </w:pPr>
    </w:lvl>
    <w:lvl w:ilvl="5" w:tplc="0415001B">
      <w:start w:val="1"/>
      <w:numFmt w:val="lowerRoman"/>
      <w:lvlText w:val="%6."/>
      <w:lvlJc w:val="right"/>
      <w:pPr>
        <w:ind w:left="5730" w:hanging="180"/>
      </w:pPr>
    </w:lvl>
    <w:lvl w:ilvl="6" w:tplc="0415000F">
      <w:start w:val="1"/>
      <w:numFmt w:val="decimal"/>
      <w:lvlText w:val="%7."/>
      <w:lvlJc w:val="left"/>
      <w:pPr>
        <w:ind w:left="6450" w:hanging="360"/>
      </w:pPr>
    </w:lvl>
    <w:lvl w:ilvl="7" w:tplc="04150019">
      <w:start w:val="1"/>
      <w:numFmt w:val="lowerLetter"/>
      <w:lvlText w:val="%8."/>
      <w:lvlJc w:val="left"/>
      <w:pPr>
        <w:ind w:left="7170" w:hanging="360"/>
      </w:pPr>
    </w:lvl>
    <w:lvl w:ilvl="8" w:tplc="0415001B">
      <w:start w:val="1"/>
      <w:numFmt w:val="lowerRoman"/>
      <w:lvlText w:val="%9."/>
      <w:lvlJc w:val="right"/>
      <w:pPr>
        <w:ind w:left="7890" w:hanging="180"/>
      </w:pPr>
    </w:lvl>
  </w:abstractNum>
  <w:abstractNum w:abstractNumId="1" w15:restartNumberingAfterBreak="0">
    <w:nsid w:val="44827DFB"/>
    <w:multiLevelType w:val="hybridMultilevel"/>
    <w:tmpl w:val="3BA82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070D0D"/>
    <w:multiLevelType w:val="hybridMultilevel"/>
    <w:tmpl w:val="D23014FA"/>
    <w:lvl w:ilvl="0" w:tplc="F7BC9EE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3E15453"/>
    <w:multiLevelType w:val="multilevel"/>
    <w:tmpl w:val="1C290450"/>
    <w:lvl w:ilvl="0">
      <w:start w:val="1"/>
      <w:numFmt w:val="decimal"/>
      <w:lvlText w:val="%1."/>
      <w:lvlJc w:val="left"/>
      <w:pPr>
        <w:ind w:left="141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30" w:hanging="360"/>
      </w:pPr>
    </w:lvl>
    <w:lvl w:ilvl="2">
      <w:start w:val="1"/>
      <w:numFmt w:val="lowerRoman"/>
      <w:lvlText w:val="%3."/>
      <w:lvlJc w:val="right"/>
      <w:pPr>
        <w:ind w:left="2850" w:hanging="180"/>
      </w:pPr>
    </w:lvl>
    <w:lvl w:ilvl="3">
      <w:start w:val="1"/>
      <w:numFmt w:val="decimal"/>
      <w:lvlText w:val="%4."/>
      <w:lvlJc w:val="left"/>
      <w:pPr>
        <w:ind w:left="3570" w:hanging="360"/>
      </w:pPr>
    </w:lvl>
    <w:lvl w:ilvl="4">
      <w:start w:val="1"/>
      <w:numFmt w:val="lowerLetter"/>
      <w:lvlText w:val="%5."/>
      <w:lvlJc w:val="left"/>
      <w:pPr>
        <w:ind w:left="4290" w:hanging="360"/>
      </w:pPr>
    </w:lvl>
    <w:lvl w:ilvl="5">
      <w:start w:val="1"/>
      <w:numFmt w:val="lowerRoman"/>
      <w:lvlText w:val="%6."/>
      <w:lvlJc w:val="right"/>
      <w:pPr>
        <w:ind w:left="5010" w:hanging="180"/>
      </w:pPr>
    </w:lvl>
    <w:lvl w:ilvl="6">
      <w:start w:val="1"/>
      <w:numFmt w:val="decimal"/>
      <w:lvlText w:val="%7."/>
      <w:lvlJc w:val="left"/>
      <w:pPr>
        <w:ind w:left="5730" w:hanging="360"/>
      </w:pPr>
    </w:lvl>
    <w:lvl w:ilvl="7">
      <w:start w:val="1"/>
      <w:numFmt w:val="lowerLetter"/>
      <w:lvlText w:val="%8."/>
      <w:lvlJc w:val="left"/>
      <w:pPr>
        <w:ind w:left="6450" w:hanging="360"/>
      </w:pPr>
    </w:lvl>
    <w:lvl w:ilvl="8">
      <w:start w:val="1"/>
      <w:numFmt w:val="lowerRoman"/>
      <w:lvlText w:val="%9."/>
      <w:lvlJc w:val="right"/>
      <w:pPr>
        <w:ind w:left="7170" w:hanging="180"/>
      </w:pPr>
    </w:lvl>
  </w:abstractNum>
  <w:num w:numId="1" w16cid:durableId="12296094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19239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88290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96711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1CC"/>
    <w:rsid w:val="00E331CC"/>
    <w:rsid w:val="00F6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8CDD3"/>
  <w15:chartTrackingRefBased/>
  <w15:docId w15:val="{CE0E647B-E005-417B-8E1A-39892DD22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331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31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331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331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331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331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331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331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331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31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331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331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331C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331C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331C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331C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331C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331C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331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331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331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331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331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331C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331C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331C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331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331C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331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83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316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Kępka</dc:creator>
  <cp:keywords/>
  <dc:description/>
  <cp:lastModifiedBy>Justyna Kępka</cp:lastModifiedBy>
  <cp:revision>1</cp:revision>
  <dcterms:created xsi:type="dcterms:W3CDTF">2024-09-11T09:36:00Z</dcterms:created>
  <dcterms:modified xsi:type="dcterms:W3CDTF">2024-09-11T09:37:00Z</dcterms:modified>
</cp:coreProperties>
</file>