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55C69" w14:textId="77777777" w:rsidR="003A0DB7" w:rsidRDefault="003A0DB7" w:rsidP="00E50609">
      <w:pPr>
        <w:spacing w:line="360" w:lineRule="auto"/>
        <w:rPr>
          <w:rFonts w:ascii="Calibri" w:eastAsia="Calibri" w:hAnsi="Calibri" w:cs="Calibri"/>
          <w:b/>
          <w:bCs/>
          <w:lang w:eastAsia="en-US"/>
        </w:rPr>
      </w:pPr>
    </w:p>
    <w:p w14:paraId="21D80633" w14:textId="38289D77" w:rsidR="00E76EA2" w:rsidRPr="0057040D" w:rsidRDefault="00E76EA2" w:rsidP="00E50609">
      <w:pPr>
        <w:spacing w:line="360" w:lineRule="auto"/>
        <w:rPr>
          <w:rFonts w:ascii="Calibri" w:eastAsiaTheme="majorEastAsia" w:hAnsi="Calibri" w:cs="Calibri"/>
          <w:b/>
          <w:bCs/>
          <w:lang w:eastAsia="en-US"/>
        </w:rPr>
      </w:pPr>
      <w:r w:rsidRPr="0057040D">
        <w:rPr>
          <w:rFonts w:ascii="Calibri" w:eastAsia="Calibri" w:hAnsi="Calibri" w:cs="Calibri"/>
          <w:b/>
          <w:bCs/>
          <w:lang w:eastAsia="en-US"/>
        </w:rPr>
        <w:t>ZP/</w:t>
      </w:r>
      <w:r w:rsidR="003A0DB7">
        <w:rPr>
          <w:rFonts w:ascii="Calibri" w:eastAsia="Calibri" w:hAnsi="Calibri" w:cs="Calibri"/>
          <w:b/>
          <w:bCs/>
          <w:lang w:eastAsia="en-US"/>
        </w:rPr>
        <w:t>23/2025</w:t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Pr="0057040D">
        <w:rPr>
          <w:rFonts w:ascii="Calibri" w:hAnsi="Calibri" w:cs="Calibri"/>
        </w:rPr>
        <w:tab/>
      </w:r>
      <w:r w:rsidR="00B065FD" w:rsidRPr="00B065FD">
        <w:rPr>
          <w:rFonts w:ascii="Calibri" w:hAnsi="Calibri" w:cs="Calibri"/>
          <w:color w:val="FF0000"/>
        </w:rPr>
        <w:t>Zmodyfikowany</w:t>
      </w:r>
      <w:r w:rsidR="00B065FD">
        <w:rPr>
          <w:rFonts w:ascii="Calibri" w:hAnsi="Calibri" w:cs="Calibri"/>
          <w:color w:val="FF0000"/>
        </w:rPr>
        <w:t xml:space="preserve"> 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Załącznik nr </w:t>
      </w:r>
      <w:r w:rsidR="00E50609"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>2</w:t>
      </w:r>
      <w:r w:rsidR="003A0DB7">
        <w:rPr>
          <w:rFonts w:ascii="Calibri" w:eastAsia="Calibri" w:hAnsi="Calibri" w:cs="Calibri"/>
          <w:b/>
          <w:bCs/>
          <w:color w:val="4472C4" w:themeColor="accent1"/>
          <w:lang w:eastAsia="en-US"/>
        </w:rPr>
        <w:t>a</w:t>
      </w:r>
      <w:r w:rsidRPr="0057040D">
        <w:rPr>
          <w:rFonts w:ascii="Calibri" w:eastAsia="Calibri" w:hAnsi="Calibri" w:cs="Calibri"/>
          <w:b/>
          <w:bCs/>
          <w:color w:val="4472C4" w:themeColor="accent1"/>
          <w:lang w:eastAsia="en-US"/>
        </w:rPr>
        <w:t xml:space="preserve"> do SWZ</w:t>
      </w:r>
    </w:p>
    <w:p w14:paraId="777296C9" w14:textId="77777777" w:rsidR="00E76EA2" w:rsidRDefault="00E76EA2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6059D7D1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  <w:t>Opis przedmiotu zamówienia:</w:t>
      </w:r>
    </w:p>
    <w:p w14:paraId="71B949D6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/>
          <w:kern w:val="2"/>
          <w:lang w:val="pl-PL" w:eastAsia="en-US"/>
          <w14:ligatures w14:val="standardContextual"/>
        </w:rPr>
      </w:pPr>
    </w:p>
    <w:p w14:paraId="6C527992" w14:textId="7E3D5EDC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</w:pPr>
      <w:r w:rsidRPr="00713489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Przedmiotem zamówienia jest kompleksowa dostawa</w:t>
      </w:r>
      <w:r w:rsidR="00433417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 xml:space="preserve"> macierzy dyskowej</w:t>
      </w:r>
      <w:r w:rsidRPr="00713489">
        <w:rPr>
          <w:rFonts w:ascii="Calibri" w:eastAsia="Calibri" w:hAnsi="Calibri" w:cs="Times New Roman"/>
          <w:bCs/>
          <w:kern w:val="2"/>
          <w:lang w:val="pl-PL" w:eastAsia="en-US"/>
          <w14:ligatures w14:val="standardContextual"/>
        </w:rPr>
        <w:t>, uruchomienie i integracja z istniejącą infrastrukturą Zamawiającego zgodnej z poniższymi wymaganiami:</w:t>
      </w:r>
    </w:p>
    <w:p w14:paraId="6BC9C59B" w14:textId="77777777" w:rsidR="00E040A7" w:rsidRDefault="00E040A7" w:rsidP="00B065FD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</w:p>
    <w:p w14:paraId="36F95F65" w14:textId="5632894A" w:rsidR="00B065FD" w:rsidRPr="00B065FD" w:rsidRDefault="00B065FD" w:rsidP="00B065FD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B065FD">
        <w:rPr>
          <w:rFonts w:ascii="Calibri" w:eastAsia="Calibri" w:hAnsi="Calibri" w:cs="Times New Roman"/>
          <w:b/>
          <w:bCs/>
          <w:color w:val="FF0000"/>
          <w:lang w:val="pl-PL" w:eastAsia="en-US"/>
        </w:rPr>
        <w:t>Producent: ………………………………</w:t>
      </w:r>
    </w:p>
    <w:p w14:paraId="17CD654F" w14:textId="77777777" w:rsidR="00B065FD" w:rsidRDefault="00B065FD" w:rsidP="00B065FD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B065FD">
        <w:rPr>
          <w:rFonts w:ascii="Calibri" w:eastAsia="Calibri" w:hAnsi="Calibri" w:cs="Times New Roman"/>
          <w:b/>
          <w:bCs/>
          <w:color w:val="FF0000"/>
          <w:lang w:val="pl-PL" w:eastAsia="en-US"/>
        </w:rPr>
        <w:t>Model: ……………………………………..</w:t>
      </w:r>
    </w:p>
    <w:p w14:paraId="5C5BA7C8" w14:textId="5A16EA8A" w:rsidR="00E23281" w:rsidRPr="00B065FD" w:rsidRDefault="00E23281" w:rsidP="00E23281">
      <w:pPr>
        <w:keepNext/>
        <w:keepLines/>
        <w:spacing w:after="160" w:line="268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E23281">
        <w:rPr>
          <w:rFonts w:ascii="Calibri" w:eastAsia="Calibri" w:hAnsi="Calibri" w:cs="Calibri"/>
          <w:b/>
          <w:bCs/>
          <w:color w:val="FF0000"/>
          <w:lang w:val="pl-PL" w:eastAsia="en-US"/>
        </w:rPr>
        <w:t>P/N…………………………………..</w:t>
      </w:r>
    </w:p>
    <w:p w14:paraId="330EC65C" w14:textId="310ABA72" w:rsidR="00713489" w:rsidRPr="00E23281" w:rsidRDefault="00B065FD" w:rsidP="00E23281">
      <w:pPr>
        <w:keepNext/>
        <w:keepLines/>
        <w:spacing w:after="160" w:line="271" w:lineRule="auto"/>
        <w:ind w:left="357"/>
        <w:rPr>
          <w:rFonts w:ascii="Calibri" w:eastAsia="Calibri" w:hAnsi="Calibri" w:cs="Times New Roman"/>
          <w:b/>
          <w:bCs/>
          <w:color w:val="FF0000"/>
          <w:lang w:val="pl-PL" w:eastAsia="en-US"/>
        </w:rPr>
      </w:pPr>
      <w:r w:rsidRPr="00B065FD">
        <w:rPr>
          <w:rFonts w:ascii="Calibri" w:eastAsia="Calibri" w:hAnsi="Calibri" w:cs="Times New Roman"/>
          <w:b/>
          <w:bCs/>
          <w:color w:val="FF0000"/>
          <w:lang w:val="pl-PL" w:eastAsia="en-US"/>
        </w:rPr>
        <w:t>Rok produkcji: ………………………….</w:t>
      </w:r>
    </w:p>
    <w:p w14:paraId="386EAE0F" w14:textId="77777777" w:rsidR="00B065FD" w:rsidRPr="00713489" w:rsidRDefault="00B065FD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46"/>
        <w:gridCol w:w="5195"/>
        <w:gridCol w:w="3021"/>
      </w:tblGrid>
      <w:tr w:rsidR="00713489" w:rsidRPr="00713489" w14:paraId="7583439B" w14:textId="77777777" w:rsidTr="00D433BF">
        <w:tc>
          <w:tcPr>
            <w:tcW w:w="846" w:type="dxa"/>
          </w:tcPr>
          <w:p w14:paraId="58DC75B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L.p.</w:t>
            </w:r>
          </w:p>
        </w:tc>
        <w:tc>
          <w:tcPr>
            <w:tcW w:w="5195" w:type="dxa"/>
          </w:tcPr>
          <w:p w14:paraId="1C9BB89B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wymagane (minimalne)</w:t>
            </w:r>
          </w:p>
        </w:tc>
        <w:tc>
          <w:tcPr>
            <w:tcW w:w="3021" w:type="dxa"/>
          </w:tcPr>
          <w:p w14:paraId="1D05D9B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b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Parametry oferowane</w:t>
            </w:r>
          </w:p>
          <w:p w14:paraId="047E1F4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lang w:val="pl-PL" w:eastAsia="en-US"/>
              </w:rPr>
              <w:t>wpisać- TAK/NIE, a jeśli wymagane podać dodatkowo parametr</w:t>
            </w:r>
          </w:p>
        </w:tc>
      </w:tr>
      <w:tr w:rsidR="00713489" w:rsidRPr="00713489" w14:paraId="2AD8F0F1" w14:textId="77777777" w:rsidTr="00D433BF">
        <w:tc>
          <w:tcPr>
            <w:tcW w:w="6041" w:type="dxa"/>
            <w:gridSpan w:val="2"/>
          </w:tcPr>
          <w:p w14:paraId="47C5767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Obudowa</w:t>
            </w:r>
          </w:p>
        </w:tc>
        <w:tc>
          <w:tcPr>
            <w:tcW w:w="3021" w:type="dxa"/>
          </w:tcPr>
          <w:p w14:paraId="7D5E6F1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889DC80" w14:textId="77777777" w:rsidTr="00D433BF">
        <w:tc>
          <w:tcPr>
            <w:tcW w:w="846" w:type="dxa"/>
          </w:tcPr>
          <w:p w14:paraId="5FA025E4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1.</w:t>
            </w:r>
          </w:p>
        </w:tc>
        <w:tc>
          <w:tcPr>
            <w:tcW w:w="5195" w:type="dxa"/>
          </w:tcPr>
          <w:p w14:paraId="1DDA7B9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(macierz) musi być dostarczony ze wszystkimi komponentami do instalacji w szafie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rack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19''</w:t>
            </w:r>
          </w:p>
        </w:tc>
        <w:tc>
          <w:tcPr>
            <w:tcW w:w="3021" w:type="dxa"/>
          </w:tcPr>
          <w:p w14:paraId="61C4089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BCD1DEC" w14:textId="77777777" w:rsidTr="00D433BF">
        <w:tc>
          <w:tcPr>
            <w:tcW w:w="6041" w:type="dxa"/>
            <w:gridSpan w:val="2"/>
          </w:tcPr>
          <w:p w14:paraId="1BDCDFF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Pojemność:</w:t>
            </w:r>
          </w:p>
        </w:tc>
        <w:tc>
          <w:tcPr>
            <w:tcW w:w="3021" w:type="dxa"/>
          </w:tcPr>
          <w:p w14:paraId="0388A27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/>
                <w:iCs/>
                <w:lang w:val="pl-PL" w:eastAsia="en-US"/>
              </w:rPr>
              <w:t>Podać rodzaj i ilość zaoferowanych dysków:</w:t>
            </w:r>
          </w:p>
        </w:tc>
      </w:tr>
      <w:tr w:rsidR="00713489" w:rsidRPr="00713489" w14:paraId="61210A52" w14:textId="77777777" w:rsidTr="00D433BF">
        <w:tc>
          <w:tcPr>
            <w:tcW w:w="846" w:type="dxa"/>
          </w:tcPr>
          <w:p w14:paraId="7701C22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2.</w:t>
            </w:r>
          </w:p>
        </w:tc>
        <w:tc>
          <w:tcPr>
            <w:tcW w:w="5195" w:type="dxa"/>
          </w:tcPr>
          <w:p w14:paraId="1981F65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musi zostać dostarczony w konfiguracji zawierającej minimum:</w:t>
            </w:r>
          </w:p>
          <w:p w14:paraId="29D4F71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36 dysków 16TB NL-SAS </w:t>
            </w:r>
          </w:p>
          <w:p w14:paraId="6A174A9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oraz posiadać możliwość rozbudowy o kolejne dyski.</w:t>
            </w:r>
          </w:p>
          <w:p w14:paraId="1A95C05A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 System musi wspierać dyski: </w:t>
            </w:r>
          </w:p>
          <w:p w14:paraId="7E00FE54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SAS: 900GB do 1800GB</w:t>
            </w:r>
          </w:p>
          <w:p w14:paraId="0729E138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SATA/NL-SAS: od 4TB do 16TB</w:t>
            </w:r>
          </w:p>
          <w:p w14:paraId="6CB1C8D4" w14:textId="77777777" w:rsidR="00713489" w:rsidRPr="00713489" w:rsidRDefault="00713489" w:rsidP="00713489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lastRenderedPageBreak/>
              <w:t>SSD lub NVME: 800GB do 15 300GB</w:t>
            </w:r>
          </w:p>
          <w:p w14:paraId="7B7262A6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Budowa systemu musi umożliwiać rozbudowę do modeli wyższych bez potrzeby kopiowania/migrowania danych. (Zamawiający przez model wyższy rozumie inny model macierzy danego producenta z większą pamięcią cache oraz mocniejszymi procesorami).</w:t>
            </w:r>
          </w:p>
          <w:p w14:paraId="6E3F8166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System musi mieć możliwość rozbudowy do 500 dysków w obrębie pary kontrolerów lub w obrębie klastra wielu kontrolerów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w zależności od sposobu realizacji rozbudowy dla oferowanego rozwiązania.</w:t>
            </w:r>
          </w:p>
          <w:p w14:paraId="15541314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W przypadku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klastrowania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kontrolerów macierzy, system musi działać pod kontrolą jednego systemu operacyjnego od jednego producenta, nie dopuszczalne jest zestawienie systemu klastrowego poprzez wykorzystanie serwerów pośredniczących i oprogramowania dodatkowego. </w:t>
            </w:r>
          </w:p>
          <w:p w14:paraId="556CA4D4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 xml:space="preserve">Dla rozwiązań wykorzystujących 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klastrowanie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 xml:space="preserve"> (</w:t>
            </w:r>
            <w:proofErr w:type="spellStart"/>
            <w:r w:rsidRPr="00713489">
              <w:rPr>
                <w:rFonts w:ascii="Calibri" w:eastAsia="Calibri" w:hAnsi="Calibri" w:cs="Calibri"/>
                <w:lang w:val="pl-PL"/>
              </w:rPr>
              <w:t>scale</w:t>
            </w:r>
            <w:proofErr w:type="spellEnd"/>
            <w:r w:rsidRPr="00713489">
              <w:rPr>
                <w:rFonts w:ascii="Calibri" w:eastAsia="Calibri" w:hAnsi="Calibri" w:cs="Calibri"/>
                <w:lang w:val="pl-PL"/>
              </w:rPr>
              <w:t>-out) musi być możliwość rozbudowy rozwiązania do co najmniej 12 kontrolerów w klastrze.</w:t>
            </w:r>
          </w:p>
          <w:p w14:paraId="43FC4C8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Rozwiązanie  musi pozwalać na rozbudowę o dyski lub dodatkowe kontrolery (z zachowaniem obecnych) wykonane w technologii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NVMe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do min 1150 dysków w technologii NVME. </w:t>
            </w:r>
          </w:p>
        </w:tc>
        <w:tc>
          <w:tcPr>
            <w:tcW w:w="3021" w:type="dxa"/>
          </w:tcPr>
          <w:p w14:paraId="4111C0D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00D82A9" w14:textId="77777777" w:rsidTr="00D433BF">
        <w:tc>
          <w:tcPr>
            <w:tcW w:w="6041" w:type="dxa"/>
            <w:gridSpan w:val="2"/>
          </w:tcPr>
          <w:p w14:paraId="4B95C76D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Kontroler</w:t>
            </w:r>
          </w:p>
        </w:tc>
        <w:tc>
          <w:tcPr>
            <w:tcW w:w="3021" w:type="dxa"/>
          </w:tcPr>
          <w:p w14:paraId="4C10800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6184835" w14:textId="77777777" w:rsidTr="00D433BF">
        <w:tc>
          <w:tcPr>
            <w:tcW w:w="846" w:type="dxa"/>
          </w:tcPr>
          <w:p w14:paraId="115A649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3.</w:t>
            </w:r>
          </w:p>
        </w:tc>
        <w:tc>
          <w:tcPr>
            <w:tcW w:w="5195" w:type="dxa"/>
          </w:tcPr>
          <w:p w14:paraId="522A6CCF" w14:textId="50B301BE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Dwa kontrolery wyposażone w przynajmniej 512GB cache każdy dla rozwiązania opartego o dyski SSD lub NVME 128GB Cache na kontroler.</w:t>
            </w:r>
          </w:p>
          <w:p w14:paraId="682E48C4" w14:textId="7D235CFB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pozwalać na rozbudowę pamięci Cache opartej o RAM do 3072GB za pomocą dodatkowych modułów pamięci RAM lub poprzez rozbudowę o kolejne kontrolery. </w:t>
            </w:r>
          </w:p>
          <w:p w14:paraId="52AA71D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Procesory macierzy powinny być wykonane w technologii wielordzeniowej z przynajmniej 8 rdzeniami na każdy kontroler dla procesorów AMD i Intel. Dla innych rodzajów procesorów min 64 rdzenie.</w:t>
            </w:r>
          </w:p>
          <w:p w14:paraId="6FDD97B2" w14:textId="77777777" w:rsidR="00713489" w:rsidRPr="00713489" w:rsidRDefault="00713489" w:rsidP="00713489">
            <w:pPr>
              <w:spacing w:before="100" w:beforeAutospacing="1" w:after="100" w:afterAutospacing="1" w:line="240" w:lineRule="auto"/>
              <w:rPr>
                <w:rFonts w:ascii="Calibri" w:eastAsia="Calibri" w:hAnsi="Calibri" w:cs="Calibri"/>
                <w:lang w:val="pl-PL"/>
              </w:rPr>
            </w:pPr>
            <w:r w:rsidRPr="00713489">
              <w:rPr>
                <w:rFonts w:ascii="Calibri" w:eastAsia="Calibri" w:hAnsi="Calibri" w:cs="Calibri"/>
                <w:lang w:val="pl-PL"/>
              </w:rPr>
              <w:t>W przypadku awarii zasilania dane nie zapisane na dyski, przechowywane w pamięci muszą być zabezpieczone za pomocą podtrzymania bateryjnego przez minimum 72 godziny lub poprzez zrzut na pamięć nieulotną</w:t>
            </w:r>
          </w:p>
          <w:p w14:paraId="2311850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Macierz musi pozwalać na poszerzenie pamięci Cache za pomocą dysków SSD do 6TB.</w:t>
            </w:r>
          </w:p>
        </w:tc>
        <w:tc>
          <w:tcPr>
            <w:tcW w:w="3021" w:type="dxa"/>
          </w:tcPr>
          <w:p w14:paraId="7228E64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32B4AE74" w14:textId="77777777" w:rsidTr="00D433BF">
        <w:tc>
          <w:tcPr>
            <w:tcW w:w="6041" w:type="dxa"/>
            <w:gridSpan w:val="2"/>
          </w:tcPr>
          <w:p w14:paraId="0C96D52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Interfejsy</w:t>
            </w:r>
          </w:p>
        </w:tc>
        <w:tc>
          <w:tcPr>
            <w:tcW w:w="3021" w:type="dxa"/>
          </w:tcPr>
          <w:p w14:paraId="117AE52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F5A69A4" w14:textId="77777777" w:rsidTr="00D433BF">
        <w:tc>
          <w:tcPr>
            <w:tcW w:w="846" w:type="dxa"/>
          </w:tcPr>
          <w:p w14:paraId="589569F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4.</w:t>
            </w:r>
          </w:p>
        </w:tc>
        <w:tc>
          <w:tcPr>
            <w:tcW w:w="5195" w:type="dxa"/>
          </w:tcPr>
          <w:p w14:paraId="770EE9B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Oferowana macierz musi posiadać minimum:</w:t>
            </w:r>
          </w:p>
          <w:p w14:paraId="122817A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-8 portów 25GbE SFP</w:t>
            </w:r>
          </w:p>
          <w:p w14:paraId="272007F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-4 porty 1GbE </w:t>
            </w:r>
          </w:p>
          <w:p w14:paraId="12DE14E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-6 portów 12Gb SAS, </w:t>
            </w:r>
          </w:p>
        </w:tc>
        <w:tc>
          <w:tcPr>
            <w:tcW w:w="3021" w:type="dxa"/>
          </w:tcPr>
          <w:p w14:paraId="6CD3AB2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9180DAC" w14:textId="77777777" w:rsidTr="00D433BF">
        <w:tc>
          <w:tcPr>
            <w:tcW w:w="6041" w:type="dxa"/>
            <w:gridSpan w:val="2"/>
          </w:tcPr>
          <w:p w14:paraId="1A9363F7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RAID</w:t>
            </w:r>
          </w:p>
        </w:tc>
        <w:tc>
          <w:tcPr>
            <w:tcW w:w="3021" w:type="dxa"/>
          </w:tcPr>
          <w:p w14:paraId="236EB4B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A88E4EE" w14:textId="77777777" w:rsidTr="00D433BF">
        <w:tc>
          <w:tcPr>
            <w:tcW w:w="846" w:type="dxa"/>
          </w:tcPr>
          <w:p w14:paraId="5AD171F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5.</w:t>
            </w:r>
          </w:p>
        </w:tc>
        <w:tc>
          <w:tcPr>
            <w:tcW w:w="5195" w:type="dxa"/>
          </w:tcPr>
          <w:p w14:paraId="300E4C4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System RAID musi zapewniać taki poziom zabezpieczania danych, aby był możliwy do nich dostęp w sytuacji awarii minimum dwóch dysków w grupie RAID</w:t>
            </w:r>
          </w:p>
        </w:tc>
        <w:tc>
          <w:tcPr>
            <w:tcW w:w="3021" w:type="dxa"/>
          </w:tcPr>
          <w:p w14:paraId="2F910C1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5CA2242A" w14:textId="77777777" w:rsidTr="00D433BF">
        <w:tc>
          <w:tcPr>
            <w:tcW w:w="6041" w:type="dxa"/>
            <w:gridSpan w:val="2"/>
          </w:tcPr>
          <w:p w14:paraId="20C368DD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Kopie Migawkowe</w:t>
            </w:r>
          </w:p>
        </w:tc>
        <w:tc>
          <w:tcPr>
            <w:tcW w:w="3021" w:type="dxa"/>
          </w:tcPr>
          <w:p w14:paraId="039A971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A3E76BB" w14:textId="77777777" w:rsidTr="00D433BF">
        <w:tc>
          <w:tcPr>
            <w:tcW w:w="846" w:type="dxa"/>
          </w:tcPr>
          <w:p w14:paraId="535259E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6.</w:t>
            </w:r>
          </w:p>
        </w:tc>
        <w:tc>
          <w:tcPr>
            <w:tcW w:w="5195" w:type="dxa"/>
          </w:tcPr>
          <w:p w14:paraId="19504D1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być wyposażona w system kopii migawkowych, dostępny dla wszystkich rodzajów danych przechowywanych na macierzy. System kopii migawkowych nie może powodować spadku wydajności macierzy +/-5%</w:t>
            </w:r>
          </w:p>
          <w:p w14:paraId="38AB029D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rozwiązanie, które ma wpływ na wydajność przy stosowaniu kopii migawkowych przy zapisie, przy założeniu zaoferowania całej pojemności na dyskach SSD/Flash/NVME.</w:t>
            </w:r>
          </w:p>
        </w:tc>
        <w:tc>
          <w:tcPr>
            <w:tcW w:w="3021" w:type="dxa"/>
          </w:tcPr>
          <w:p w14:paraId="139019E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99F6FC8" w14:textId="77777777" w:rsidTr="00D433BF">
        <w:tc>
          <w:tcPr>
            <w:tcW w:w="6041" w:type="dxa"/>
            <w:gridSpan w:val="2"/>
          </w:tcPr>
          <w:p w14:paraId="695DA62B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Obsługiwane protokoły</w:t>
            </w:r>
          </w:p>
        </w:tc>
        <w:tc>
          <w:tcPr>
            <w:tcW w:w="3021" w:type="dxa"/>
          </w:tcPr>
          <w:p w14:paraId="48BCAF5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8E71206" w14:textId="77777777" w:rsidTr="00D433BF">
        <w:tc>
          <w:tcPr>
            <w:tcW w:w="846" w:type="dxa"/>
          </w:tcPr>
          <w:p w14:paraId="448FF09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7.</w:t>
            </w:r>
          </w:p>
        </w:tc>
        <w:tc>
          <w:tcPr>
            <w:tcW w:w="5195" w:type="dxa"/>
          </w:tcPr>
          <w:p w14:paraId="610DE61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obsługiwać jednocześnie protokoły FC,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iSCSi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CIFS i NFS, S3 (macierz obiektowa)  - jeśli wymagane są licencje zamawiający wymaga dostarczenia ich wraz z macierzą.</w:t>
            </w:r>
          </w:p>
          <w:p w14:paraId="6D41B9C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  <w:tc>
          <w:tcPr>
            <w:tcW w:w="3021" w:type="dxa"/>
          </w:tcPr>
          <w:p w14:paraId="0D80FFE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1332E86" w14:textId="77777777" w:rsidTr="00D433BF">
        <w:tc>
          <w:tcPr>
            <w:tcW w:w="6041" w:type="dxa"/>
            <w:gridSpan w:val="2"/>
          </w:tcPr>
          <w:p w14:paraId="43AB2B60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Inne wymagania</w:t>
            </w:r>
          </w:p>
        </w:tc>
        <w:tc>
          <w:tcPr>
            <w:tcW w:w="3021" w:type="dxa"/>
          </w:tcPr>
          <w:p w14:paraId="18ABC86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20F67D77" w14:textId="77777777" w:rsidTr="00D433BF">
        <w:tc>
          <w:tcPr>
            <w:tcW w:w="846" w:type="dxa"/>
          </w:tcPr>
          <w:p w14:paraId="738C72C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8.</w:t>
            </w:r>
          </w:p>
        </w:tc>
        <w:tc>
          <w:tcPr>
            <w:tcW w:w="5195" w:type="dxa"/>
          </w:tcPr>
          <w:p w14:paraId="076D09F3" w14:textId="7E56B9E6" w:rsidR="00B03277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wsparcie dla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wielościeżkowości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dla systemów Win 2018 i nowsze, Linux, Vmware, Unix</w:t>
            </w:r>
          </w:p>
          <w:p w14:paraId="477937BE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40291361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umożliwiać dynamiczną zmianę rozmiaru wolumenów logicznych bez przerywania pracy macierzy i bez przerywania dostępu do danych znajdujących się na danym wolumenie</w:t>
            </w:r>
          </w:p>
          <w:p w14:paraId="02D938E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020FC19F" w14:textId="050257C9" w:rsid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 xml:space="preserve">Macierz musi posiadać funkcjonalność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priorytetyzacji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zadań.</w:t>
            </w:r>
          </w:p>
          <w:p w14:paraId="68ABDEA2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299A5D4" w14:textId="13F6D82E" w:rsid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kompresji danych w trybie in-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oraz off-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line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każdym rodzaju danych.</w:t>
            </w:r>
          </w:p>
          <w:p w14:paraId="6CBC0B17" w14:textId="77777777" w:rsidR="00B03277" w:rsidRPr="00713489" w:rsidRDefault="00B03277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7B7B7361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funkcjonalność eliminacji  (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) identycznych bloków danych, którą można stosować na macierzy/danych produkcyjnej dla wszystkich rodzajów danych. Macierz powinna mieć możliwość czynności odwrotnej tzn. Cofnięcia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zdeduplikowanym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wolumenie. Jeżeli oferowane rozwiązanie nie posiada funkcjonalności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danych, zamawiający wymaga dostarczenia 4-krotności przestrzeni wyspecyfikowanej.</w:t>
            </w:r>
          </w:p>
          <w:p w14:paraId="4A06476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DED008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możliwość skonfigurowania i aktywowania za pomocą licencji replikacji synchronicznej i asynchronicznej pomiędzy macierzami tego samego producenta. Funkcjonalność replikacji danych musi być natywnym narzędziem macierzy. Przed procesem replikacji macierz musi umożliwiać włączenie procesu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deduplikacji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danych w celu optymalizacji wykorzystania łącza dla replikowanych zasobów  lub Zamawiający wymaga dostarczenia zewnętrznego narzędzia do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deduplikowania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replikowanych danych lub dwukrotnego zwiększenia pojemności ze względu na rozważaną w przyszłości replikację całości zasobów. Macierz musi posiadać funkcję replikacji zaszyfrowanych danych. </w:t>
            </w:r>
          </w:p>
          <w:p w14:paraId="3839D59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DC3013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color w:val="FF0000"/>
                <w:lang w:val="pl-PL" w:eastAsia="en-US"/>
              </w:rPr>
              <w:t xml:space="preserve">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System musi posiadać specjalny moduł do zabezpieczenia przez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w szczególności:</w:t>
            </w:r>
          </w:p>
          <w:p w14:paraId="5D12067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musi informować administratora w przypadku nie standardowego zachowania systemu oraz danych</w:t>
            </w:r>
          </w:p>
          <w:p w14:paraId="178E4C7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wykonywać prewencyjną kopię migawkową „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” w przypadku zagrożenia atakiem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ransomware</w:t>
            </w:r>
            <w:proofErr w:type="spellEnd"/>
          </w:p>
          <w:p w14:paraId="39CA1907" w14:textId="211A95F0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- monitorować niestandardowe zachowanie użytkowników serwera plików.</w:t>
            </w:r>
          </w:p>
          <w:p w14:paraId="192EF59D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zaimplementowaną funkcjonalność WORM. Jeżeli rozwiązanie wymaga do tego licencji zamawiający wymaga jej dostarczenia. </w:t>
            </w:r>
          </w:p>
          <w:p w14:paraId="39915A3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544E94E6" w14:textId="28D57C9F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W celach bezpieczeństwa macierz musi posiadać funkcjonalność wieloetapowej akceptacji wybranych operacji tj. operacje takie jak: Skasowanie LUN/Wolumeny, skasowanie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Snapshotu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, wyłączenie replikacji. System musi pozwalać by wykonanie w/w operacji było akceptowane przez przynajmniej dwóch administratorów w celu zwiększenia bezpieczeństwa i uniknięcia błędów ludzkich. </w:t>
            </w:r>
          </w:p>
          <w:p w14:paraId="65B3304A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265086F0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Macierz musi posiadać możliwość automatycznego informowania przez macierz i przesyłania przez pocztę elektroniczną raportów o konfiguracji, utworzonych dyskach logicznych i woluminach oraz ich zajętości wraz z podziałem na rzeczywiste dane, kopie migawkowe oraz dane wewnętrzne macierzy.</w:t>
            </w:r>
          </w:p>
          <w:p w14:paraId="7A5568E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9A7075E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Macierz musi posiadać funkcjonalność wykonania wirtualnych klonów, które nie wymagają kopiowania bloków danych. </w:t>
            </w:r>
          </w:p>
          <w:p w14:paraId="57D26EB3" w14:textId="66320ACE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3EEDA2C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Producent musi oferować możliwość zainstalowania wirtualnej instancji systemu operacyjnego macierzy na jednym z dostępnych systemów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wirtualizacyjnych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 na rynku jak: Vmware, MS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HyperV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XEN, KVM</w:t>
            </w:r>
          </w:p>
          <w:p w14:paraId="3D8B1073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1B02E94A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 macierzą zamawiający wymaga dostarczenia oprogramowania które pozwala na: </w:t>
            </w:r>
          </w:p>
          <w:p w14:paraId="59BC89BB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wykorzystania przestrzeni na macierzy</w:t>
            </w:r>
          </w:p>
          <w:p w14:paraId="30FCC092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- monitoring grup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RAIDowych</w:t>
            </w:r>
            <w:proofErr w:type="spellEnd"/>
          </w:p>
          <w:p w14:paraId="6B74819F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wykonywanych backupów/replikacji danych między macierzami</w:t>
            </w:r>
          </w:p>
          <w:p w14:paraId="6F9D8FC5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- monitoring wydajności macierzy</w:t>
            </w:r>
          </w:p>
          <w:p w14:paraId="0AA15EB2" w14:textId="77777777" w:rsidR="00713489" w:rsidRPr="00713489" w:rsidRDefault="00713489" w:rsidP="00713489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- analizę i diagnozę spadku wydajności.</w:t>
            </w:r>
          </w:p>
          <w:p w14:paraId="710BBE78" w14:textId="1FF21387" w:rsidR="00713489" w:rsidRDefault="00713489" w:rsidP="00B03277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Zamawiający dopuszcza zastosowanie oprogramowania zewnętrznego, na pełną maks. pojemność macierzy.</w:t>
            </w:r>
          </w:p>
          <w:p w14:paraId="56070405" w14:textId="77777777" w:rsidR="00B03277" w:rsidRPr="00713489" w:rsidRDefault="00B03277" w:rsidP="00B03277">
            <w:pPr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6A96E2EC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Wszystkie funkcjonalności muszą być dostarczone na maksymalną pojemność macierzy.</w:t>
            </w:r>
          </w:p>
          <w:p w14:paraId="398C7624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  <w:p w14:paraId="5C9D06F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Producent musi dostarczyć usługę w postaci portalu WWW lub dodatkowego oprogramowania umożliwiającą następujące funkcjonalności:</w:t>
            </w:r>
          </w:p>
          <w:p w14:paraId="0F20FAF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a) Narzędzie do tworzenia procedury aktualizacji oprogramowania macierzowego. </w:t>
            </w:r>
          </w:p>
          <w:p w14:paraId="7F478E6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opierać się na aktualnych danych pochodzących z macierzy oraz najlepszych praktykach producenta</w:t>
            </w:r>
          </w:p>
          <w:p w14:paraId="772F98C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 xml:space="preserve">- procedura musi uwzględniać systemy zależne </w:t>
            </w:r>
            <w:proofErr w:type="spellStart"/>
            <w:r w:rsidRPr="00713489">
              <w:rPr>
                <w:rFonts w:ascii="Calibri" w:eastAsia="Calibri" w:hAnsi="Calibri" w:cs="Calibri"/>
                <w:lang w:val="pl-PL" w:eastAsia="en-US"/>
              </w:rPr>
              <w:t>np</w:t>
            </w:r>
            <w:proofErr w:type="spellEnd"/>
            <w:r w:rsidRPr="00713489">
              <w:rPr>
                <w:rFonts w:ascii="Calibri" w:eastAsia="Calibri" w:hAnsi="Calibri" w:cs="Calibri"/>
                <w:lang w:val="pl-PL" w:eastAsia="en-US"/>
              </w:rPr>
              <w:t>, macierze replikujące</w:t>
            </w:r>
          </w:p>
          <w:p w14:paraId="7804F88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ab/>
              <w:t>- procedura musi umożliwiać generowanie planu cofnięcia aktualizacji.</w:t>
            </w:r>
          </w:p>
          <w:p w14:paraId="71BE9AEB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b) Wyświetlanie statystyk dotyczących wydajności, utylizacji, oszczędności uzyskanych dzięki funkcjonalnościom macierzy.</w:t>
            </w:r>
          </w:p>
          <w:p w14:paraId="0FE4C142" w14:textId="3F89AE5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c) Wyświetlanie konfiguracji macierzy oraz porównywanie jej z najlepszymi praktykami producenta w celu usunięcia błędów konfiguracji.</w:t>
            </w:r>
          </w:p>
          <w:p w14:paraId="2762C87F" w14:textId="12541A82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Portal lub oprogramowanie może pochodzić od innego producenta niż producent macierzy, z tym że zostanie dostarczona odpowiednia licencja do maksymalnej pojemności macierzy. </w:t>
            </w:r>
          </w:p>
          <w:p w14:paraId="4280F7B6" w14:textId="72F09369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Zamawiający wymaga by wszystkie funkcjonalności działały wspólnie tj. włączenie jednej funkcjonalności nie eliminowało innej. </w:t>
            </w:r>
          </w:p>
        </w:tc>
        <w:tc>
          <w:tcPr>
            <w:tcW w:w="3021" w:type="dxa"/>
          </w:tcPr>
          <w:p w14:paraId="68ABC6C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13D85576" w14:textId="77777777" w:rsidTr="00D433BF">
        <w:tc>
          <w:tcPr>
            <w:tcW w:w="6041" w:type="dxa"/>
            <w:gridSpan w:val="2"/>
          </w:tcPr>
          <w:p w14:paraId="2B3813A6" w14:textId="77777777" w:rsidR="00713489" w:rsidRPr="00713489" w:rsidRDefault="00713489" w:rsidP="00713489">
            <w:pPr>
              <w:spacing w:after="160" w:line="259" w:lineRule="auto"/>
              <w:jc w:val="center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lastRenderedPageBreak/>
              <w:t>Gwarancja i serwis</w:t>
            </w:r>
          </w:p>
        </w:tc>
        <w:tc>
          <w:tcPr>
            <w:tcW w:w="3021" w:type="dxa"/>
          </w:tcPr>
          <w:p w14:paraId="2156A3D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639F26BF" w14:textId="77777777" w:rsidTr="00D433BF">
        <w:tc>
          <w:tcPr>
            <w:tcW w:w="846" w:type="dxa"/>
          </w:tcPr>
          <w:p w14:paraId="6D5347F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9.</w:t>
            </w:r>
          </w:p>
        </w:tc>
        <w:tc>
          <w:tcPr>
            <w:tcW w:w="5195" w:type="dxa"/>
          </w:tcPr>
          <w:p w14:paraId="2EFD90A0" w14:textId="77777777" w:rsidR="00713489" w:rsidRPr="00713489" w:rsidRDefault="00713489" w:rsidP="00713489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3 lata serwisu producenta z 2 godzinnym czasem odpowiedzi na awarie krytyczne i dostawą elementów w na następny dzień roboczy.</w:t>
            </w:r>
          </w:p>
          <w:p w14:paraId="736DB8E3" w14:textId="3ADE0848" w:rsidR="00713489" w:rsidRPr="00713489" w:rsidRDefault="00713489" w:rsidP="00B03277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 xml:space="preserve">Dostarczony system musi posiadać również 3 lata subskrypcji dla dostarczonego wraz z macierzą oprogramowania, dostęp do portalu serwisowego </w:t>
            </w: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producenta, dostęp do wiedzy i informacji technicznych dotyczących oferowanego urządzenia.</w:t>
            </w:r>
          </w:p>
          <w:p w14:paraId="5F7A21BF" w14:textId="0EADC151" w:rsidR="00713489" w:rsidRPr="00713489" w:rsidRDefault="00713489" w:rsidP="00B03277">
            <w:pPr>
              <w:spacing w:after="160" w:line="259" w:lineRule="auto"/>
              <w:jc w:val="both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Zepsute nośniki pozostają własnością zamawiającego.</w:t>
            </w:r>
          </w:p>
        </w:tc>
        <w:tc>
          <w:tcPr>
            <w:tcW w:w="3021" w:type="dxa"/>
          </w:tcPr>
          <w:p w14:paraId="6B6D8549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5612AD42" w14:textId="77777777" w:rsidTr="00D433BF">
        <w:tc>
          <w:tcPr>
            <w:tcW w:w="6041" w:type="dxa"/>
            <w:gridSpan w:val="2"/>
          </w:tcPr>
          <w:p w14:paraId="6B9E5682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lang w:val="pl-PL" w:eastAsia="en-US"/>
              </w:rPr>
              <w:t>Parametry punktowane stanowiące kryteria oceny ofert zgodnie z zapisami SWZ</w:t>
            </w:r>
          </w:p>
        </w:tc>
        <w:tc>
          <w:tcPr>
            <w:tcW w:w="3021" w:type="dxa"/>
          </w:tcPr>
          <w:p w14:paraId="3469B35C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b/>
                <w:bCs/>
                <w:i/>
                <w:iCs/>
                <w:lang w:val="pl-PL" w:eastAsia="en-US"/>
              </w:rPr>
              <w:t>Podać czy parametr jest zaoferowany:</w:t>
            </w:r>
          </w:p>
        </w:tc>
      </w:tr>
      <w:tr w:rsidR="00713489" w:rsidRPr="00713489" w14:paraId="3F66AC77" w14:textId="77777777" w:rsidTr="00D433BF">
        <w:tc>
          <w:tcPr>
            <w:tcW w:w="846" w:type="dxa"/>
          </w:tcPr>
          <w:p w14:paraId="258D98D7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10</w:t>
            </w:r>
          </w:p>
        </w:tc>
        <w:tc>
          <w:tcPr>
            <w:tcW w:w="5195" w:type="dxa"/>
          </w:tcPr>
          <w:p w14:paraId="442D3E1B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Macierz jest obsługiwana przez centrum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w formie aplikacji www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Active IQ. </w:t>
            </w:r>
          </w:p>
          <w:p w14:paraId="16B46F06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Obsługa jest wspierana przez firmę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z racji posiadanego rozwiązania systemowego marki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Netapp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i wykorzystywanego w środowisku Zamawiającego systemu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supportowego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(ujednolicenie ścieżki zgłoszeń) </w:t>
            </w:r>
          </w:p>
          <w:p w14:paraId="2313EB29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- 10 punktów</w:t>
            </w:r>
          </w:p>
          <w:p w14:paraId="4E313D4A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52091EF7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2 oceny ofert</w:t>
            </w:r>
          </w:p>
          <w:p w14:paraId="42F5D6D4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52CC3268" w14:textId="105C4E17" w:rsidR="00713489" w:rsidRPr="00B03277" w:rsidRDefault="00713489" w:rsidP="00B03277">
            <w:pPr>
              <w:tabs>
                <w:tab w:val="left" w:pos="960"/>
              </w:tabs>
              <w:autoSpaceDE w:val="0"/>
              <w:autoSpaceDN w:val="0"/>
              <w:adjustRightInd w:val="0"/>
              <w:spacing w:after="160" w:line="259" w:lineRule="auto"/>
              <w:rPr>
                <w:rFonts w:ascii="Calibri" w:eastAsia="Calibri" w:hAnsi="Calibri" w:cs="Calibri"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7EB6A1B6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0E7F8BB4" w14:textId="77777777" w:rsidTr="00D433BF">
        <w:tc>
          <w:tcPr>
            <w:tcW w:w="846" w:type="dxa"/>
          </w:tcPr>
          <w:p w14:paraId="60F33A0E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t>11.</w:t>
            </w:r>
          </w:p>
        </w:tc>
        <w:tc>
          <w:tcPr>
            <w:tcW w:w="5195" w:type="dxa"/>
          </w:tcPr>
          <w:p w14:paraId="6E07095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Urządzenie znajduje się w raportach Gartnera dla rozwiązań "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Storage" nie starszych niż 2 lata przed złożeniem oferty i było wymienione w grupie liderów (ang.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Leaders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).</w:t>
            </w:r>
          </w:p>
          <w:p w14:paraId="1EFE6224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Jako równoważny dla raportu Gartnera Zamawiający dopuści również inny raport udostępniany publicznie, powszechnie akceptowany, mający charakter zewnętrznego i obiektywnego raportu standaryzacyjnego, który zapewnia analizę, wgląd w kierunek oraz dojrzałość uczestników rynku w rozwiązaniach typu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Primary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 Storage, aktualizowany co roku od min. 20 lat </w:t>
            </w:r>
          </w:p>
          <w:p w14:paraId="2007CB95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6619D810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0882BBD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3 oceny ofert</w:t>
            </w:r>
          </w:p>
          <w:p w14:paraId="1A6D4C1A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6E0D33D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0B8BD538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  <w:tr w:rsidR="00713489" w:rsidRPr="00713489" w14:paraId="773C9E06" w14:textId="77777777" w:rsidTr="00D433BF">
        <w:tc>
          <w:tcPr>
            <w:tcW w:w="846" w:type="dxa"/>
          </w:tcPr>
          <w:p w14:paraId="4E1F415F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lang w:val="pl-PL" w:eastAsia="en-US"/>
              </w:rPr>
              <w:lastRenderedPageBreak/>
              <w:t>12.</w:t>
            </w:r>
          </w:p>
        </w:tc>
        <w:tc>
          <w:tcPr>
            <w:tcW w:w="5195" w:type="dxa"/>
          </w:tcPr>
          <w:p w14:paraId="201BB035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posiada moduł do audytu zasobów plikowych na wyspecyfikowanej macierzy po kątem przechowywanych danych wrażliwych/osobowych. </w:t>
            </w:r>
          </w:p>
          <w:p w14:paraId="61439ACC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W szczególności moduł musi posiadać: </w:t>
            </w:r>
          </w:p>
          <w:p w14:paraId="79967120" w14:textId="77777777" w:rsidR="00713489" w:rsidRPr="00713489" w:rsidRDefault="00713489" w:rsidP="00713489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spacing w:before="40" w:after="160" w:line="240" w:lineRule="auto"/>
              <w:ind w:left="682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Możliwość przeszukiwania zasobów plikowych </w:t>
            </w:r>
          </w:p>
          <w:p w14:paraId="1B7EE3D8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na wyspecyfikowanej macierzy</w:t>
            </w:r>
          </w:p>
          <w:p w14:paraId="6DF79BD3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innych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serwerach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plików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jak Windows File server,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SYnology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File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sever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QnapFIle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server, Google drive,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Onedrive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, Azure files, </w:t>
            </w:r>
          </w:p>
          <w:p w14:paraId="4F21DCFF" w14:textId="77777777" w:rsidR="00713489" w:rsidRPr="00713489" w:rsidRDefault="00713489" w:rsidP="00B03277">
            <w:pPr>
              <w:numPr>
                <w:ilvl w:val="1"/>
                <w:numId w:val="7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en-US" w:eastAsia="en-US"/>
              </w:rPr>
            </w:pP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baz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 xml:space="preserve"> 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danych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en-US" w:eastAsia="en-US"/>
              </w:rPr>
              <w:t>: Oracle, MySQL, MS SQL, PostgreSQL, Mongo DB, SAP HANA</w:t>
            </w:r>
          </w:p>
          <w:p w14:paraId="6127F97A" w14:textId="77777777" w:rsidR="00713489" w:rsidRPr="00713489" w:rsidRDefault="00713489" w:rsidP="00713489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system musi pozwalać na utworzenie kategorii przeszukanych plików na: </w:t>
            </w:r>
          </w:p>
          <w:p w14:paraId="559AAB2A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nie wrażliwe (ogólne informacje o pracowniku)</w:t>
            </w:r>
          </w:p>
          <w:p w14:paraId="29A54F0A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osobiste (numer NIP, Pesel)</w:t>
            </w:r>
          </w:p>
          <w:p w14:paraId="45D5F1DF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dane wrażliwe (dane zdrowotne, informacje o wynagrodzeniu)</w:t>
            </w:r>
          </w:p>
          <w:p w14:paraId="3BACDD8A" w14:textId="77777777" w:rsidR="00713489" w:rsidRPr="00713489" w:rsidRDefault="00713489" w:rsidP="00713489">
            <w:pPr>
              <w:numPr>
                <w:ilvl w:val="0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System musi być zgodny z europejskimi przepisami GDPR (</w:t>
            </w:r>
            <w:proofErr w:type="spellStart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Rodo</w:t>
            </w:r>
            <w:proofErr w:type="spellEnd"/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 xml:space="preserve">) w tym móc przeszukiwać i kategoryzować dane po: </w:t>
            </w:r>
          </w:p>
          <w:p w14:paraId="71BBD5B1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NIP/Regon</w:t>
            </w:r>
          </w:p>
          <w:p w14:paraId="4E01C9FB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Pesel</w:t>
            </w:r>
          </w:p>
          <w:p w14:paraId="35AE8491" w14:textId="77777777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Adresie Email</w:t>
            </w:r>
          </w:p>
          <w:p w14:paraId="0F398320" w14:textId="3259E765" w:rsidR="00713489" w:rsidRPr="00713489" w:rsidRDefault="00713489" w:rsidP="00B03277">
            <w:pPr>
              <w:numPr>
                <w:ilvl w:val="1"/>
                <w:numId w:val="8"/>
              </w:num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40" w:lineRule="auto"/>
              <w:ind w:left="884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lang w:val="pl-PL" w:eastAsia="en-US"/>
              </w:rPr>
              <w:t>Kontach bankowych</w:t>
            </w:r>
          </w:p>
          <w:p w14:paraId="2C680ED6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TAK - 15 punktów</w:t>
            </w:r>
          </w:p>
          <w:p w14:paraId="2F0DF8AB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NIE - 0 punktów</w:t>
            </w:r>
          </w:p>
          <w:p w14:paraId="46097231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UWAGA parametr stanowi kryterium nr 4 oceny ofert</w:t>
            </w:r>
          </w:p>
          <w:p w14:paraId="736E92DF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 xml:space="preserve">W kolumnie obok należy podać, czy parametr jest oferowany </w:t>
            </w:r>
          </w:p>
          <w:p w14:paraId="74056361" w14:textId="77777777" w:rsidR="00713489" w:rsidRPr="00713489" w:rsidRDefault="00713489" w:rsidP="00713489">
            <w:pPr>
              <w:tabs>
                <w:tab w:val="left" w:pos="960"/>
              </w:tabs>
              <w:autoSpaceDE w:val="0"/>
              <w:autoSpaceDN w:val="0"/>
              <w:adjustRightInd w:val="0"/>
              <w:spacing w:before="40" w:after="160" w:line="259" w:lineRule="auto"/>
              <w:rPr>
                <w:rFonts w:ascii="Calibri" w:eastAsia="Calibri" w:hAnsi="Calibri" w:cs="Calibri"/>
                <w:iCs/>
                <w:lang w:val="pl-PL" w:eastAsia="en-US"/>
              </w:rPr>
            </w:pPr>
            <w:r w:rsidRPr="00713489">
              <w:rPr>
                <w:rFonts w:ascii="Calibri" w:eastAsia="Calibri" w:hAnsi="Calibri" w:cs="Calibri"/>
                <w:iCs/>
                <w:color w:val="FF0000"/>
                <w:lang w:val="pl-PL" w:eastAsia="en-US"/>
              </w:rPr>
              <w:t>Identycznie należy zaznaczyć w Załączniku nr 1 do SWZ- Formularz ofertowy</w:t>
            </w:r>
          </w:p>
        </w:tc>
        <w:tc>
          <w:tcPr>
            <w:tcW w:w="3021" w:type="dxa"/>
          </w:tcPr>
          <w:p w14:paraId="0DC26F83" w14:textId="77777777" w:rsidR="00713489" w:rsidRPr="00713489" w:rsidRDefault="00713489" w:rsidP="00713489">
            <w:pPr>
              <w:spacing w:after="160" w:line="259" w:lineRule="auto"/>
              <w:rPr>
                <w:rFonts w:ascii="Calibri" w:eastAsia="Calibri" w:hAnsi="Calibri" w:cs="Calibri"/>
                <w:lang w:val="pl-PL" w:eastAsia="en-US"/>
              </w:rPr>
            </w:pPr>
          </w:p>
        </w:tc>
      </w:tr>
    </w:tbl>
    <w:p w14:paraId="6B87372D" w14:textId="77777777" w:rsidR="00713489" w:rsidRPr="00713489" w:rsidRDefault="00713489" w:rsidP="00713489">
      <w:pPr>
        <w:spacing w:after="160" w:line="259" w:lineRule="auto"/>
        <w:rPr>
          <w:rFonts w:ascii="Calibri" w:eastAsia="Calibri" w:hAnsi="Calibri" w:cs="Times New Roman"/>
          <w:kern w:val="2"/>
          <w:lang w:val="pl-PL" w:eastAsia="en-US"/>
          <w14:ligatures w14:val="standardContextual"/>
        </w:rPr>
      </w:pPr>
    </w:p>
    <w:p w14:paraId="293D7CDE" w14:textId="77777777" w:rsidR="00713489" w:rsidRDefault="00713489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p w14:paraId="5FE28DBF" w14:textId="5694E8C0" w:rsidR="00872EF3" w:rsidRPr="00D969AD" w:rsidRDefault="00872EF3" w:rsidP="00872EF3">
      <w:pPr>
        <w:spacing w:after="160" w:line="259" w:lineRule="auto"/>
        <w:rPr>
          <w:rFonts w:ascii="Calibri" w:eastAsia="Calibri" w:hAnsi="Calibri" w:cs="Times New Roman"/>
          <w:color w:val="FF0000"/>
          <w:lang w:val="pl-PL" w:eastAsia="en-US"/>
        </w:rPr>
      </w:pPr>
      <w:r w:rsidRPr="00872EF3">
        <w:rPr>
          <w:rFonts w:ascii="Calibri" w:eastAsia="Calibri" w:hAnsi="Calibri" w:cs="Times New Roman"/>
          <w:b/>
          <w:bCs/>
          <w:lang w:val="pl-PL" w:eastAsia="en-US"/>
        </w:rPr>
        <w:t xml:space="preserve">UWAGA: Jeżeli Wykonawca nie złoży przedmiotowych środków dowodowych lub złożone przedmiotowe środki dowodowe są niekompletne, zamawiający wzywa do ich złożenia lub </w:t>
      </w:r>
      <w:r w:rsidRPr="00872EF3">
        <w:rPr>
          <w:rFonts w:ascii="Calibri" w:eastAsia="Calibri" w:hAnsi="Calibri" w:cs="Times New Roman"/>
          <w:b/>
          <w:bCs/>
          <w:lang w:val="pl-PL" w:eastAsia="en-US"/>
        </w:rPr>
        <w:lastRenderedPageBreak/>
        <w:t>uzupełnienia w zakresie parametrów wymaganych /minimalnych  w wyznaczonym terminie</w:t>
      </w:r>
      <w:r w:rsidRPr="00872EF3">
        <w:rPr>
          <w:rFonts w:ascii="Calibri" w:eastAsia="Calibri" w:hAnsi="Calibri" w:cs="Times New Roman"/>
          <w:lang w:val="pl-PL" w:eastAsia="en-US"/>
        </w:rPr>
        <w:t xml:space="preserve">. 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>Parametry będące kryterium oceny ofert nie podlegają uzupełnieniu (pkt 10</w:t>
      </w:r>
      <w:r>
        <w:rPr>
          <w:rFonts w:ascii="Calibri" w:eastAsia="Calibri" w:hAnsi="Calibri" w:cs="Times New Roman"/>
          <w:b/>
          <w:bCs/>
          <w:color w:val="FF0000"/>
          <w:lang w:val="pl-PL" w:eastAsia="en-US"/>
        </w:rPr>
        <w:t>, 11, 12</w:t>
      </w:r>
      <w:r w:rsidRPr="00872EF3">
        <w:rPr>
          <w:rFonts w:ascii="Calibri" w:eastAsia="Calibri" w:hAnsi="Calibri" w:cs="Times New Roman"/>
          <w:b/>
          <w:bCs/>
          <w:color w:val="FF0000"/>
          <w:lang w:val="pl-PL" w:eastAsia="en-US"/>
        </w:rPr>
        <w:t xml:space="preserve"> powyżej)</w:t>
      </w:r>
    </w:p>
    <w:p w14:paraId="1164B00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5EC2D07E" w14:textId="77777777" w:rsidR="00872EF3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72C54F95" w14:textId="77777777" w:rsidR="00872EF3" w:rsidRPr="0057040D" w:rsidRDefault="00872EF3" w:rsidP="00872EF3">
      <w:pPr>
        <w:spacing w:line="360" w:lineRule="auto"/>
        <w:rPr>
          <w:rFonts w:ascii="Calibri" w:eastAsia="Times New Roman" w:hAnsi="Calibri" w:cs="Calibri"/>
          <w:b/>
          <w:color w:val="FF0000"/>
        </w:rPr>
      </w:pPr>
    </w:p>
    <w:p w14:paraId="168AF0DB" w14:textId="77777777" w:rsidR="00872EF3" w:rsidRPr="0057040D" w:rsidRDefault="00872EF3" w:rsidP="00872EF3">
      <w:pPr>
        <w:spacing w:line="360" w:lineRule="auto"/>
        <w:rPr>
          <w:rFonts w:ascii="Calibri" w:hAnsi="Calibri" w:cs="Calibri"/>
        </w:rPr>
      </w:pPr>
      <w:r w:rsidRPr="0057040D">
        <w:rPr>
          <w:rFonts w:ascii="Calibri" w:eastAsia="Times New Roman" w:hAnsi="Calibri" w:cs="Calibri"/>
          <w:b/>
          <w:color w:val="FF0000"/>
        </w:rPr>
        <w:t>Dokument musi być podpisany kwalifikowanym podpisem elektronicznym lub podpisem zaufanym albo podpisem osobistym</w:t>
      </w:r>
      <w:r>
        <w:rPr>
          <w:rFonts w:ascii="Calibri" w:eastAsia="Times New Roman" w:hAnsi="Calibri" w:cs="Calibri"/>
          <w:b/>
          <w:color w:val="FF0000"/>
        </w:rPr>
        <w:t>.</w:t>
      </w:r>
    </w:p>
    <w:p w14:paraId="3B205A89" w14:textId="77777777" w:rsidR="00872EF3" w:rsidRPr="0057040D" w:rsidRDefault="00872EF3" w:rsidP="00E50609">
      <w:pPr>
        <w:spacing w:line="360" w:lineRule="auto"/>
        <w:rPr>
          <w:rFonts w:ascii="Calibri" w:eastAsia="Calibri" w:hAnsi="Calibri" w:cs="Calibri"/>
          <w:b/>
          <w:bCs/>
          <w:lang w:val="pl-PL" w:eastAsia="en-US"/>
        </w:rPr>
      </w:pPr>
    </w:p>
    <w:sectPr w:rsidR="00872EF3" w:rsidRPr="0057040D" w:rsidSect="003B7D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17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49E7A" w14:textId="77777777" w:rsidR="00DC2F58" w:rsidRDefault="00DC2F58" w:rsidP="00E50609">
      <w:pPr>
        <w:spacing w:line="240" w:lineRule="auto"/>
      </w:pPr>
      <w:r>
        <w:separator/>
      </w:r>
    </w:p>
  </w:endnote>
  <w:endnote w:type="continuationSeparator" w:id="0">
    <w:p w14:paraId="606DAC37" w14:textId="77777777" w:rsidR="00DC2F58" w:rsidRDefault="00DC2F58" w:rsidP="00E50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C21DFE" w14:textId="77777777" w:rsidR="000B1A31" w:rsidRDefault="000B1A3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58783" w14:textId="77777777" w:rsidR="000B1A31" w:rsidRDefault="000B1A3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4B036" w14:textId="7A7AB77E" w:rsidR="00E50609" w:rsidRDefault="00E50609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033483" w14:textId="77777777" w:rsidR="00DC2F58" w:rsidRDefault="00DC2F58" w:rsidP="00E50609">
      <w:pPr>
        <w:spacing w:line="240" w:lineRule="auto"/>
      </w:pPr>
      <w:r>
        <w:separator/>
      </w:r>
    </w:p>
  </w:footnote>
  <w:footnote w:type="continuationSeparator" w:id="0">
    <w:p w14:paraId="6646E056" w14:textId="77777777" w:rsidR="00DC2F58" w:rsidRDefault="00DC2F58" w:rsidP="00E506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01796" w14:textId="77777777" w:rsidR="000B1A31" w:rsidRDefault="000B1A3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8E5769" w14:textId="77777777" w:rsidR="000B1A31" w:rsidRDefault="000B1A3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1B14B" w14:textId="77777777" w:rsidR="003A0DB7" w:rsidRPr="003A0DB7" w:rsidRDefault="003A0DB7" w:rsidP="003A0DB7">
    <w:pPr>
      <w:tabs>
        <w:tab w:val="center" w:pos="4536"/>
        <w:tab w:val="right" w:pos="9072"/>
      </w:tabs>
      <w:spacing w:line="240" w:lineRule="auto"/>
      <w:rPr>
        <w:rFonts w:ascii="Calibri" w:eastAsia="Calibri" w:hAnsi="Calibri" w:cs="Times New Roman"/>
        <w:lang w:val="pl-PL" w:eastAsia="en-US"/>
      </w:rPr>
    </w:pPr>
    <w:r w:rsidRPr="003A0DB7">
      <w:rPr>
        <w:rFonts w:ascii="Calibri" w:eastAsia="Calibri" w:hAnsi="Calibri" w:cs="Times New Roman"/>
        <w:noProof/>
        <w:lang w:val="pl-PL" w:eastAsia="en-US"/>
      </w:rPr>
      <w:drawing>
        <wp:inline distT="0" distB="0" distL="0" distR="0" wp14:anchorId="7BC95F0A" wp14:editId="774FF08D">
          <wp:extent cx="5760720" cy="737870"/>
          <wp:effectExtent l="0" t="0" r="0" b="508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37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414861" w14:textId="77777777" w:rsidR="000B1A31" w:rsidRPr="000B1A31" w:rsidRDefault="000B1A31" w:rsidP="000B1A31">
    <w:pPr>
      <w:pStyle w:val="Nagwek"/>
      <w:rPr>
        <w:rFonts w:ascii="Calibri" w:eastAsia="Calibri" w:hAnsi="Calibri" w:cs="Calibri"/>
        <w:sz w:val="20"/>
        <w:szCs w:val="20"/>
        <w:lang w:val="pl-PL" w:eastAsia="en-US"/>
      </w:rPr>
    </w:pPr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"Unikatowe populacyjne badania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całogenomowe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pozwalające na prognozowanie ryzyka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nowotworzenia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oraz wystąpienia powikłań terapii onkologicznej w kohorcie pacjentów pediatrycznych leczonych z powodu ostrej białaczki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limfoblastycznej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 xml:space="preserve"> jednolitym protokołem </w:t>
    </w:r>
    <w:proofErr w:type="spellStart"/>
    <w:r w:rsidRPr="000B1A31">
      <w:rPr>
        <w:rFonts w:ascii="Calibri" w:eastAsia="Calibri" w:hAnsi="Calibri" w:cs="Calibri"/>
        <w:sz w:val="20"/>
        <w:szCs w:val="20"/>
        <w:lang w:val="pl-PL" w:eastAsia="en-US"/>
      </w:rPr>
      <w:t>cALL</w:t>
    </w:r>
    <w:proofErr w:type="spellEnd"/>
    <w:r w:rsidRPr="000B1A31">
      <w:rPr>
        <w:rFonts w:ascii="Calibri" w:eastAsia="Calibri" w:hAnsi="Calibri" w:cs="Calibri"/>
        <w:sz w:val="20"/>
        <w:szCs w:val="20"/>
        <w:lang w:val="pl-PL" w:eastAsia="en-US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278BDA04" w14:textId="77777777" w:rsidR="00E50609" w:rsidRDefault="00E50609">
    <w:pPr>
      <w:pStyle w:val="Nagwek"/>
      <w:rPr>
        <w:rFonts w:ascii="Calibri" w:eastAsia="Calibri" w:hAnsi="Calibri" w:cs="Times New Roman"/>
        <w:sz w:val="18"/>
        <w:szCs w:val="18"/>
        <w:lang w:val="pl-PL" w:eastAsia="en-US"/>
      </w:rPr>
    </w:pPr>
  </w:p>
  <w:p w14:paraId="3F1DF0CE" w14:textId="1D12F4AE" w:rsidR="00E70F3F" w:rsidRDefault="00E70F3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B3AD9"/>
    <w:multiLevelType w:val="hybridMultilevel"/>
    <w:tmpl w:val="CFD4A63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3703A4"/>
    <w:multiLevelType w:val="hybridMultilevel"/>
    <w:tmpl w:val="A9605C46"/>
    <w:lvl w:ilvl="0" w:tplc="64EE5DD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4614789"/>
    <w:multiLevelType w:val="hybridMultilevel"/>
    <w:tmpl w:val="A83CABCE"/>
    <w:lvl w:ilvl="0" w:tplc="50484B0A">
      <w:start w:val="1"/>
      <w:numFmt w:val="decimal"/>
      <w:pStyle w:val="NUMERUJ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341A53C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02EC15"/>
    <w:multiLevelType w:val="hybridMultilevel"/>
    <w:tmpl w:val="340AE2E2"/>
    <w:lvl w:ilvl="0" w:tplc="BC0C9F3A">
      <w:start w:val="1"/>
      <w:numFmt w:val="decimal"/>
      <w:lvlText w:val="%1."/>
      <w:lvlJc w:val="left"/>
      <w:pPr>
        <w:ind w:left="720" w:hanging="360"/>
      </w:pPr>
    </w:lvl>
    <w:lvl w:ilvl="1" w:tplc="ED50C038">
      <w:start w:val="1"/>
      <w:numFmt w:val="lowerLetter"/>
      <w:lvlText w:val="%2."/>
      <w:lvlJc w:val="left"/>
      <w:pPr>
        <w:ind w:left="1440" w:hanging="360"/>
      </w:pPr>
    </w:lvl>
    <w:lvl w:ilvl="2" w:tplc="B47469C8">
      <w:start w:val="1"/>
      <w:numFmt w:val="lowerRoman"/>
      <w:lvlText w:val="%3."/>
      <w:lvlJc w:val="right"/>
      <w:pPr>
        <w:ind w:left="2160" w:hanging="180"/>
      </w:pPr>
    </w:lvl>
    <w:lvl w:ilvl="3" w:tplc="9D241018">
      <w:start w:val="1"/>
      <w:numFmt w:val="decimal"/>
      <w:lvlText w:val="%4."/>
      <w:lvlJc w:val="left"/>
      <w:pPr>
        <w:ind w:left="2880" w:hanging="360"/>
      </w:pPr>
    </w:lvl>
    <w:lvl w:ilvl="4" w:tplc="D18A519E">
      <w:start w:val="1"/>
      <w:numFmt w:val="lowerLetter"/>
      <w:lvlText w:val="%5."/>
      <w:lvlJc w:val="left"/>
      <w:pPr>
        <w:ind w:left="3600" w:hanging="360"/>
      </w:pPr>
    </w:lvl>
    <w:lvl w:ilvl="5" w:tplc="A20EA5A0">
      <w:start w:val="1"/>
      <w:numFmt w:val="lowerRoman"/>
      <w:lvlText w:val="%6."/>
      <w:lvlJc w:val="right"/>
      <w:pPr>
        <w:ind w:left="4320" w:hanging="180"/>
      </w:pPr>
    </w:lvl>
    <w:lvl w:ilvl="6" w:tplc="8C80ADA0">
      <w:start w:val="1"/>
      <w:numFmt w:val="decimal"/>
      <w:lvlText w:val="%7."/>
      <w:lvlJc w:val="left"/>
      <w:pPr>
        <w:ind w:left="5040" w:hanging="360"/>
      </w:pPr>
    </w:lvl>
    <w:lvl w:ilvl="7" w:tplc="7DB899B6">
      <w:start w:val="1"/>
      <w:numFmt w:val="lowerLetter"/>
      <w:lvlText w:val="%8."/>
      <w:lvlJc w:val="left"/>
      <w:pPr>
        <w:ind w:left="5760" w:hanging="360"/>
      </w:pPr>
    </w:lvl>
    <w:lvl w:ilvl="8" w:tplc="47DE994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000872"/>
    <w:multiLevelType w:val="hybridMultilevel"/>
    <w:tmpl w:val="70609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233E9"/>
    <w:multiLevelType w:val="hybridMultilevel"/>
    <w:tmpl w:val="A5AC2C32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72AAA"/>
    <w:multiLevelType w:val="hybridMultilevel"/>
    <w:tmpl w:val="B1243DB4"/>
    <w:lvl w:ilvl="0" w:tplc="066EF1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7109002">
    <w:abstractNumId w:val="3"/>
  </w:num>
  <w:num w:numId="2" w16cid:durableId="287468407">
    <w:abstractNumId w:val="1"/>
  </w:num>
  <w:num w:numId="3" w16cid:durableId="1669020575">
    <w:abstractNumId w:val="5"/>
  </w:num>
  <w:num w:numId="4" w16cid:durableId="1832331263">
    <w:abstractNumId w:val="2"/>
  </w:num>
  <w:num w:numId="5" w16cid:durableId="1756514822">
    <w:abstractNumId w:val="2"/>
    <w:lvlOverride w:ilvl="0">
      <w:startOverride w:val="1"/>
    </w:lvlOverride>
  </w:num>
  <w:num w:numId="6" w16cid:durableId="1630668052">
    <w:abstractNumId w:val="4"/>
  </w:num>
  <w:num w:numId="7" w16cid:durableId="1836601618">
    <w:abstractNumId w:val="0"/>
  </w:num>
  <w:num w:numId="8" w16cid:durableId="2092191025">
    <w:abstractNumId w:val="6"/>
  </w:num>
  <w:num w:numId="9" w16cid:durableId="121215723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EA2"/>
    <w:rsid w:val="000532B4"/>
    <w:rsid w:val="00086A18"/>
    <w:rsid w:val="000B1A31"/>
    <w:rsid w:val="000C3AC2"/>
    <w:rsid w:val="00127BB1"/>
    <w:rsid w:val="00151AE7"/>
    <w:rsid w:val="00171DF7"/>
    <w:rsid w:val="00186BE4"/>
    <w:rsid w:val="001B4D68"/>
    <w:rsid w:val="001D7C79"/>
    <w:rsid w:val="001E1829"/>
    <w:rsid w:val="001F74D5"/>
    <w:rsid w:val="0020025C"/>
    <w:rsid w:val="0023114A"/>
    <w:rsid w:val="00250A96"/>
    <w:rsid w:val="00273295"/>
    <w:rsid w:val="002914E2"/>
    <w:rsid w:val="002F1159"/>
    <w:rsid w:val="00313941"/>
    <w:rsid w:val="003152A3"/>
    <w:rsid w:val="00391045"/>
    <w:rsid w:val="00393D51"/>
    <w:rsid w:val="00397F4F"/>
    <w:rsid w:val="003A0DB7"/>
    <w:rsid w:val="003B0BA4"/>
    <w:rsid w:val="003B7D5C"/>
    <w:rsid w:val="003E5AD3"/>
    <w:rsid w:val="00410CE0"/>
    <w:rsid w:val="004141C9"/>
    <w:rsid w:val="00416041"/>
    <w:rsid w:val="00433417"/>
    <w:rsid w:val="004970F8"/>
    <w:rsid w:val="00522344"/>
    <w:rsid w:val="00547B4C"/>
    <w:rsid w:val="0057040D"/>
    <w:rsid w:val="00582C68"/>
    <w:rsid w:val="00586C08"/>
    <w:rsid w:val="00590193"/>
    <w:rsid w:val="00590F00"/>
    <w:rsid w:val="00597962"/>
    <w:rsid w:val="005B37D6"/>
    <w:rsid w:val="005E47CF"/>
    <w:rsid w:val="005F2B13"/>
    <w:rsid w:val="0061464A"/>
    <w:rsid w:val="006474DA"/>
    <w:rsid w:val="006658E1"/>
    <w:rsid w:val="006D1EB1"/>
    <w:rsid w:val="00713489"/>
    <w:rsid w:val="00755A92"/>
    <w:rsid w:val="007973D9"/>
    <w:rsid w:val="007D4E2C"/>
    <w:rsid w:val="0081458C"/>
    <w:rsid w:val="00863B8B"/>
    <w:rsid w:val="00872EF3"/>
    <w:rsid w:val="008C1458"/>
    <w:rsid w:val="008C4664"/>
    <w:rsid w:val="008E5125"/>
    <w:rsid w:val="008F5049"/>
    <w:rsid w:val="008F740A"/>
    <w:rsid w:val="009057C1"/>
    <w:rsid w:val="0093368B"/>
    <w:rsid w:val="00946F43"/>
    <w:rsid w:val="00970F05"/>
    <w:rsid w:val="00A11068"/>
    <w:rsid w:val="00A12A2A"/>
    <w:rsid w:val="00A26190"/>
    <w:rsid w:val="00A35494"/>
    <w:rsid w:val="00A61558"/>
    <w:rsid w:val="00A92628"/>
    <w:rsid w:val="00B03277"/>
    <w:rsid w:val="00B065FD"/>
    <w:rsid w:val="00B54296"/>
    <w:rsid w:val="00B81D24"/>
    <w:rsid w:val="00B9192A"/>
    <w:rsid w:val="00B92D87"/>
    <w:rsid w:val="00B938C1"/>
    <w:rsid w:val="00BD3B23"/>
    <w:rsid w:val="00BF75D5"/>
    <w:rsid w:val="00C64AD3"/>
    <w:rsid w:val="00C9672E"/>
    <w:rsid w:val="00CF5AD8"/>
    <w:rsid w:val="00D00A1C"/>
    <w:rsid w:val="00D01279"/>
    <w:rsid w:val="00D41ABA"/>
    <w:rsid w:val="00D550C4"/>
    <w:rsid w:val="00D65ADA"/>
    <w:rsid w:val="00D969AD"/>
    <w:rsid w:val="00DA0B2B"/>
    <w:rsid w:val="00DC2F58"/>
    <w:rsid w:val="00DE422E"/>
    <w:rsid w:val="00E040A7"/>
    <w:rsid w:val="00E23281"/>
    <w:rsid w:val="00E43639"/>
    <w:rsid w:val="00E50609"/>
    <w:rsid w:val="00E70F3F"/>
    <w:rsid w:val="00E76EA2"/>
    <w:rsid w:val="00E87720"/>
    <w:rsid w:val="00EB116B"/>
    <w:rsid w:val="00EC7AF8"/>
    <w:rsid w:val="00F10F16"/>
    <w:rsid w:val="00F21357"/>
    <w:rsid w:val="00F41531"/>
    <w:rsid w:val="00F4172F"/>
    <w:rsid w:val="00F4485B"/>
    <w:rsid w:val="00F61E0D"/>
    <w:rsid w:val="00F70FB6"/>
    <w:rsid w:val="00F76C97"/>
    <w:rsid w:val="00F85930"/>
    <w:rsid w:val="00FF3CA5"/>
    <w:rsid w:val="1BA605F3"/>
    <w:rsid w:val="22A54106"/>
    <w:rsid w:val="236498EC"/>
    <w:rsid w:val="269C39AE"/>
    <w:rsid w:val="2DFF3E25"/>
    <w:rsid w:val="416730E3"/>
    <w:rsid w:val="427A750E"/>
    <w:rsid w:val="45336F77"/>
    <w:rsid w:val="4FB61B43"/>
    <w:rsid w:val="52EDBC05"/>
    <w:rsid w:val="5DA3D8A5"/>
    <w:rsid w:val="5F5DE109"/>
    <w:rsid w:val="603B8874"/>
    <w:rsid w:val="65E1A6A7"/>
    <w:rsid w:val="69C9425D"/>
    <w:rsid w:val="733C1F51"/>
    <w:rsid w:val="75EB3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B9725"/>
  <w15:chartTrackingRefBased/>
  <w15:docId w15:val="{B1B18658-3BC5-46E8-9161-B481EE02D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76EA2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4296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pl-PL"/>
    </w:rPr>
  </w:style>
  <w:style w:type="table" w:styleId="Tabela-Siatka">
    <w:name w:val="Table Grid"/>
    <w:basedOn w:val="Standardowy"/>
    <w:uiPriority w:val="39"/>
    <w:rsid w:val="006D1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Arial" w:eastAsia="Arial" w:hAnsi="Arial" w:cs="Arial"/>
      <w:sz w:val="20"/>
      <w:szCs w:val="20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50609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E5060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50609"/>
    <w:rPr>
      <w:rFonts w:ascii="Arial" w:eastAsia="Arial" w:hAnsi="Arial" w:cs="Arial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040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040D"/>
    <w:rPr>
      <w:rFonts w:ascii="Arial" w:eastAsia="Arial" w:hAnsi="Arial" w:cs="Arial"/>
      <w:b/>
      <w:bCs/>
      <w:sz w:val="20"/>
      <w:szCs w:val="20"/>
      <w:lang w:val="pl" w:eastAsia="pl-PL"/>
    </w:rPr>
  </w:style>
  <w:style w:type="paragraph" w:customStyle="1" w:styleId="NUMERUJ">
    <w:name w:val="NUMERUJ"/>
    <w:basedOn w:val="Normalny"/>
    <w:rsid w:val="003A0DB7"/>
    <w:pPr>
      <w:numPr>
        <w:numId w:val="4"/>
      </w:numPr>
      <w:spacing w:before="40" w:after="40" w:line="300" w:lineRule="atLeast"/>
    </w:pPr>
    <w:rPr>
      <w:rFonts w:eastAsia="Times New Roman" w:cs="Times New Roman"/>
      <w:sz w:val="20"/>
      <w:szCs w:val="20"/>
      <w:lang w:val="pl-PL"/>
    </w:rPr>
  </w:style>
  <w:style w:type="table" w:customStyle="1" w:styleId="Tabela-Siatka1">
    <w:name w:val="Tabela - Siatka1"/>
    <w:basedOn w:val="Standardowy"/>
    <w:next w:val="Tabela-Siatka"/>
    <w:uiPriority w:val="39"/>
    <w:rsid w:val="0071348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11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BE8B75137840B4F833810D3A3C7C2D3" ma:contentTypeVersion="13" ma:contentTypeDescription="Utwórz nowy dokument." ma:contentTypeScope="" ma:versionID="e65106b6009d4194aa5b427aeec89c07">
  <xsd:schema xmlns:xsd="http://www.w3.org/2001/XMLSchema" xmlns:xs="http://www.w3.org/2001/XMLSchema" xmlns:p="http://schemas.microsoft.com/office/2006/metadata/properties" xmlns:ns2="7079d0dd-8300-4b74-89aa-b8c1b1857672" xmlns:ns3="dd3b010c-f5df-4645-a1c6-e47419aedb9a" targetNamespace="http://schemas.microsoft.com/office/2006/metadata/properties" ma:root="true" ma:fieldsID="f630e96bd3dd4810b029feb6437e3b83" ns2:_="" ns3:_="">
    <xsd:import namespace="7079d0dd-8300-4b74-89aa-b8c1b1857672"/>
    <xsd:import namespace="dd3b010c-f5df-4645-a1c6-e47419aed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79d0dd-8300-4b74-89aa-b8c1b18576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cef6ea6a-32fd-40c8-8d1a-0d4b96b64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b010c-f5df-4645-a1c6-e47419aedb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9972c68-5b83-45b8-a10a-b9dbba50ce34}" ma:internalName="TaxCatchAll" ma:showField="CatchAllData" ma:web="dd3b010c-f5df-4645-a1c6-e47419aedb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3b010c-f5df-4645-a1c6-e47419aedb9a" xsi:nil="true"/>
    <lcf76f155ced4ddcb4097134ff3c332f xmlns="7079d0dd-8300-4b74-89aa-b8c1b185767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36E04-819C-44BA-B13F-AE3A0F8AAB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79d0dd-8300-4b74-89aa-b8c1b1857672"/>
    <ds:schemaRef ds:uri="dd3b010c-f5df-4645-a1c6-e47419aedb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3546DC-6552-478E-ABEC-F887FE3DE6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E417B7-4FD0-494E-8E6C-C0AF531A5AC9}">
  <ds:schemaRefs>
    <ds:schemaRef ds:uri="http://schemas.microsoft.com/office/2006/metadata/properties"/>
    <ds:schemaRef ds:uri="http://schemas.microsoft.com/office/infopath/2007/PartnerControls"/>
    <ds:schemaRef ds:uri="dd3b010c-f5df-4645-a1c6-e47419aedb9a"/>
    <ds:schemaRef ds:uri="7079d0dd-8300-4b74-89aa-b8c1b1857672"/>
  </ds:schemaRefs>
</ds:datastoreItem>
</file>

<file path=customXml/itemProps4.xml><?xml version="1.0" encoding="utf-8"?>
<ds:datastoreItem xmlns:ds="http://schemas.openxmlformats.org/officeDocument/2006/customXml" ds:itemID="{2F0CD71B-B041-46F2-88CF-64A86428A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1631</Words>
  <Characters>9788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Piastowska-Ciesielska</dc:creator>
  <cp:keywords/>
  <dc:description/>
  <cp:lastModifiedBy>Monika Krawczyk</cp:lastModifiedBy>
  <cp:revision>26</cp:revision>
  <cp:lastPrinted>2025-02-17T10:53:00Z</cp:lastPrinted>
  <dcterms:created xsi:type="dcterms:W3CDTF">2024-02-08T18:27:00Z</dcterms:created>
  <dcterms:modified xsi:type="dcterms:W3CDTF">2025-03-07T11:39:00Z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0x0101002BE8B75137840B4F833810D3A3C7C2D3</vt:lpwstr>
  </property>
  <property fmtid="{D5CDD505-2E9C-101B-9397-08002B2CF9AE}" pid="3" name="MediaServiceImageTags">
    <vt:lpwstr/>
  </property>
</Properties>
</file>