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</w:t>
      </w:r>
      <w:r w:rsidR="0062254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2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33258F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332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proofErr w:type="spellStart"/>
      <w:r w:rsidR="00332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Pieluchomajtki</w:t>
      </w:r>
      <w:proofErr w:type="spellEnd"/>
      <w:r w:rsidR="00332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CPV </w:t>
      </w:r>
      <w:r w:rsidR="00332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33.14.10.00-0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 </w:t>
            </w:r>
            <w:r w:rsidR="0033258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Default="0033258F" w:rsidP="0033258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B113F">
              <w:rPr>
                <w:rFonts w:ascii="Arial" w:hAnsi="Arial" w:cs="Arial"/>
              </w:rPr>
              <w:t>Pieluchomajtki</w:t>
            </w:r>
            <w:proofErr w:type="spellEnd"/>
            <w:r w:rsidRPr="005B113F">
              <w:rPr>
                <w:rFonts w:ascii="Arial" w:hAnsi="Arial" w:cs="Arial"/>
              </w:rPr>
              <w:t xml:space="preserve">  jednorazowe- rozmiar M  dla dorosłych zapinane na rzepy, posiadające minimum jeden ściągacz </w:t>
            </w:r>
            <w:proofErr w:type="spellStart"/>
            <w:r w:rsidRPr="005B113F">
              <w:rPr>
                <w:rFonts w:ascii="Arial" w:hAnsi="Arial" w:cs="Arial"/>
              </w:rPr>
              <w:t>taliowy</w:t>
            </w:r>
            <w:proofErr w:type="spellEnd"/>
            <w:r w:rsidRPr="005B113F">
              <w:rPr>
                <w:rFonts w:ascii="Arial" w:hAnsi="Arial" w:cs="Arial"/>
              </w:rPr>
              <w:t xml:space="preserve">. </w:t>
            </w:r>
            <w:proofErr w:type="spellStart"/>
            <w:r w:rsidRPr="005B113F">
              <w:rPr>
                <w:rFonts w:ascii="Arial" w:hAnsi="Arial" w:cs="Arial"/>
              </w:rPr>
              <w:t>Pieluchomajtki</w:t>
            </w:r>
            <w:proofErr w:type="spellEnd"/>
            <w:r w:rsidRPr="005B113F">
              <w:rPr>
                <w:rFonts w:ascii="Arial" w:hAnsi="Arial" w:cs="Arial"/>
              </w:rPr>
              <w:t xml:space="preserve"> muszą posiadać falbanki boczne zapobiegające wyciekom. Po założeniu </w:t>
            </w:r>
            <w:proofErr w:type="spellStart"/>
            <w:r w:rsidRPr="005B113F">
              <w:rPr>
                <w:rFonts w:ascii="Arial" w:hAnsi="Arial" w:cs="Arial"/>
              </w:rPr>
              <w:t>pieluchomajtek</w:t>
            </w:r>
            <w:proofErr w:type="spellEnd"/>
            <w:r w:rsidRPr="005B113F">
              <w:rPr>
                <w:rFonts w:ascii="Arial" w:hAnsi="Arial" w:cs="Arial"/>
              </w:rPr>
              <w:t xml:space="preserve"> osłonki boczne idealnie dopasowują się do ciała, produkt jest oddychający i nie zawiera lateksu. </w:t>
            </w:r>
          </w:p>
          <w:p w:rsidR="0033258F" w:rsidRPr="005B113F" w:rsidRDefault="0033258F" w:rsidP="003325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Obwód w pasie 70-110 cm</w:t>
            </w:r>
          </w:p>
          <w:p w:rsidR="000D54DA" w:rsidRPr="0033258F" w:rsidRDefault="0033258F" w:rsidP="0033258F">
            <w:pPr>
              <w:spacing w:after="0" w:line="240" w:lineRule="auto"/>
              <w:rPr>
                <w:rFonts w:ascii="Arial" w:hAnsi="Arial" w:cs="Arial"/>
              </w:rPr>
            </w:pPr>
            <w:r w:rsidRPr="005B113F">
              <w:rPr>
                <w:rFonts w:ascii="Arial" w:hAnsi="Arial" w:cs="Arial"/>
              </w:rPr>
              <w:t>Chłonność minimum 2200 ml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130 000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Default="0033258F" w:rsidP="0033258F">
            <w:pPr>
              <w:spacing w:after="0"/>
              <w:rPr>
                <w:rFonts w:ascii="Arial" w:hAnsi="Arial" w:cs="Arial"/>
              </w:rPr>
            </w:pPr>
            <w:proofErr w:type="spellStart"/>
            <w:r w:rsidRPr="005B113F">
              <w:rPr>
                <w:rFonts w:ascii="Arial" w:hAnsi="Arial" w:cs="Arial"/>
              </w:rPr>
              <w:t>Pieluchomajtki</w:t>
            </w:r>
            <w:proofErr w:type="spellEnd"/>
            <w:r w:rsidRPr="005B113F">
              <w:rPr>
                <w:rFonts w:ascii="Arial" w:hAnsi="Arial" w:cs="Arial"/>
              </w:rPr>
              <w:t xml:space="preserve">  jednorazowe- rozmiar L dla dorosłych zapinane na rzepy, posiadające minimum jeden ściągacz </w:t>
            </w:r>
            <w:proofErr w:type="spellStart"/>
            <w:r w:rsidRPr="005B113F">
              <w:rPr>
                <w:rFonts w:ascii="Arial" w:hAnsi="Arial" w:cs="Arial"/>
              </w:rPr>
              <w:t>taliowy</w:t>
            </w:r>
            <w:proofErr w:type="spellEnd"/>
            <w:r w:rsidRPr="005B113F">
              <w:rPr>
                <w:rFonts w:ascii="Arial" w:hAnsi="Arial" w:cs="Arial"/>
              </w:rPr>
              <w:t xml:space="preserve">. </w:t>
            </w:r>
            <w:proofErr w:type="spellStart"/>
            <w:r w:rsidRPr="005B113F">
              <w:rPr>
                <w:rFonts w:ascii="Arial" w:hAnsi="Arial" w:cs="Arial"/>
              </w:rPr>
              <w:t>Pieluchomajtki</w:t>
            </w:r>
            <w:proofErr w:type="spellEnd"/>
            <w:r w:rsidRPr="005B113F">
              <w:rPr>
                <w:rFonts w:ascii="Arial" w:hAnsi="Arial" w:cs="Arial"/>
              </w:rPr>
              <w:t xml:space="preserve"> muszą posiadać falbanki boczne zapobiegające wyciekom. Po założeniu </w:t>
            </w:r>
            <w:proofErr w:type="spellStart"/>
            <w:r w:rsidRPr="005B113F">
              <w:rPr>
                <w:rFonts w:ascii="Arial" w:hAnsi="Arial" w:cs="Arial"/>
              </w:rPr>
              <w:t>pieluchomajtek</w:t>
            </w:r>
            <w:proofErr w:type="spellEnd"/>
            <w:r w:rsidRPr="005B113F">
              <w:rPr>
                <w:rFonts w:ascii="Arial" w:hAnsi="Arial" w:cs="Arial"/>
              </w:rPr>
              <w:t xml:space="preserve"> osłonki boczne idealnie dopasowują się do ciała, produkt jest oddychający i nie zawiera lateksu.</w:t>
            </w:r>
          </w:p>
          <w:p w:rsidR="0033258F" w:rsidRPr="005B113F" w:rsidRDefault="0033258F" w:rsidP="003325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Obwód w pasie 100-150 cm</w:t>
            </w:r>
          </w:p>
          <w:p w:rsidR="000D54DA" w:rsidRPr="0033258F" w:rsidRDefault="0033258F" w:rsidP="0033258F">
            <w:pPr>
              <w:spacing w:after="0"/>
              <w:rPr>
                <w:rFonts w:ascii="Arial" w:hAnsi="Arial" w:cs="Arial"/>
              </w:rPr>
            </w:pPr>
            <w:r w:rsidRPr="005B113F">
              <w:rPr>
                <w:rFonts w:ascii="Arial" w:hAnsi="Arial" w:cs="Arial"/>
              </w:rPr>
              <w:t>Chłonność minimum 2500 ml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290 000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Pr="005B113F" w:rsidRDefault="0033258F" w:rsidP="0033258F">
            <w:pPr>
              <w:spacing w:after="0"/>
              <w:rPr>
                <w:rFonts w:ascii="Arial" w:hAnsi="Arial" w:cs="Arial"/>
              </w:rPr>
            </w:pPr>
            <w:proofErr w:type="spellStart"/>
            <w:r w:rsidRPr="005B113F">
              <w:rPr>
                <w:rFonts w:ascii="Arial" w:hAnsi="Arial" w:cs="Arial"/>
              </w:rPr>
              <w:t>Pieluchomajtki</w:t>
            </w:r>
            <w:proofErr w:type="spellEnd"/>
            <w:r w:rsidRPr="005B113F">
              <w:rPr>
                <w:rFonts w:ascii="Arial" w:hAnsi="Arial" w:cs="Arial"/>
              </w:rPr>
              <w:t xml:space="preserve">  jednorazowe dziecięce rozmiar</w:t>
            </w:r>
            <w:r>
              <w:rPr>
                <w:rFonts w:ascii="Arial" w:hAnsi="Arial" w:cs="Arial"/>
              </w:rPr>
              <w:t xml:space="preserve"> mini </w:t>
            </w:r>
            <w:r w:rsidRPr="005B113F">
              <w:rPr>
                <w:rFonts w:ascii="Arial" w:hAnsi="Arial" w:cs="Arial"/>
              </w:rPr>
              <w:t xml:space="preserve">od 3 do 6 kg, mini, posiadające minimum jeden ściągacz </w:t>
            </w:r>
            <w:proofErr w:type="spellStart"/>
            <w:r w:rsidRPr="005B113F">
              <w:rPr>
                <w:rFonts w:ascii="Arial" w:hAnsi="Arial" w:cs="Arial"/>
              </w:rPr>
              <w:t>taliowy</w:t>
            </w:r>
            <w:proofErr w:type="spellEnd"/>
            <w:r w:rsidRPr="005B113F">
              <w:rPr>
                <w:rFonts w:ascii="Arial" w:hAnsi="Arial" w:cs="Arial"/>
              </w:rPr>
              <w:t xml:space="preserve">. </w:t>
            </w:r>
            <w:proofErr w:type="spellStart"/>
            <w:r w:rsidRPr="005B113F">
              <w:rPr>
                <w:rFonts w:ascii="Arial" w:hAnsi="Arial" w:cs="Arial"/>
              </w:rPr>
              <w:t>Pieluchomajtki</w:t>
            </w:r>
            <w:proofErr w:type="spellEnd"/>
            <w:r w:rsidRPr="005B113F">
              <w:rPr>
                <w:rFonts w:ascii="Arial" w:hAnsi="Arial" w:cs="Arial"/>
              </w:rPr>
              <w:t xml:space="preserve"> muszą posiadać falbanki boczne zapobiegające wyciekom. nie powodują podrażnień, bardzo </w:t>
            </w:r>
            <w:r w:rsidRPr="005B113F">
              <w:rPr>
                <w:rFonts w:ascii="Arial" w:hAnsi="Arial" w:cs="Arial"/>
              </w:rPr>
              <w:lastRenderedPageBreak/>
              <w:t>chłonne, delikatne jak bawełna, bezpieczne dla skóry dziecka i środowiska</w:t>
            </w:r>
          </w:p>
          <w:p w:rsidR="000D54DA" w:rsidRPr="0033258F" w:rsidRDefault="0033258F" w:rsidP="0033258F">
            <w:pPr>
              <w:spacing w:after="0"/>
              <w:rPr>
                <w:rFonts w:ascii="Arial" w:hAnsi="Arial" w:cs="Arial"/>
              </w:rPr>
            </w:pPr>
            <w:r w:rsidRPr="005B113F">
              <w:rPr>
                <w:rFonts w:ascii="Arial" w:hAnsi="Arial" w:cs="Arial"/>
              </w:rPr>
              <w:t>Chłonność minimum 470 ml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6 000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33258F" w:rsidRPr="000D54DA" w:rsidTr="00846F8E">
        <w:trPr>
          <w:trHeight w:val="6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Pr="000D54DA" w:rsidRDefault="0033258F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Pr="005B113F" w:rsidRDefault="0033258F" w:rsidP="0033258F">
            <w:pPr>
              <w:spacing w:after="0"/>
              <w:rPr>
                <w:rFonts w:ascii="Arial" w:hAnsi="Arial" w:cs="Arial"/>
              </w:rPr>
            </w:pPr>
            <w:proofErr w:type="spellStart"/>
            <w:r w:rsidRPr="005B113F">
              <w:rPr>
                <w:rFonts w:ascii="Arial" w:hAnsi="Arial" w:cs="Arial"/>
              </w:rPr>
              <w:t>Pieluchomajtki</w:t>
            </w:r>
            <w:proofErr w:type="spellEnd"/>
            <w:r w:rsidRPr="005B113F">
              <w:rPr>
                <w:rFonts w:ascii="Arial" w:hAnsi="Arial" w:cs="Arial"/>
              </w:rPr>
              <w:t xml:space="preserve"> jednorazowe dziecięce rozmiar  junior od 12 do 25 kg, posiadające minimum jeden ściągacz </w:t>
            </w:r>
            <w:proofErr w:type="spellStart"/>
            <w:r w:rsidRPr="005B113F">
              <w:rPr>
                <w:rFonts w:ascii="Arial" w:hAnsi="Arial" w:cs="Arial"/>
              </w:rPr>
              <w:t>taliowy</w:t>
            </w:r>
            <w:proofErr w:type="spellEnd"/>
            <w:r w:rsidRPr="005B113F">
              <w:rPr>
                <w:rFonts w:ascii="Arial" w:hAnsi="Arial" w:cs="Arial"/>
              </w:rPr>
              <w:t xml:space="preserve">. </w:t>
            </w:r>
            <w:proofErr w:type="spellStart"/>
            <w:r w:rsidRPr="005B113F">
              <w:rPr>
                <w:rFonts w:ascii="Arial" w:hAnsi="Arial" w:cs="Arial"/>
              </w:rPr>
              <w:t>Pieluchomajtki</w:t>
            </w:r>
            <w:proofErr w:type="spellEnd"/>
            <w:r w:rsidRPr="005B113F">
              <w:rPr>
                <w:rFonts w:ascii="Arial" w:hAnsi="Arial" w:cs="Arial"/>
              </w:rPr>
              <w:t xml:space="preserve"> muszą posiadać falbanki boczne zapobiegające wyciekom. nie powodują podrażnień, bardzo chłonne, delikatne jak bawełna, bezpieczne dla skóry dziecka i środowiska</w:t>
            </w:r>
          </w:p>
          <w:p w:rsidR="0033258F" w:rsidRPr="000D54DA" w:rsidRDefault="0033258F" w:rsidP="0033258F">
            <w:pPr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13F">
              <w:rPr>
                <w:rFonts w:ascii="Arial" w:hAnsi="Arial" w:cs="Arial"/>
              </w:rPr>
              <w:t xml:space="preserve"> Chłonność minimum 780 ml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Default="0033258F" w:rsidP="0033258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  <w:p w:rsidR="0033258F" w:rsidRDefault="0033258F" w:rsidP="0033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  <w:p w:rsidR="0033258F" w:rsidRPr="0033258F" w:rsidRDefault="0033258F" w:rsidP="0033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58F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58F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F" w:rsidRPr="000D54DA" w:rsidRDefault="0033258F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0D54DA" w:rsidRPr="000D54DA" w:rsidRDefault="000D54DA" w:rsidP="005D0B4C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bookmarkStart w:id="0" w:name="_GoBack"/>
      <w:bookmarkEnd w:id="0"/>
    </w:p>
    <w:p w:rsidR="000D54DA" w:rsidRDefault="000D54DA"/>
    <w:sectPr w:rsidR="000D54D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33258F"/>
    <w:rsid w:val="005D0B4C"/>
    <w:rsid w:val="006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B8FA-51CE-40EC-BE86-9DFED83C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7</cp:revision>
  <dcterms:created xsi:type="dcterms:W3CDTF">2020-01-22T10:32:00Z</dcterms:created>
  <dcterms:modified xsi:type="dcterms:W3CDTF">2020-02-12T09:42:00Z</dcterms:modified>
</cp:coreProperties>
</file>