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21601D39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A4A57">
        <w:rPr>
          <w:rFonts w:ascii="Cambria" w:hAnsi="Cambria"/>
          <w:color w:val="000000" w:themeColor="text1"/>
          <w:sz w:val="24"/>
          <w:szCs w:val="24"/>
        </w:rPr>
        <w:t>Placu Wolności 10</w:t>
      </w:r>
      <w:r w:rsidR="00CD6AA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42ADE">
        <w:rPr>
          <w:rFonts w:ascii="Cambria" w:hAnsi="Cambria"/>
          <w:color w:val="000000" w:themeColor="text1"/>
          <w:sz w:val="24"/>
          <w:szCs w:val="24"/>
        </w:rPr>
        <w:t>w Lubawce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(t.j. Dz. U. 2021 r, poz. 1129 z późń.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618DBA7A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FA4A57">
        <w:rPr>
          <w:rFonts w:ascii="Cambria" w:hAnsi="Cambria"/>
          <w:snapToGrid w:val="0"/>
          <w:color w:val="000000" w:themeColor="text1"/>
        </w:rPr>
        <w:t>Placu Wolności 10</w:t>
      </w:r>
      <w:r w:rsidR="00FC480F"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670205F" w14:textId="29157A13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papy i utylizacja odpadów</w:t>
      </w:r>
      <w:r w:rsidR="00A81F52"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37F8EFFD" w14:textId="47B80907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części deskowania (25 %),</w:t>
      </w:r>
    </w:p>
    <w:p w14:paraId="7A3F21DD" w14:textId="03057C46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na całej powierzchni dachu płyty OSB 18 mm,</w:t>
      </w:r>
    </w:p>
    <w:p w14:paraId="2696C5A3" w14:textId="158C4D51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ułożenie pokrycia dachowego z </w:t>
      </w:r>
      <w:r w:rsidR="00214EA9">
        <w:rPr>
          <w:rFonts w:asciiTheme="majorHAnsi" w:hAnsiTheme="majorHAnsi"/>
          <w:snapToGrid w:val="0"/>
          <w:color w:val="000000" w:themeColor="text1"/>
        </w:rPr>
        <w:t>papy termozgrzewalnej o łącznej gr</w:t>
      </w:r>
      <w:r w:rsidR="00666C23">
        <w:rPr>
          <w:rFonts w:asciiTheme="majorHAnsi" w:hAnsiTheme="majorHAnsi"/>
          <w:snapToGrid w:val="0"/>
          <w:color w:val="000000" w:themeColor="text1"/>
        </w:rPr>
        <w:t>.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układu 7,9 mm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128D1FD" w14:textId="427EE8A1" w:rsidR="00A81F52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wymiana obróbek blacharskich z blachy </w:t>
      </w:r>
      <w:r w:rsidR="00214EA9">
        <w:rPr>
          <w:rFonts w:asciiTheme="majorHAnsi" w:hAnsiTheme="majorHAnsi"/>
          <w:snapToGrid w:val="0"/>
          <w:color w:val="000000" w:themeColor="text1"/>
        </w:rPr>
        <w:t>stalowej ocynkowanej</w:t>
      </w:r>
      <w:r w:rsidR="00666C23">
        <w:rPr>
          <w:rFonts w:asciiTheme="majorHAnsi" w:hAnsiTheme="majorHAnsi"/>
          <w:snapToGrid w:val="0"/>
          <w:color w:val="000000" w:themeColor="text1"/>
        </w:rPr>
        <w:t>, wymiana górnej obróbki attyki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14:paraId="60763535" w14:textId="0B162351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obróbek istniejących stalowych kominów wentylacyjnych i spalinowych,</w:t>
      </w:r>
    </w:p>
    <w:p w14:paraId="160C8D3C" w14:textId="77777777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15 cm) i rur spustowych (śr. 12 cm) z blachy stalowej ocynkowanej,</w:t>
      </w:r>
    </w:p>
    <w:p w14:paraId="7A9304B8" w14:textId="769F0AB2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przemurowanie kominów z cegły zwykłej i otynkowanie ich ponad dachem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oraz wykonanie koron kominów z cegły klinkierowej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75290EF3" w14:textId="397CE1BF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świetlika dachowego na konstrukcję z tworzywa sztucznego,</w:t>
      </w:r>
    </w:p>
    <w:p w14:paraId="06ED40A5" w14:textId="24CF3B6E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Przy kalkulacji ceny ofertowej należy uwzględnić konieczność zorganizowania zaplecza </w:t>
      </w:r>
      <w:r w:rsidRPr="00142ADE">
        <w:rPr>
          <w:rFonts w:ascii="Cambria" w:hAnsi="Cambria" w:cs="Arial"/>
          <w:color w:val="000000" w:themeColor="text1"/>
        </w:rPr>
        <w:lastRenderedPageBreak/>
        <w:t>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7C9742A0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FA4A57">
        <w:rPr>
          <w:rFonts w:ascii="Cambria" w:hAnsi="Cambria"/>
          <w:b/>
          <w:bCs/>
          <w:snapToGrid w:val="0"/>
          <w:color w:val="000000" w:themeColor="text1"/>
        </w:rPr>
        <w:t>29</w:t>
      </w:r>
      <w:r w:rsidR="008159D3">
        <w:rPr>
          <w:rFonts w:ascii="Cambria" w:hAnsi="Cambria"/>
          <w:b/>
          <w:bCs/>
          <w:snapToGrid w:val="0"/>
          <w:color w:val="000000" w:themeColor="text1"/>
        </w:rPr>
        <w:t>.</w:t>
      </w:r>
      <w:r w:rsidR="00FA4A57">
        <w:rPr>
          <w:rFonts w:ascii="Cambria" w:hAnsi="Cambria"/>
          <w:b/>
          <w:bCs/>
          <w:snapToGrid w:val="0"/>
          <w:color w:val="000000" w:themeColor="text1"/>
        </w:rPr>
        <w:t>10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2D0C65FE" w14:textId="0692BDE0" w:rsidR="00523535" w:rsidRDefault="00523535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231382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45C76436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063773">
        <w:rPr>
          <w:rFonts w:ascii="Cambria" w:hAnsi="Cambria"/>
          <w:b/>
          <w:color w:val="000000" w:themeColor="text1"/>
        </w:rPr>
        <w:t>30</w:t>
      </w:r>
      <w:r w:rsidR="00F021E2">
        <w:rPr>
          <w:rFonts w:ascii="Cambria" w:hAnsi="Cambria"/>
          <w:b/>
          <w:color w:val="000000" w:themeColor="text1"/>
        </w:rPr>
        <w:t>.0</w:t>
      </w:r>
      <w:r w:rsidR="00FA4A57">
        <w:rPr>
          <w:rFonts w:ascii="Cambria" w:hAnsi="Cambria"/>
          <w:b/>
          <w:color w:val="000000" w:themeColor="text1"/>
        </w:rPr>
        <w:t>8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1F701F40" w:rsidR="007D7C6B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FA4A57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2B6B9E70" w14:textId="78CBA1DE" w:rsidR="00641665" w:rsidRPr="00FA4A57" w:rsidRDefault="00641665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Przystąpienie przez Zamawiającego do robót będzie możliwe po uzyskaniu pozytywnej opinii DWKZ.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27DBAB70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FA4A57">
        <w:rPr>
          <w:rFonts w:ascii="Cambria" w:hAnsi="Cambria"/>
          <w:snapToGrid w:val="0"/>
          <w:color w:val="000000" w:themeColor="text1"/>
        </w:rPr>
        <w:t>1</w:t>
      </w:r>
      <w:r w:rsidR="00063773">
        <w:rPr>
          <w:rFonts w:ascii="Cambria" w:hAnsi="Cambria"/>
          <w:snapToGrid w:val="0"/>
          <w:color w:val="000000" w:themeColor="text1"/>
        </w:rPr>
        <w:t>6</w:t>
      </w:r>
      <w:r w:rsidR="00FA4A57">
        <w:rPr>
          <w:rFonts w:ascii="Cambria" w:hAnsi="Cambria"/>
          <w:snapToGrid w:val="0"/>
          <w:color w:val="000000" w:themeColor="text1"/>
        </w:rPr>
        <w:t>.08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1665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F467C820-51E0-429A-A10E-5C2C2D1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3AF0-6EC6-46B0-8E21-B6BAB2B6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837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6406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224</cp:revision>
  <cp:lastPrinted>2019-02-14T08:39:00Z</cp:lastPrinted>
  <dcterms:created xsi:type="dcterms:W3CDTF">2019-02-11T19:01:00Z</dcterms:created>
  <dcterms:modified xsi:type="dcterms:W3CDTF">2021-08-16T07:28:00Z</dcterms:modified>
</cp:coreProperties>
</file>