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7AD0" w14:textId="77777777" w:rsidR="00835901" w:rsidRDefault="00835901" w:rsidP="00FD0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BE2A4F" w14:textId="5232141B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 w:rsidR="00CF30DB">
        <w:rPr>
          <w:rFonts w:ascii="Times New Roman" w:eastAsia="Calibri" w:hAnsi="Times New Roman" w:cs="Times New Roman"/>
          <w:sz w:val="24"/>
          <w:szCs w:val="24"/>
        </w:rPr>
        <w:t>18.10</w:t>
      </w:r>
      <w:r w:rsidRPr="00835901">
        <w:rPr>
          <w:rFonts w:ascii="Times New Roman" w:eastAsia="Calibri" w:hAnsi="Times New Roman" w:cs="Times New Roman"/>
          <w:sz w:val="24"/>
          <w:szCs w:val="24"/>
        </w:rPr>
        <w:t>.2021 r.</w:t>
      </w:r>
    </w:p>
    <w:p w14:paraId="4D6A0259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5F63F233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C624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30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7CB0F2B3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 ze zm.) zwanej dalej "ustawą </w:t>
      </w:r>
      <w:proofErr w:type="spellStart"/>
      <w:r w:rsidRPr="00835901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835901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ED47989" w14:textId="77777777" w:rsidR="00CF30DB" w:rsidRDefault="00CF30DB" w:rsidP="00CF30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58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,,Termomodernizacja z przebudową budynku </w:t>
      </w:r>
    </w:p>
    <w:p w14:paraId="78475422" w14:textId="77777777" w:rsidR="00CF30DB" w:rsidRPr="000E589D" w:rsidRDefault="00CF30DB" w:rsidP="00CF30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58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małej szkoły w Łeknie”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23A6BD07" w:rsidR="00835901" w:rsidRDefault="00CB741E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pytaniami złożonymi przez Wykonawców, a także czasem niezbędnym do przygotowania odp</w:t>
      </w:r>
      <w:r w:rsidR="0031246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wiedzi, d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835901"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>zmienia treść SWZ</w:t>
      </w:r>
      <w:r w:rsidR="00EE5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FC75E" w14:textId="6CDE57DF" w:rsidR="004C13D2" w:rsidRPr="00F35FA8" w:rsidRDefault="00F35FA8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5FA8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CF30DB" w:rsidRPr="00BB14E1">
        <w:rPr>
          <w:rFonts w:ascii="Times New Roman" w:hAnsi="Times New Roman" w:cs="Times New Roman"/>
          <w:sz w:val="24"/>
          <w:szCs w:val="24"/>
        </w:rPr>
        <w:t>N</w:t>
      </w:r>
      <w:r w:rsidRPr="00BB14E1">
        <w:rPr>
          <w:rFonts w:ascii="Times New Roman" w:hAnsi="Times New Roman" w:cs="Times New Roman"/>
          <w:sz w:val="24"/>
          <w:szCs w:val="24"/>
        </w:rPr>
        <w:t xml:space="preserve">r </w:t>
      </w:r>
      <w:r w:rsidR="00BB14E1" w:rsidRPr="00BB14E1">
        <w:rPr>
          <w:rFonts w:ascii="Times New Roman" w:hAnsi="Times New Roman" w:cs="Times New Roman"/>
          <w:sz w:val="24"/>
          <w:szCs w:val="24"/>
        </w:rPr>
        <w:t>2021/BZP 00235685/01 z dnia 2021-10-18</w:t>
      </w:r>
    </w:p>
    <w:p w14:paraId="07FB608B" w14:textId="39A10857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5A3B87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19F00258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6AB4F" w14:textId="59294FC0" w:rsidR="00F35FA8" w:rsidRDefault="00F35FA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0E564A6" w14:textId="1B52FD5D" w:rsidR="00CF30DB" w:rsidRDefault="00CF30DB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9CE9015" w14:textId="77777777" w:rsidR="00CF30DB" w:rsidRDefault="00CF30DB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5FC7F9A" w14:textId="77777777" w:rsidR="00AF6A60" w:rsidRDefault="00AF6A60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54F73875" w:rsidR="007614CD" w:rsidRPr="00BB39D2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SIWZ JEST:</w:t>
      </w:r>
    </w:p>
    <w:p w14:paraId="781DE720" w14:textId="55D90114" w:rsidR="00EE5911" w:rsidRDefault="00FB7C6C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167657"/>
      <w:r w:rsidRPr="007C63C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związania ofertą</w:t>
      </w:r>
    </w:p>
    <w:p w14:paraId="3E1B1F8F" w14:textId="77777777" w:rsidR="00CF30DB" w:rsidRPr="007C63C8" w:rsidRDefault="00CF30DB" w:rsidP="00CF30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461910"/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68193" w14:textId="77777777" w:rsidR="00CF30DB" w:rsidRPr="00B75DD6" w:rsidRDefault="00CF30DB" w:rsidP="00CF30DB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od 20.10.2021 r</w:t>
      </w:r>
      <w:r w:rsidRPr="00B75DD6">
        <w:rPr>
          <w:rFonts w:ascii="Times New Roman" w:hAnsi="Times New Roman" w:cs="Times New Roman"/>
          <w:sz w:val="24"/>
          <w:szCs w:val="24"/>
        </w:rPr>
        <w:t>.</w:t>
      </w:r>
    </w:p>
    <w:p w14:paraId="75F5A8F5" w14:textId="77777777" w:rsidR="00CF30DB" w:rsidRPr="007C63C8" w:rsidRDefault="00CF30DB" w:rsidP="00CF30DB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>
        <w:rPr>
          <w:rFonts w:ascii="Times New Roman" w:hAnsi="Times New Roman" w:cs="Times New Roman"/>
          <w:sz w:val="24"/>
          <w:szCs w:val="24"/>
        </w:rPr>
        <w:t>18.11</w:t>
      </w:r>
      <w:r w:rsidRPr="00B75DD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FC6EC" w14:textId="77777777" w:rsidR="00CF30DB" w:rsidRPr="007C63C8" w:rsidRDefault="00CF30DB" w:rsidP="00CF30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315F38C2" w14:textId="77777777" w:rsidR="00CF30DB" w:rsidRPr="007C63C8" w:rsidRDefault="00CF30DB" w:rsidP="00CF30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2D11290B" w14:textId="77777777" w:rsidR="00CF30DB" w:rsidRPr="007C63C8" w:rsidRDefault="00CF30DB" w:rsidP="00CF30D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bookmarkEnd w:id="1"/>
    <w:p w14:paraId="010B52E2" w14:textId="77777777" w:rsidR="00FB7C6C" w:rsidRDefault="00FB7C6C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2231206" w14:textId="07D444C5" w:rsidR="00BB39D2" w:rsidRPr="00BB39D2" w:rsidRDefault="00BB39D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576556C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związania ofertą</w:t>
      </w:r>
    </w:p>
    <w:p w14:paraId="3F4F0E23" w14:textId="77777777" w:rsidR="00CF30DB" w:rsidRPr="00CF30DB" w:rsidRDefault="00CF30DB" w:rsidP="00CF30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0DB">
        <w:rPr>
          <w:rFonts w:ascii="Times New Roman" w:hAnsi="Times New Roman" w:cs="Times New Roman"/>
          <w:color w:val="FF0000"/>
          <w:sz w:val="24"/>
          <w:szCs w:val="24"/>
        </w:rPr>
        <w:t xml:space="preserve">Wykonawca jest związany ofertą przez okres 30 dni tj.: </w:t>
      </w:r>
    </w:p>
    <w:p w14:paraId="56DE3539" w14:textId="3F45E4AD" w:rsidR="00CF30DB" w:rsidRPr="00CF30DB" w:rsidRDefault="00CF30DB" w:rsidP="00CF30DB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0DB">
        <w:rPr>
          <w:rFonts w:ascii="Times New Roman" w:hAnsi="Times New Roman" w:cs="Times New Roman"/>
          <w:color w:val="FF0000"/>
          <w:sz w:val="24"/>
          <w:szCs w:val="24"/>
        </w:rPr>
        <w:t>- od dnia upływu terminu składania ofert (pierwszym dniem terminu związania ofertą jest dzień, w którym upływa termin składania ofert) – od 26.10.2021 r.</w:t>
      </w:r>
    </w:p>
    <w:p w14:paraId="25ACA3C0" w14:textId="6CB27940" w:rsidR="00CF30DB" w:rsidRPr="00CF30DB" w:rsidRDefault="00CF30DB" w:rsidP="00CF30DB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0DB">
        <w:rPr>
          <w:rFonts w:ascii="Times New Roman" w:hAnsi="Times New Roman" w:cs="Times New Roman"/>
          <w:color w:val="FF0000"/>
          <w:sz w:val="24"/>
          <w:szCs w:val="24"/>
        </w:rPr>
        <w:t xml:space="preserve">- do dnia 24.11.2021 r. </w:t>
      </w:r>
    </w:p>
    <w:p w14:paraId="6B12C0A2" w14:textId="77777777" w:rsidR="00CF30DB" w:rsidRPr="007C63C8" w:rsidRDefault="00CF30DB" w:rsidP="00CF30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4974F66B" w14:textId="77777777" w:rsidR="00CF30DB" w:rsidRPr="007C63C8" w:rsidRDefault="00CF30DB" w:rsidP="00CF30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271E528B" w14:textId="77777777" w:rsidR="00CF30DB" w:rsidRPr="007C63C8" w:rsidRDefault="00CF30DB" w:rsidP="00CF30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476CBC4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0F9E5" w14:textId="77777777" w:rsidR="00DF2C08" w:rsidRPr="00BB39D2" w:rsidRDefault="00DF2C08" w:rsidP="00DF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2" w:name="_Hlk84336387"/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bookmarkEnd w:id="2"/>
    <w:p w14:paraId="6DE913ED" w14:textId="4280F44F" w:rsidR="00DF2C08" w:rsidRDefault="00FB7C6C" w:rsidP="006D1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7C63C8">
        <w:rPr>
          <w:rFonts w:ascii="Times New Roman" w:hAnsi="Times New Roman" w:cs="Times New Roman"/>
          <w:b/>
          <w:sz w:val="24"/>
          <w:szCs w:val="24"/>
        </w:rPr>
        <w:t>II. Sposób oraz termin składania ofert</w:t>
      </w:r>
    </w:p>
    <w:p w14:paraId="7A0688B2" w14:textId="77777777" w:rsidR="00CF30DB" w:rsidRPr="007C63C8" w:rsidRDefault="00CF30DB" w:rsidP="00CF30D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2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20.10</w:t>
      </w:r>
      <w:r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do godz.9.0</w:t>
      </w:r>
      <w:r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B708CD" w14:textId="77777777" w:rsidR="00CF30DB" w:rsidRPr="007C63C8" w:rsidRDefault="00CF30DB" w:rsidP="00CF30D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73D98F4A" w14:textId="77777777" w:rsidR="00CF30DB" w:rsidRPr="007C63C8" w:rsidRDefault="00CF30DB" w:rsidP="00CF30D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7C5AFC85" w14:textId="77777777" w:rsidR="00CF30DB" w:rsidRDefault="00CF30DB" w:rsidP="00CF30D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za pośrednictwem </w:t>
      </w:r>
      <w:hyperlink r:id="rId13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4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967739" w14:textId="77777777" w:rsidR="00CF30DB" w:rsidRPr="00D349C4" w:rsidRDefault="00CF30DB" w:rsidP="00CF30D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C6897C1" w14:textId="77777777" w:rsidR="00CF30DB" w:rsidRPr="007C63C8" w:rsidRDefault="00CF30DB" w:rsidP="00CF30D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24361CF" w14:textId="77777777" w:rsidR="00C6247E" w:rsidRDefault="00C6247E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7DB3D2" w14:textId="70485720" w:rsidR="00DF2C08" w:rsidRPr="00BB39D2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0FC1F793" w14:textId="77777777" w:rsidR="00FB7C6C" w:rsidRPr="00FB7C6C" w:rsidRDefault="00FB7C6C" w:rsidP="00FB7C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B7C6C"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42268941" w14:textId="036D0CBB" w:rsidR="00CF30DB" w:rsidRPr="00CF30DB" w:rsidRDefault="00CF30DB" w:rsidP="00CF30DB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F30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Ofertę wraz z wymaganymi dokumentami należy złożyć na </w:t>
      </w:r>
      <w:hyperlink r:id="rId16" w:history="1">
        <w:r w:rsidRPr="00CF30D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platformazakupowa.pl</w:t>
        </w:r>
      </w:hyperlink>
      <w:r w:rsidRPr="00CF30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pod adresem: </w:t>
      </w:r>
      <w:hyperlink r:id="rId17" w:history="1">
        <w:r w:rsidRPr="00CF30DB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https://platformazakupowa.pl/pn/ug_wagrowiec</w:t>
        </w:r>
      </w:hyperlink>
      <w:r w:rsidRPr="00CF30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stronie internetowej prowadzonego postępowania  do dnia </w:t>
      </w:r>
      <w:r w:rsidRPr="00CF30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26.10.2021r. do godz.9.0</w:t>
      </w:r>
      <w:r w:rsidRPr="00CF30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CF30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5B6C5781" w14:textId="77777777" w:rsidR="00CF30DB" w:rsidRPr="007C63C8" w:rsidRDefault="00CF30DB" w:rsidP="00CF30DB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6665E859" w14:textId="77777777" w:rsidR="00CF30DB" w:rsidRPr="007C63C8" w:rsidRDefault="00CF30DB" w:rsidP="00CF30DB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6E8F7B2A" w14:textId="77777777" w:rsidR="00CF30DB" w:rsidRDefault="00CF30DB" w:rsidP="00CF30DB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9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74FC7D" w14:textId="77777777" w:rsidR="00CF30DB" w:rsidRPr="00D349C4" w:rsidRDefault="00CF30DB" w:rsidP="00CF30DB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5006EF32" w14:textId="77777777" w:rsidR="00CF30DB" w:rsidRPr="007C63C8" w:rsidRDefault="00CF30DB" w:rsidP="00CF30DB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5133C50" w14:textId="77777777" w:rsidR="00CF30DB" w:rsidRDefault="00CF30DB" w:rsidP="00CF30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287752" w14:textId="48A94618" w:rsidR="00552A39" w:rsidRDefault="00552A39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23300C" w14:textId="3AF6F621" w:rsidR="00FB7C6C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32CB6BD0" w14:textId="22B32746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otwarcia ofert</w:t>
      </w:r>
    </w:p>
    <w:p w14:paraId="1570A5C2" w14:textId="77777777" w:rsidR="00CF30DB" w:rsidRPr="007C63C8" w:rsidRDefault="00CF30DB" w:rsidP="00CF30D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20.10</w:t>
      </w:r>
      <w:r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godz.9.15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93BCA6" w14:textId="77777777" w:rsidR="00CF30DB" w:rsidRPr="007C63C8" w:rsidRDefault="00CF30DB" w:rsidP="00CF30D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47B8F67C" w14:textId="77777777" w:rsidR="00CF30DB" w:rsidRPr="007C63C8" w:rsidRDefault="00CF30DB" w:rsidP="00CF30D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1DD4C625" w14:textId="77777777" w:rsidR="00CF30DB" w:rsidRPr="007C63C8" w:rsidRDefault="00CF30DB" w:rsidP="00CF30D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6C23DC8" w14:textId="77777777" w:rsidR="00CF30DB" w:rsidRPr="007C63C8" w:rsidRDefault="00CF30DB" w:rsidP="00CF30D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64C8C7F1" w14:textId="77777777" w:rsidR="00CF30DB" w:rsidRPr="007C63C8" w:rsidRDefault="00CF30DB" w:rsidP="00CF30DB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5AB61CA" w14:textId="77777777" w:rsidR="00CF30DB" w:rsidRPr="007C63C8" w:rsidRDefault="00CF30DB" w:rsidP="00CF30DB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AD331D1" w14:textId="77777777" w:rsidR="00CF30DB" w:rsidRPr="007C63C8" w:rsidRDefault="00CF30DB" w:rsidP="00CF30DB">
      <w:pPr>
        <w:pStyle w:val="Akapitzlist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DF67322" w14:textId="77777777" w:rsidR="00FB7C6C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1B1A43" w14:textId="77777777" w:rsidR="00FB7C6C" w:rsidRPr="00BB39D2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59108" w14:textId="4BB941DB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FA2C0A7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otwarcia ofert</w:t>
      </w:r>
    </w:p>
    <w:p w14:paraId="0068A705" w14:textId="6838A7F7" w:rsidR="00CF30DB" w:rsidRPr="00CF30DB" w:rsidRDefault="00CF30DB" w:rsidP="00CF30DB">
      <w:pPr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F30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Otwarcie ofert nastąpi w dniu </w:t>
      </w:r>
      <w:r w:rsidRPr="00CF30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</w:t>
      </w:r>
      <w:r w:rsidRPr="00CF30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.10.2021r. godz.9.15</w:t>
      </w:r>
      <w:r w:rsidRPr="00CF30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poprzez odszyfrowanie ofert złożonych na „plalformazaupowa.pl”. </w:t>
      </w:r>
    </w:p>
    <w:p w14:paraId="49DC1E11" w14:textId="77777777" w:rsidR="00CF30DB" w:rsidRPr="007C63C8" w:rsidRDefault="00CF30DB" w:rsidP="00CF30DB">
      <w:pPr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1C7A554F" w14:textId="77777777" w:rsidR="00CF30DB" w:rsidRPr="007C63C8" w:rsidRDefault="00CF30DB" w:rsidP="00CF30DB">
      <w:pPr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1C27857A" w14:textId="77777777" w:rsidR="00CF30DB" w:rsidRPr="007C63C8" w:rsidRDefault="00CF30DB" w:rsidP="00CF30DB">
      <w:pPr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33861A1" w14:textId="77777777" w:rsidR="00CF30DB" w:rsidRPr="007C63C8" w:rsidRDefault="00CF30DB" w:rsidP="00CF30DB">
      <w:pPr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15061BD5" w14:textId="77777777" w:rsidR="00CF30DB" w:rsidRPr="007C63C8" w:rsidRDefault="00CF30DB" w:rsidP="00CF30DB">
      <w:pPr>
        <w:numPr>
          <w:ilvl w:val="1"/>
          <w:numId w:val="29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266672A7" w14:textId="77777777" w:rsidR="00CF30DB" w:rsidRPr="007C63C8" w:rsidRDefault="00CF30DB" w:rsidP="00CF30DB">
      <w:pPr>
        <w:numPr>
          <w:ilvl w:val="1"/>
          <w:numId w:val="29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434933F4" w14:textId="77777777" w:rsidR="00CF30DB" w:rsidRPr="007C63C8" w:rsidRDefault="00CF30DB" w:rsidP="00CF30DB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E0A63C7" w14:textId="77777777" w:rsidR="00FB7C6C" w:rsidRPr="00BB39D2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E2F3F7" w14:textId="77777777" w:rsidR="0064635A" w:rsidRDefault="0064635A" w:rsidP="00646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08D0BCAD" w14:textId="77777777" w:rsidR="0064635A" w:rsidRDefault="0064635A" w:rsidP="00552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F145" w14:textId="6BE69AE2" w:rsidR="00FB7C6C" w:rsidRDefault="0064635A" w:rsidP="00552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XXIII</w:t>
      </w:r>
      <w:r w:rsidRPr="007C63C8">
        <w:rPr>
          <w:rFonts w:ascii="Times New Roman" w:hAnsi="Times New Roman" w:cs="Times New Roman"/>
          <w:b/>
          <w:sz w:val="24"/>
          <w:szCs w:val="24"/>
        </w:rPr>
        <w:t>. Wymagania dotyczące wadium</w:t>
      </w:r>
    </w:p>
    <w:p w14:paraId="69BF6C69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zobowiązany jest do wniesienia wadium w wysokości</w:t>
      </w:r>
      <w:r>
        <w:rPr>
          <w:rFonts w:ascii="Times New Roman" w:hAnsi="Times New Roman" w:cs="Times New Roman"/>
          <w:sz w:val="24"/>
          <w:szCs w:val="24"/>
        </w:rPr>
        <w:t>: 11 000,00 zł (jedenaście tysięcy złotych 00/100).</w:t>
      </w:r>
    </w:p>
    <w:p w14:paraId="6FAEDC06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należy wnieść przed upływem terminu składania ofert i utrzymać nieprzerwanie do dnia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upływu terminu związania </w:t>
      </w:r>
      <w:r w:rsidRPr="00173BC2">
        <w:rPr>
          <w:rFonts w:ascii="Times New Roman" w:hAnsi="Times New Roman" w:cs="Times New Roman"/>
          <w:sz w:val="24"/>
          <w:szCs w:val="24"/>
        </w:rPr>
        <w:t xml:space="preserve">ofertą </w:t>
      </w:r>
      <w:r w:rsidRPr="00337F8E">
        <w:rPr>
          <w:rFonts w:ascii="Times New Roman" w:hAnsi="Times New Roman" w:cs="Times New Roman"/>
          <w:sz w:val="24"/>
          <w:szCs w:val="24"/>
        </w:rPr>
        <w:t xml:space="preserve">(tj. do dnia </w:t>
      </w:r>
      <w:r>
        <w:rPr>
          <w:rFonts w:ascii="Times New Roman" w:hAnsi="Times New Roman" w:cs="Times New Roman"/>
          <w:sz w:val="24"/>
          <w:szCs w:val="24"/>
        </w:rPr>
        <w:t>18.11</w:t>
      </w:r>
      <w:r w:rsidRPr="00337F8E">
        <w:rPr>
          <w:rFonts w:ascii="Times New Roman" w:hAnsi="Times New Roman" w:cs="Times New Roman"/>
          <w:sz w:val="24"/>
          <w:szCs w:val="24"/>
        </w:rPr>
        <w:t>.2021r.),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223BC7E5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05D74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73BE0CFF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5D057504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35670753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4C90D212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poręczeniach udzielonych przez podmioty, o których mowa w art. 6b ust. 5 pkt. 2  ustawy z 9 listopada 2000 r. o utworzeniu Polskiej Agencji Rozwoju Przedsiębiorczości.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CAFD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73932C91" w14:textId="77777777" w:rsidR="0064635A" w:rsidRPr="007C63C8" w:rsidRDefault="0064635A" w:rsidP="006463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Wadium –  ,,</w:t>
      </w:r>
      <w:r>
        <w:rPr>
          <w:rFonts w:ascii="Times New Roman" w:hAnsi="Times New Roman" w:cs="Times New Roman"/>
          <w:b/>
          <w:sz w:val="24"/>
          <w:szCs w:val="24"/>
        </w:rPr>
        <w:t xml:space="preserve">Termomodernizacja z przebudową budynku małej szkoły w Łeknie”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219CCD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wniesione w formie gwarancji lub poręczenia, należy załączyć w oryginale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postaci dokumentu elektronicznego podpisanego kwalifikowanym podpisem elektronicznym przez wystawcę dokumentu i powinno obejmować odpowiedzialność za wszystkie przypadki powodujące jego utratę przez Wykonawcę określone w art. 98 ust.6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9547D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B2E88" w14:textId="77777777" w:rsidR="0064635A" w:rsidRPr="007C63C8" w:rsidRDefault="0064635A" w:rsidP="0064635A">
      <w:pPr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>Treść poręczenia lub</w:t>
      </w:r>
      <w:r w:rsidRPr="007C63C8">
        <w:rPr>
          <w:rFonts w:ascii="Times New Roman" w:hAnsi="Times New Roman" w:cs="Times New Roman"/>
          <w:sz w:val="24"/>
          <w:szCs w:val="24"/>
        </w:rPr>
        <w:t xml:space="preserve"> gwarancji wadialnej musi zawierać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17B4D932" w14:textId="77777777" w:rsidR="0064635A" w:rsidRPr="007C63C8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0FFD1913" w14:textId="77777777" w:rsidR="0064635A" w:rsidRPr="007C63C8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7BB7B36F" w14:textId="77777777" w:rsidR="0064635A" w:rsidRPr="007C63C8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516B98BE" w14:textId="77777777" w:rsidR="0064635A" w:rsidRPr="009F3879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27CF8EC3" w14:textId="77777777" w:rsidR="0064635A" w:rsidRPr="009F3879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60A48B3B" w14:textId="77777777" w:rsidR="0064635A" w:rsidRPr="007C63C8" w:rsidRDefault="0064635A" w:rsidP="0064635A">
      <w:pPr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art.98 ust.6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237E3FB6" w14:textId="77777777" w:rsidR="0064635A" w:rsidRPr="007C63C8" w:rsidRDefault="0064635A" w:rsidP="0064635A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Zamawiający dokona zwrotu wadium, w przypadkach, terminach  i na zasadach określonych w Art.98 ust 1 - 5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EE476" w14:textId="77777777" w:rsidR="0064635A" w:rsidRPr="007C63C8" w:rsidRDefault="0064635A" w:rsidP="0064635A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wadium jeżeli zajdą okoliczności wymienione w</w:t>
      </w:r>
      <w:r>
        <w:rPr>
          <w:rFonts w:ascii="Times New Roman" w:hAnsi="Times New Roman" w:cs="Times New Roman"/>
          <w:sz w:val="24"/>
          <w:szCs w:val="24"/>
        </w:rPr>
        <w:t xml:space="preserve"> Art.98 ust.6 ustaw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900293" w14:textId="0B7491E5" w:rsidR="0064635A" w:rsidRDefault="0064635A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A552F8" w14:textId="77777777" w:rsidR="0064635A" w:rsidRDefault="0064635A" w:rsidP="00646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60D1170A" w14:textId="77777777" w:rsidR="0064635A" w:rsidRDefault="0064635A" w:rsidP="00646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XXIII</w:t>
      </w:r>
      <w:r w:rsidRPr="007C63C8">
        <w:rPr>
          <w:rFonts w:ascii="Times New Roman" w:hAnsi="Times New Roman" w:cs="Times New Roman"/>
          <w:b/>
          <w:sz w:val="24"/>
          <w:szCs w:val="24"/>
        </w:rPr>
        <w:t>. Wymagania dotyczące wadium</w:t>
      </w:r>
    </w:p>
    <w:p w14:paraId="506DBA9E" w14:textId="77777777" w:rsidR="0064635A" w:rsidRPr="0064635A" w:rsidRDefault="0064635A" w:rsidP="0064635A">
      <w:pPr>
        <w:numPr>
          <w:ilvl w:val="0"/>
          <w:numId w:val="33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4635A">
        <w:rPr>
          <w:rFonts w:ascii="Times New Roman" w:hAnsi="Times New Roman" w:cs="Times New Roman"/>
          <w:sz w:val="24"/>
          <w:szCs w:val="24"/>
        </w:rPr>
        <w:t>Wykonawca zobowiązany jest do wniesienia wadium w wysokości: 11 000,00 zł (jedenaście tysięcy złotych 00/100).</w:t>
      </w:r>
    </w:p>
    <w:p w14:paraId="1C9D0D07" w14:textId="58B20B6A" w:rsidR="0064635A" w:rsidRPr="0064635A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35A">
        <w:rPr>
          <w:rFonts w:ascii="Times New Roman" w:hAnsi="Times New Roman" w:cs="Times New Roman"/>
          <w:color w:val="FF0000"/>
          <w:sz w:val="24"/>
          <w:szCs w:val="24"/>
        </w:rPr>
        <w:t>Wadium należy wnieść przed upływem terminu składania ofert i utrzymać nieprzerwanie do dnia</w:t>
      </w:r>
      <w:r w:rsidRPr="00646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635A">
        <w:rPr>
          <w:rFonts w:ascii="Times New Roman" w:hAnsi="Times New Roman" w:cs="Times New Roman"/>
          <w:color w:val="FF0000"/>
          <w:sz w:val="24"/>
          <w:szCs w:val="24"/>
        </w:rPr>
        <w:t xml:space="preserve">upływu terminu związania ofertą (tj. do dnia 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4635A">
        <w:rPr>
          <w:rFonts w:ascii="Times New Roman" w:hAnsi="Times New Roman" w:cs="Times New Roman"/>
          <w:color w:val="FF0000"/>
          <w:sz w:val="24"/>
          <w:szCs w:val="24"/>
        </w:rPr>
        <w:t xml:space="preserve">.11.2021r.), z wyjątkiem przypadków o których mowa w art.98 ust.1 pkt 2 i 3 oraz ust.2. </w:t>
      </w:r>
    </w:p>
    <w:p w14:paraId="50097FE9" w14:textId="77777777" w:rsidR="0064635A" w:rsidRPr="007C63C8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CFA98" w14:textId="77777777" w:rsidR="0064635A" w:rsidRPr="007C63C8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30A650BE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77745359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44AE84BA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gwarancjach ubezpieczeniowych;</w:t>
      </w:r>
    </w:p>
    <w:p w14:paraId="7626B619" w14:textId="77777777" w:rsidR="0064635A" w:rsidRPr="007C63C8" w:rsidRDefault="0064635A" w:rsidP="0064635A">
      <w:pPr>
        <w:pStyle w:val="Akapitzlist"/>
        <w:numPr>
          <w:ilvl w:val="1"/>
          <w:numId w:val="30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1" w14:textId="77777777" w:rsidR="0064635A" w:rsidRPr="007C63C8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0E7834C9" w14:textId="77777777" w:rsidR="0064635A" w:rsidRPr="007C63C8" w:rsidRDefault="0064635A" w:rsidP="006463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Wadium –  ,,</w:t>
      </w:r>
      <w:r>
        <w:rPr>
          <w:rFonts w:ascii="Times New Roman" w:hAnsi="Times New Roman" w:cs="Times New Roman"/>
          <w:b/>
          <w:sz w:val="24"/>
          <w:szCs w:val="24"/>
        </w:rPr>
        <w:t xml:space="preserve">Termomodernizacja z przebudową budynku małej szkoły w Łeknie”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8DBDEA" w14:textId="77777777" w:rsidR="0064635A" w:rsidRPr="007C63C8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wniesione w formie gwarancji lub poręczenia, należy załączyć w oryginale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postaci dokumentu elektronicznego podpisanego kwalifikowanym podpisem elektronicznym przez wystawcę dokumentu i powinno obejmować odpowiedzialność za wszystkie przypadki powodujące jego utratę przez Wykonawcę określone w art. 98 ust.6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B8B01" w14:textId="77777777" w:rsidR="0064635A" w:rsidRPr="007C63C8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08CC5" w14:textId="77777777" w:rsidR="0064635A" w:rsidRPr="007C63C8" w:rsidRDefault="0064635A" w:rsidP="0064635A">
      <w:pPr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>Treść poręczenia lub</w:t>
      </w:r>
      <w:r w:rsidRPr="007C63C8">
        <w:rPr>
          <w:rFonts w:ascii="Times New Roman" w:hAnsi="Times New Roman" w:cs="Times New Roman"/>
          <w:sz w:val="24"/>
          <w:szCs w:val="24"/>
        </w:rPr>
        <w:t xml:space="preserve"> gwarancji wadialnej musi zawierać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38B50828" w14:textId="77777777" w:rsidR="0064635A" w:rsidRPr="007C63C8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1406AEEB" w14:textId="77777777" w:rsidR="0064635A" w:rsidRPr="007C63C8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5F712351" w14:textId="77777777" w:rsidR="0064635A" w:rsidRPr="007C63C8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1264D23D" w14:textId="77777777" w:rsidR="0064635A" w:rsidRPr="009F3879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40E232A5" w14:textId="77777777" w:rsidR="0064635A" w:rsidRPr="009F3879" w:rsidRDefault="0064635A" w:rsidP="0064635A">
      <w:pPr>
        <w:numPr>
          <w:ilvl w:val="0"/>
          <w:numId w:val="3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40BDBE88" w14:textId="77777777" w:rsidR="0064635A" w:rsidRPr="007C63C8" w:rsidRDefault="0064635A" w:rsidP="0064635A">
      <w:pPr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art.98 ust.6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4A433209" w14:textId="77777777" w:rsidR="0064635A" w:rsidRPr="007C63C8" w:rsidRDefault="0064635A" w:rsidP="0064635A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Zamawiający dokona zwrotu wadium, w przypadkach, terminach  i na zasadach określonych w Art.98 ust 1 - 5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359D1" w14:textId="77777777" w:rsidR="0064635A" w:rsidRPr="007C63C8" w:rsidRDefault="0064635A" w:rsidP="0064635A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wadium jeżeli zajdą okoliczności wymienione w</w:t>
      </w:r>
      <w:r>
        <w:rPr>
          <w:rFonts w:ascii="Times New Roman" w:hAnsi="Times New Roman" w:cs="Times New Roman"/>
          <w:sz w:val="24"/>
          <w:szCs w:val="24"/>
        </w:rPr>
        <w:t xml:space="preserve"> Art.98 ust.6 ustaw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15B1C" w14:textId="77777777" w:rsidR="0064635A" w:rsidRPr="00552A39" w:rsidRDefault="0064635A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4635A" w:rsidRPr="00552A39" w:rsidSect="009C3C6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D84B" w14:textId="77777777" w:rsidR="005A3B87" w:rsidRDefault="005A3B87" w:rsidP="004C13D2">
      <w:pPr>
        <w:spacing w:after="0" w:line="240" w:lineRule="auto"/>
      </w:pPr>
      <w:r>
        <w:separator/>
      </w:r>
    </w:p>
  </w:endnote>
  <w:endnote w:type="continuationSeparator" w:id="0">
    <w:p w14:paraId="14565FBB" w14:textId="77777777" w:rsidR="005A3B87" w:rsidRDefault="005A3B87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BFEC" w14:textId="77777777" w:rsidR="005A3B87" w:rsidRDefault="005A3B87" w:rsidP="004C13D2">
      <w:pPr>
        <w:spacing w:after="0" w:line="240" w:lineRule="auto"/>
      </w:pPr>
      <w:r>
        <w:separator/>
      </w:r>
    </w:p>
  </w:footnote>
  <w:footnote w:type="continuationSeparator" w:id="0">
    <w:p w14:paraId="165E68C0" w14:textId="77777777" w:rsidR="005A3B87" w:rsidRDefault="005A3B87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5EC8F67A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0F"/>
    <w:multiLevelType w:val="hybridMultilevel"/>
    <w:tmpl w:val="5DEC7C9C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736615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C024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24C4"/>
    <w:multiLevelType w:val="hybridMultilevel"/>
    <w:tmpl w:val="79E48410"/>
    <w:lvl w:ilvl="0" w:tplc="89EA4A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48B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E869B3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E13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DFD44E9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871D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2397B"/>
    <w:multiLevelType w:val="hybridMultilevel"/>
    <w:tmpl w:val="1214033C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512A283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1A443B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A92633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9A45B5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D41F09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D4006"/>
    <w:multiLevelType w:val="hybridMultilevel"/>
    <w:tmpl w:val="5DEC7C9C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2B595D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0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16"/>
  </w:num>
  <w:num w:numId="5">
    <w:abstractNumId w:val="24"/>
  </w:num>
  <w:num w:numId="6">
    <w:abstractNumId w:val="12"/>
  </w:num>
  <w:num w:numId="7">
    <w:abstractNumId w:val="3"/>
  </w:num>
  <w:num w:numId="8">
    <w:abstractNumId w:val="7"/>
  </w:num>
  <w:num w:numId="9">
    <w:abstractNumId w:val="31"/>
  </w:num>
  <w:num w:numId="10">
    <w:abstractNumId w:val="15"/>
  </w:num>
  <w:num w:numId="11">
    <w:abstractNumId w:val="20"/>
  </w:num>
  <w:num w:numId="12">
    <w:abstractNumId w:val="5"/>
  </w:num>
  <w:num w:numId="13">
    <w:abstractNumId w:val="30"/>
  </w:num>
  <w:num w:numId="14">
    <w:abstractNumId w:val="32"/>
  </w:num>
  <w:num w:numId="15">
    <w:abstractNumId w:val="17"/>
  </w:num>
  <w:num w:numId="16">
    <w:abstractNumId w:val="0"/>
  </w:num>
  <w:num w:numId="17">
    <w:abstractNumId w:val="22"/>
  </w:num>
  <w:num w:numId="18">
    <w:abstractNumId w:val="1"/>
  </w:num>
  <w:num w:numId="19">
    <w:abstractNumId w:val="28"/>
  </w:num>
  <w:num w:numId="20">
    <w:abstractNumId w:val="11"/>
  </w:num>
  <w:num w:numId="21">
    <w:abstractNumId w:val="6"/>
  </w:num>
  <w:num w:numId="22">
    <w:abstractNumId w:val="8"/>
  </w:num>
  <w:num w:numId="23">
    <w:abstractNumId w:val="10"/>
  </w:num>
  <w:num w:numId="24">
    <w:abstractNumId w:val="26"/>
  </w:num>
  <w:num w:numId="25">
    <w:abstractNumId w:val="21"/>
  </w:num>
  <w:num w:numId="26">
    <w:abstractNumId w:val="25"/>
  </w:num>
  <w:num w:numId="27">
    <w:abstractNumId w:val="13"/>
  </w:num>
  <w:num w:numId="28">
    <w:abstractNumId w:val="23"/>
  </w:num>
  <w:num w:numId="29">
    <w:abstractNumId w:val="2"/>
  </w:num>
  <w:num w:numId="30">
    <w:abstractNumId w:val="19"/>
  </w:num>
  <w:num w:numId="31">
    <w:abstractNumId w:val="29"/>
  </w:num>
  <w:num w:numId="32">
    <w:abstractNumId w:val="9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55B0D"/>
    <w:rsid w:val="000775E1"/>
    <w:rsid w:val="000A773A"/>
    <w:rsid w:val="000B4363"/>
    <w:rsid w:val="000E4C00"/>
    <w:rsid w:val="0011073D"/>
    <w:rsid w:val="00132E73"/>
    <w:rsid w:val="001445DD"/>
    <w:rsid w:val="001641E7"/>
    <w:rsid w:val="00182FF3"/>
    <w:rsid w:val="001C4609"/>
    <w:rsid w:val="002055FD"/>
    <w:rsid w:val="00282447"/>
    <w:rsid w:val="002B318A"/>
    <w:rsid w:val="002C379C"/>
    <w:rsid w:val="002D47D5"/>
    <w:rsid w:val="002E04A7"/>
    <w:rsid w:val="002E6721"/>
    <w:rsid w:val="002F30DB"/>
    <w:rsid w:val="002F651A"/>
    <w:rsid w:val="00312462"/>
    <w:rsid w:val="00330497"/>
    <w:rsid w:val="00345D88"/>
    <w:rsid w:val="00376F19"/>
    <w:rsid w:val="003D7190"/>
    <w:rsid w:val="003F2B31"/>
    <w:rsid w:val="00423C27"/>
    <w:rsid w:val="004327A1"/>
    <w:rsid w:val="00434B27"/>
    <w:rsid w:val="00451480"/>
    <w:rsid w:val="004550BA"/>
    <w:rsid w:val="00494EC1"/>
    <w:rsid w:val="004C13D2"/>
    <w:rsid w:val="004D050E"/>
    <w:rsid w:val="004F76B3"/>
    <w:rsid w:val="00536449"/>
    <w:rsid w:val="00552A39"/>
    <w:rsid w:val="005624D1"/>
    <w:rsid w:val="00595126"/>
    <w:rsid w:val="005A19C1"/>
    <w:rsid w:val="005A3B87"/>
    <w:rsid w:val="005D025B"/>
    <w:rsid w:val="005F7319"/>
    <w:rsid w:val="0061081A"/>
    <w:rsid w:val="00611C61"/>
    <w:rsid w:val="0064635A"/>
    <w:rsid w:val="006C7994"/>
    <w:rsid w:val="006D1BED"/>
    <w:rsid w:val="006E0168"/>
    <w:rsid w:val="006E5D78"/>
    <w:rsid w:val="00721C9B"/>
    <w:rsid w:val="00730FF7"/>
    <w:rsid w:val="00756198"/>
    <w:rsid w:val="00757D8E"/>
    <w:rsid w:val="007614CD"/>
    <w:rsid w:val="007661FB"/>
    <w:rsid w:val="007731EB"/>
    <w:rsid w:val="0079173E"/>
    <w:rsid w:val="007C08E0"/>
    <w:rsid w:val="007D0368"/>
    <w:rsid w:val="007D7921"/>
    <w:rsid w:val="00804B46"/>
    <w:rsid w:val="00834E48"/>
    <w:rsid w:val="00835901"/>
    <w:rsid w:val="00840DF1"/>
    <w:rsid w:val="00872B05"/>
    <w:rsid w:val="00881B64"/>
    <w:rsid w:val="00886C81"/>
    <w:rsid w:val="008917B8"/>
    <w:rsid w:val="008D53F1"/>
    <w:rsid w:val="008E2D58"/>
    <w:rsid w:val="00913BBA"/>
    <w:rsid w:val="00933C59"/>
    <w:rsid w:val="009461AA"/>
    <w:rsid w:val="00980CA7"/>
    <w:rsid w:val="00994A8C"/>
    <w:rsid w:val="009B326E"/>
    <w:rsid w:val="009B407C"/>
    <w:rsid w:val="009C3C65"/>
    <w:rsid w:val="00A36AC6"/>
    <w:rsid w:val="00A546E4"/>
    <w:rsid w:val="00A808A0"/>
    <w:rsid w:val="00A87A12"/>
    <w:rsid w:val="00AC7E4F"/>
    <w:rsid w:val="00AD1D84"/>
    <w:rsid w:val="00AE1A6D"/>
    <w:rsid w:val="00AF6A60"/>
    <w:rsid w:val="00B16C9D"/>
    <w:rsid w:val="00B80997"/>
    <w:rsid w:val="00B84464"/>
    <w:rsid w:val="00B96D68"/>
    <w:rsid w:val="00BA4D78"/>
    <w:rsid w:val="00BB14E1"/>
    <w:rsid w:val="00BB39D2"/>
    <w:rsid w:val="00BD0A17"/>
    <w:rsid w:val="00C104BD"/>
    <w:rsid w:val="00C174EC"/>
    <w:rsid w:val="00C24D6F"/>
    <w:rsid w:val="00C40B33"/>
    <w:rsid w:val="00C6247E"/>
    <w:rsid w:val="00C63B47"/>
    <w:rsid w:val="00CA21F3"/>
    <w:rsid w:val="00CA5774"/>
    <w:rsid w:val="00CB05F8"/>
    <w:rsid w:val="00CB741E"/>
    <w:rsid w:val="00CC33AA"/>
    <w:rsid w:val="00CD586A"/>
    <w:rsid w:val="00CF30DB"/>
    <w:rsid w:val="00D006A9"/>
    <w:rsid w:val="00D033D2"/>
    <w:rsid w:val="00D03D1D"/>
    <w:rsid w:val="00D2067C"/>
    <w:rsid w:val="00D93B0B"/>
    <w:rsid w:val="00DB31F2"/>
    <w:rsid w:val="00DB456A"/>
    <w:rsid w:val="00DD1538"/>
    <w:rsid w:val="00DD7F27"/>
    <w:rsid w:val="00DF2C08"/>
    <w:rsid w:val="00E06631"/>
    <w:rsid w:val="00E265CF"/>
    <w:rsid w:val="00E548CD"/>
    <w:rsid w:val="00EB19BF"/>
    <w:rsid w:val="00EB6604"/>
    <w:rsid w:val="00EE5911"/>
    <w:rsid w:val="00EF1A12"/>
    <w:rsid w:val="00EF711E"/>
    <w:rsid w:val="00F00B48"/>
    <w:rsid w:val="00F02AA9"/>
    <w:rsid w:val="00F15D12"/>
    <w:rsid w:val="00F34872"/>
    <w:rsid w:val="00F35FA8"/>
    <w:rsid w:val="00F52DCE"/>
    <w:rsid w:val="00F54817"/>
    <w:rsid w:val="00F57E0C"/>
    <w:rsid w:val="00F85DC7"/>
    <w:rsid w:val="00FA362E"/>
    <w:rsid w:val="00FB7C6C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s://platformazakupowa.pl/pn/ug_wagrowie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ug_wagrowiec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maciejewskam</cp:lastModifiedBy>
  <cp:revision>43</cp:revision>
  <cp:lastPrinted>2021-10-18T13:15:00Z</cp:lastPrinted>
  <dcterms:created xsi:type="dcterms:W3CDTF">2020-03-23T13:21:00Z</dcterms:created>
  <dcterms:modified xsi:type="dcterms:W3CDTF">2021-10-18T13:35:00Z</dcterms:modified>
</cp:coreProperties>
</file>