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77777777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 w:rsidRPr="00B0520C">
        <w:rPr>
          <w:rFonts w:ascii="Times New Roman" w:hAnsi="Times New Roman" w:cs="Times New Roman"/>
          <w:sz w:val="24"/>
          <w:szCs w:val="24"/>
        </w:rPr>
        <w:t>2021</w:t>
      </w:r>
      <w:r w:rsidRPr="00B0520C">
        <w:rPr>
          <w:rFonts w:ascii="Times New Roman" w:hAnsi="Times New Roman" w:cs="Times New Roman"/>
          <w:sz w:val="24"/>
          <w:szCs w:val="24"/>
        </w:rPr>
        <w:t>r. poz.</w:t>
      </w:r>
      <w:r w:rsidR="00436186" w:rsidRPr="00B0520C">
        <w:rPr>
          <w:rFonts w:ascii="Times New Roman" w:hAnsi="Times New Roman" w:cs="Times New Roman"/>
          <w:sz w:val="24"/>
          <w:szCs w:val="24"/>
        </w:rPr>
        <w:t>1129</w:t>
      </w:r>
      <w:r w:rsidRPr="00B052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B181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8A8E1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3B13A737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2BCE6" w14:textId="77777777" w:rsidR="009836CE" w:rsidRPr="00051A73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,,Modernizacja budynku Urzędu Gminy Wągrowiec”, w tym:</w:t>
      </w:r>
    </w:p>
    <w:p w14:paraId="3DA2AF5D" w14:textId="122E5295" w:rsidR="00051A73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,,Termomodernizacja i przebudowa budynku Urzędu Gminy Wągrowiec</w:t>
      </w:r>
      <w:r w:rsidR="00B05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1015AE2E" w14:textId="1D9A25A3" w:rsidR="009836CE" w:rsidRPr="00051A73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7D036A8C" w14:textId="77777777" w:rsidR="00051A73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 ,,Termomodernizacja obiektu Urzędu Gminy Wągrowiec </w:t>
      </w:r>
    </w:p>
    <w:p w14:paraId="2AC7E079" w14:textId="252E51C3" w:rsidR="009836CE" w:rsidRPr="00051A73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montażem instalacji fotowoltaicznej”,</w:t>
      </w:r>
    </w:p>
    <w:p w14:paraId="50FB398E" w14:textId="1622E756" w:rsidR="009836CE" w:rsidRDefault="009836CE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 ,,Przebudowa budynku Urzędu Gminy Wągrowiec”;</w:t>
      </w:r>
    </w:p>
    <w:p w14:paraId="5411937A" w14:textId="77777777" w:rsidR="00B0520C" w:rsidRPr="00051A73" w:rsidRDefault="00B0520C" w:rsidP="0098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DBCDE2" w14:textId="77777777" w:rsidR="00D74C35" w:rsidRPr="009836CE" w:rsidRDefault="009836CE" w:rsidP="0098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,,Montaż klimatyzacji w Urzędzie Gminy Wągrowiec”.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B639EC" w14:textId="77777777" w:rsidR="009836CE" w:rsidRPr="009836CE" w:rsidRDefault="009836CE" w:rsidP="0098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I, Zadanie Nr 1 realizowane w ramach pomocy finansowej, udzielonej przez Wojewódzki Fundusz Ochrony Środowiska i Gospodarki Wodnej w Poznaniu w formie pożyczki</w:t>
      </w:r>
      <w:r w:rsidRPr="009836CE">
        <w:rPr>
          <w:rFonts w:ascii="Times New Roman" w:hAnsi="Times New Roman" w:cs="Times New Roman"/>
          <w:color w:val="212529"/>
          <w:sz w:val="24"/>
          <w:szCs w:val="24"/>
        </w:rPr>
        <w:t xml:space="preserve"> na wsparcie realizacji przedsięwzięć związanych z efektywnością energetyczną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</w:t>
      </w:r>
      <w:r w:rsidRPr="009836CE">
        <w:rPr>
          <w:rFonts w:ascii="Times New Roman" w:hAnsi="Times New Roman" w:cs="Times New Roman"/>
          <w:color w:val="212529"/>
          <w:sz w:val="24"/>
          <w:szCs w:val="24"/>
        </w:rPr>
        <w:t>i ochroną powietrza.</w:t>
      </w:r>
    </w:p>
    <w:p w14:paraId="09D8DC9E" w14:textId="77777777" w:rsidR="009836CE" w:rsidRDefault="009836CE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4509E" w14:textId="77777777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9836CE">
        <w:rPr>
          <w:rFonts w:ascii="Times New Roman" w:hAnsi="Times New Roman" w:cs="Times New Roman"/>
          <w:b/>
          <w:sz w:val="24"/>
          <w:szCs w:val="24"/>
        </w:rPr>
        <w:t>7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7E5B894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6F749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9836CE">
        <w:rPr>
          <w:rFonts w:ascii="Times New Roman" w:hAnsi="Times New Roman" w:cs="Times New Roman"/>
          <w:sz w:val="24"/>
          <w:szCs w:val="24"/>
        </w:rPr>
        <w:t>26</w:t>
      </w:r>
      <w:r w:rsidR="00054700">
        <w:rPr>
          <w:rFonts w:ascii="Times New Roman" w:hAnsi="Times New Roman" w:cs="Times New Roman"/>
          <w:sz w:val="24"/>
          <w:szCs w:val="24"/>
        </w:rPr>
        <w:t>.07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A908DA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7777777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SIWZ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7777777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="00436186">
        <w:rPr>
          <w:rFonts w:ascii="Times New Roman" w:hAnsi="Times New Roman" w:cs="Times New Roman"/>
          <w:sz w:val="24"/>
          <w:szCs w:val="24"/>
        </w:rPr>
        <w:t xml:space="preserve">(Dz.U. z 2021r. poz.1129)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9836C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9C2E6D" w14:textId="77777777" w:rsidR="00277FA1" w:rsidRDefault="006C5D6A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Modernizacja budynku Urzędu Gminy Wągrowiec”, w tym:</w:t>
      </w:r>
    </w:p>
    <w:p w14:paraId="22ADDF85" w14:textId="77777777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64B595" w14:textId="545AEDE8" w:rsidR="00277FA1" w:rsidRDefault="009836CE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 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,,Termomodernizacja i przebudowa budynku Urzędu Gminy Wągrowiec</w:t>
      </w:r>
      <w:r w:rsidR="008F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4996B473" w14:textId="77777777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359576C5" w14:textId="3F65D127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836CE" w:rsidRPr="00277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,,Termomodernizacja obiektu Urzędu Gminy Wągrowiec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F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montażem instalacji fotowoltaicznej”,</w:t>
      </w:r>
    </w:p>
    <w:p w14:paraId="41FA38FC" w14:textId="4015A706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836CE" w:rsidRPr="00277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Nr 2 </w:t>
      </w:r>
      <w:r w:rsidR="008F11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,,Przebudowa budynku Urzędu Gminy Wągrowiec”;</w:t>
      </w:r>
    </w:p>
    <w:p w14:paraId="32F0D5D9" w14:textId="77777777" w:rsidR="001007EE" w:rsidRDefault="001007EE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8F816" w14:textId="77777777" w:rsidR="009836CE" w:rsidRPr="00277FA1" w:rsidRDefault="009836CE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 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,,Montaż klimatyzacji w Urzędzie Gminy Wągrowiec”.</w:t>
      </w:r>
    </w:p>
    <w:p w14:paraId="510223FB" w14:textId="77777777" w:rsidR="009F514E" w:rsidRPr="00FB4A19" w:rsidRDefault="009F514E" w:rsidP="009836C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32AB" w14:textId="77777777" w:rsidR="00A47E33" w:rsidRPr="00A47E33" w:rsidRDefault="00124146" w:rsidP="009836CE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643A5D5" w14:textId="77777777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2C3DC2CF" w14:textId="77777777" w:rsidR="00604A11" w:rsidRDefault="00604A11" w:rsidP="00F246A1">
      <w:pPr>
        <w:pStyle w:val="Tekstpodstawowy"/>
        <w:ind w:firstLine="708"/>
        <w:rPr>
          <w:rFonts w:eastAsia="Calibri"/>
        </w:rPr>
      </w:pPr>
      <w:r>
        <w:rPr>
          <w:rFonts w:eastAsia="Calibri"/>
        </w:rPr>
        <w:t>CZEŚC I:</w:t>
      </w:r>
    </w:p>
    <w:p w14:paraId="58673E4A" w14:textId="77777777" w:rsidR="00F246A1" w:rsidRDefault="009F514E" w:rsidP="00F246A1">
      <w:pPr>
        <w:pStyle w:val="Tekstpodstawowy"/>
        <w:ind w:firstLine="708"/>
        <w:rPr>
          <w:rFonts w:eastAsia="Calibri"/>
          <w:b/>
        </w:rPr>
      </w:pPr>
      <w:r w:rsidRPr="00FB4A19">
        <w:rPr>
          <w:rFonts w:eastAsia="Calibri"/>
        </w:rPr>
        <w:t>KOD GŁÓWNY:</w:t>
      </w:r>
      <w:r w:rsidR="009836CE">
        <w:rPr>
          <w:rFonts w:eastAsia="Calibri"/>
        </w:rPr>
        <w:t xml:space="preserve"> 45.44.30.00-4 – Roboty elewacyjne</w:t>
      </w:r>
      <w:r w:rsidRPr="00FB4A19">
        <w:rPr>
          <w:rFonts w:eastAsia="Calibri"/>
        </w:rPr>
        <w:tab/>
      </w:r>
    </w:p>
    <w:p w14:paraId="0BCD747A" w14:textId="77777777" w:rsidR="00F246A1" w:rsidRDefault="00807EB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  <w:t>DODATKOWE KODY:</w:t>
      </w:r>
    </w:p>
    <w:p w14:paraId="63FA2CC2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 xml:space="preserve">  GRUPA 451:</w:t>
      </w:r>
      <w:r>
        <w:rPr>
          <w:rFonts w:eastAsia="Calibri"/>
        </w:rPr>
        <w:tab/>
      </w:r>
      <w:r>
        <w:rPr>
          <w:rFonts w:eastAsia="Calibri"/>
        </w:rPr>
        <w:tab/>
        <w:t>45.11.13.00-1 Roboty rozbiórkowe</w:t>
      </w:r>
    </w:p>
    <w:p w14:paraId="0F93F069" w14:textId="77777777" w:rsidR="00C662B9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 xml:space="preserve">  </w:t>
      </w:r>
      <w:r w:rsidR="009836CE">
        <w:rPr>
          <w:rFonts w:eastAsia="Calibri"/>
        </w:rPr>
        <w:t>GRUPA 452:</w:t>
      </w:r>
      <w:r w:rsidR="009836CE">
        <w:rPr>
          <w:rFonts w:eastAsia="Calibri"/>
        </w:rPr>
        <w:tab/>
      </w:r>
      <w:r w:rsidR="009836CE">
        <w:rPr>
          <w:rFonts w:eastAsia="Calibri"/>
        </w:rPr>
        <w:tab/>
        <w:t>45.26.10.00-4 Wykonanie pokryć i konstrukcji dachowych</w:t>
      </w:r>
      <w:r>
        <w:rPr>
          <w:rFonts w:eastAsia="Calibri"/>
        </w:rPr>
        <w:t xml:space="preserve"> oraz podobne roboty</w:t>
      </w:r>
      <w:r w:rsidR="00D471D7">
        <w:rPr>
          <w:rFonts w:eastAsia="Calibri"/>
        </w:rPr>
        <w:t xml:space="preserve"> </w:t>
      </w:r>
    </w:p>
    <w:p w14:paraId="397AAF22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45.26.14.10-1 Izolowanie dachu</w:t>
      </w:r>
    </w:p>
    <w:p w14:paraId="329D6DAA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45.26.26.00-7 Różne specjalne roboty budowlane</w:t>
      </w:r>
    </w:p>
    <w:p w14:paraId="5C84E314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45.26.12.15-4 Pokrywanie dachów panelami ogniw słonecznych</w:t>
      </w:r>
    </w:p>
    <w:p w14:paraId="71086BAD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45.26.25.00-6 Roboty murarskie i murowe</w:t>
      </w:r>
    </w:p>
    <w:p w14:paraId="6B17BDE3" w14:textId="3335E315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</w:p>
    <w:p w14:paraId="08DC98FE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45.26.27.00-8 Przebudowa budynków</w:t>
      </w:r>
    </w:p>
    <w:p w14:paraId="11E5EE91" w14:textId="77777777" w:rsidR="00B75216" w:rsidRDefault="00A3057E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 xml:space="preserve">  </w:t>
      </w:r>
      <w:r w:rsidR="00B75216">
        <w:rPr>
          <w:rFonts w:eastAsia="Calibri"/>
        </w:rPr>
        <w:t>GRUPA 453:</w:t>
      </w:r>
      <w:r w:rsidR="00B75216">
        <w:rPr>
          <w:rFonts w:eastAsia="Calibri"/>
        </w:rPr>
        <w:tab/>
      </w:r>
      <w:r w:rsidR="00B75216">
        <w:rPr>
          <w:rFonts w:eastAsia="Calibri"/>
        </w:rPr>
        <w:tab/>
        <w:t>45.32.10.00-3 Izolacja cieplna</w:t>
      </w:r>
    </w:p>
    <w:p w14:paraId="3CFDDD2F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45.31.23.10-3 Ochrona odgromowa</w:t>
      </w:r>
    </w:p>
    <w:p w14:paraId="721B29DD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45.31.00.00-3 Roboty instalacyjne elektryczne</w:t>
      </w:r>
    </w:p>
    <w:p w14:paraId="172202AB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45.31.12.00-2 Roboty w zakresie instalacji elektrycznych</w:t>
      </w:r>
    </w:p>
    <w:p w14:paraId="0ECD0582" w14:textId="77777777" w:rsidR="00B75216" w:rsidRDefault="00A3057E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 xml:space="preserve">  </w:t>
      </w:r>
      <w:r w:rsidR="00B75216">
        <w:rPr>
          <w:rFonts w:eastAsia="Calibri"/>
        </w:rPr>
        <w:t>GRUPA: 454</w:t>
      </w:r>
      <w:r w:rsidR="00B75216">
        <w:rPr>
          <w:rFonts w:eastAsia="Calibri"/>
        </w:rPr>
        <w:tab/>
      </w:r>
      <w:r w:rsidR="00B75216">
        <w:rPr>
          <w:rFonts w:eastAsia="Calibri"/>
        </w:rPr>
        <w:tab/>
        <w:t>45.45.00.00-6 Roboty budowlane wykończeniowe, pozostałe</w:t>
      </w:r>
    </w:p>
    <w:p w14:paraId="6A590638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45.42.11.00-5 Instalowanie drzwi i okien i podobnych elementów</w:t>
      </w:r>
    </w:p>
    <w:p w14:paraId="745082CF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45.41.00.00-4 Tynkowanie</w:t>
      </w:r>
    </w:p>
    <w:p w14:paraId="4FB731B0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45.43.00.00.-0 Pokrywanie podłóg i ścian</w:t>
      </w:r>
    </w:p>
    <w:p w14:paraId="41FA1BC2" w14:textId="77777777" w:rsidR="00B75216" w:rsidRDefault="00B75216" w:rsidP="00B75216">
      <w:pPr>
        <w:pStyle w:val="Tekstpodstawowy"/>
        <w:tabs>
          <w:tab w:val="left" w:pos="2552"/>
        </w:tabs>
        <w:spacing w:line="276" w:lineRule="auto"/>
        <w:ind w:left="2835" w:hanging="226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45.44.21.00-8 Roboty malarskie</w:t>
      </w:r>
    </w:p>
    <w:p w14:paraId="48A19B81" w14:textId="77777777" w:rsidR="00604A11" w:rsidRDefault="00604A11" w:rsidP="00604A11">
      <w:pPr>
        <w:pStyle w:val="Tekstpodstawowy"/>
        <w:ind w:firstLine="708"/>
        <w:rPr>
          <w:rFonts w:eastAsia="Calibri"/>
        </w:rPr>
      </w:pPr>
      <w:r>
        <w:rPr>
          <w:rFonts w:eastAsia="Calibri"/>
        </w:rPr>
        <w:t>CZEŚC I</w:t>
      </w:r>
      <w:r w:rsidR="00A3057E">
        <w:rPr>
          <w:rFonts w:eastAsia="Calibri"/>
        </w:rPr>
        <w:t>I</w:t>
      </w:r>
      <w:r>
        <w:rPr>
          <w:rFonts w:eastAsia="Calibri"/>
        </w:rPr>
        <w:t>:</w:t>
      </w:r>
    </w:p>
    <w:p w14:paraId="7AD78E42" w14:textId="77777777" w:rsidR="00604A11" w:rsidRDefault="00604A11" w:rsidP="00A3057E">
      <w:pPr>
        <w:pStyle w:val="Tekstpodstawowy"/>
        <w:ind w:left="2832" w:hanging="2123"/>
        <w:rPr>
          <w:rFonts w:eastAsia="Calibri"/>
          <w:b/>
        </w:rPr>
      </w:pPr>
      <w:r w:rsidRPr="00FB4A19">
        <w:rPr>
          <w:rFonts w:eastAsia="Calibri"/>
        </w:rPr>
        <w:t>KOD GŁÓWNY:</w:t>
      </w:r>
      <w:r>
        <w:rPr>
          <w:rFonts w:eastAsia="Calibri"/>
        </w:rPr>
        <w:t xml:space="preserve"> </w:t>
      </w:r>
      <w:r w:rsidR="00A3057E">
        <w:rPr>
          <w:rFonts w:eastAsia="Calibri"/>
        </w:rPr>
        <w:t>45.33.10.00-6 Instalowanie urządzeń, grzewczych, wentylacyjnych i klimatyzacyjnych</w:t>
      </w:r>
    </w:p>
    <w:p w14:paraId="3A79777B" w14:textId="77777777" w:rsidR="00604A11" w:rsidRDefault="00604A11" w:rsidP="00604A11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  <w:t>DODATKOWE KODY:</w:t>
      </w:r>
    </w:p>
    <w:p w14:paraId="60E98D1D" w14:textId="77777777" w:rsidR="00A3057E" w:rsidRDefault="009F514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</w:r>
      <w:r w:rsidR="00A3057E">
        <w:rPr>
          <w:rFonts w:eastAsia="Calibri"/>
        </w:rPr>
        <w:t>GRUPA 450:</w:t>
      </w:r>
      <w:r w:rsidR="00A3057E">
        <w:rPr>
          <w:rFonts w:eastAsia="Calibri"/>
        </w:rPr>
        <w:tab/>
      </w:r>
      <w:r w:rsidR="00A3057E">
        <w:rPr>
          <w:rFonts w:eastAsia="Calibri"/>
        </w:rPr>
        <w:tab/>
        <w:t>45.00.00.00-7 Roboty budowlane</w:t>
      </w:r>
    </w:p>
    <w:p w14:paraId="7AD76CCB" w14:textId="77777777" w:rsidR="00A3057E" w:rsidRDefault="00A3057E" w:rsidP="00A3057E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GRUPA 453:</w:t>
      </w:r>
      <w:r>
        <w:rPr>
          <w:rFonts w:eastAsia="Calibri"/>
        </w:rPr>
        <w:tab/>
      </w:r>
      <w:r>
        <w:rPr>
          <w:rFonts w:eastAsia="Calibri"/>
        </w:rPr>
        <w:tab/>
        <w:t>45.30.00.00-0 Roboty instalacyjne w budynkach</w:t>
      </w:r>
    </w:p>
    <w:p w14:paraId="3575B117" w14:textId="77777777" w:rsidR="004C6A76" w:rsidRDefault="00A3057E" w:rsidP="00A3057E">
      <w:pPr>
        <w:pStyle w:val="Tekstpodstawowy"/>
        <w:spacing w:line="276" w:lineRule="auto"/>
        <w:ind w:left="2124" w:firstLine="708"/>
        <w:rPr>
          <w:rFonts w:eastAsia="Calibri"/>
        </w:rPr>
      </w:pPr>
      <w:r>
        <w:rPr>
          <w:rFonts w:eastAsia="Calibri"/>
        </w:rPr>
        <w:t>45.31.00.00-3 Roboty instalacyjne elektryczne</w:t>
      </w:r>
    </w:p>
    <w:p w14:paraId="7F17973E" w14:textId="77777777" w:rsidR="00A3057E" w:rsidRDefault="00A3057E" w:rsidP="00A3057E">
      <w:pPr>
        <w:pStyle w:val="Tekstpodstawowy"/>
        <w:spacing w:line="276" w:lineRule="auto"/>
        <w:ind w:left="2832"/>
        <w:rPr>
          <w:rFonts w:eastAsia="Calibri"/>
        </w:rPr>
      </w:pPr>
      <w:r>
        <w:rPr>
          <w:rFonts w:eastAsia="Calibri"/>
        </w:rPr>
        <w:t>45.31.10.00-0 Roboty w zakresie okablowania oraz instalacji elektrycznych</w:t>
      </w:r>
    </w:p>
    <w:p w14:paraId="28BA81C5" w14:textId="77777777" w:rsidR="00DB044E" w:rsidRDefault="00A3057E" w:rsidP="00A3057E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47122833" w14:textId="3555696E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1E9CFDFA" w14:textId="77777777" w:rsidR="004C6A76" w:rsidRPr="00FB4A19" w:rsidRDefault="009F514E" w:rsidP="009836CE">
      <w:pPr>
        <w:pStyle w:val="Tekstpodstawowy"/>
        <w:numPr>
          <w:ilvl w:val="0"/>
          <w:numId w:val="55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0" w:name="_Hlk488395543"/>
    </w:p>
    <w:p w14:paraId="07C8244F" w14:textId="77777777" w:rsidR="009F514E" w:rsidRPr="001007EE" w:rsidRDefault="00A3057E" w:rsidP="001007EE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Wągrowiec</w:t>
      </w:r>
    </w:p>
    <w:p w14:paraId="24259EED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Cysterska 22</w:t>
      </w:r>
    </w:p>
    <w:p w14:paraId="524EB4BA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62-100 Wągrowiec</w:t>
      </w:r>
    </w:p>
    <w:p w14:paraId="30781A1D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Działka o numerze ewidencyjnym 5516</w:t>
      </w:r>
    </w:p>
    <w:p w14:paraId="0A8E9C83" w14:textId="77777777" w:rsidR="00A3057E" w:rsidRPr="00270025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ewidencyjny Miasto Wągrowiec</w:t>
      </w:r>
    </w:p>
    <w:p w14:paraId="1C16F621" w14:textId="5C48B721" w:rsidR="00A3057E" w:rsidRPr="001007EE" w:rsidRDefault="00A3057E" w:rsidP="00100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</w:rPr>
      </w:pPr>
      <w:r w:rsidRPr="001007EE">
        <w:rPr>
          <w:rFonts w:ascii="Times New Roman" w:hAnsi="Times New Roman" w:cs="Times New Roman"/>
          <w:b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terenie działki znajduje się budynek Urzędu Gminy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(część starsza i nowsza)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komunalny budynek 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mieszkalny wielorodzinny oraz budynek gospodarczy. Przyległy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teren jest utwardzony i służy on w zasadniczej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mierze, jako miejsca postojowe.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Działka posiada istniejący, utwardzony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jazd (z drogi wojewódzkiej).</w:t>
      </w:r>
    </w:p>
    <w:bookmarkEnd w:id="0"/>
    <w:p w14:paraId="37ED0DBB" w14:textId="77777777" w:rsidR="00124146" w:rsidRPr="006D180F" w:rsidRDefault="00D25973" w:rsidP="009836CE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1C348C30" w14:textId="77777777" w:rsidR="00A3057E" w:rsidRPr="00A3057E" w:rsidRDefault="00A3057E" w:rsidP="00A3057E">
      <w:pPr>
        <w:pStyle w:val="Akapitzlist"/>
        <w:numPr>
          <w:ilvl w:val="0"/>
          <w:numId w:val="56"/>
        </w:numPr>
        <w:autoSpaceDN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7E">
        <w:rPr>
          <w:rFonts w:ascii="Times New Roman" w:hAnsi="Times New Roman" w:cs="Times New Roman"/>
          <w:b/>
          <w:sz w:val="24"/>
          <w:szCs w:val="24"/>
        </w:rPr>
        <w:t>Część I, Zadanie Nr 1 ,,Termomodernizacja obiektu Urzędu Gminy Wągrowiec wraz z montażem instalacji fotowoltaicznej”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F2CB55" w14:textId="5E0DB8B1" w:rsidR="00436D45" w:rsidRPr="000233EB" w:rsidRDefault="006D180F" w:rsidP="00436D45">
      <w:pPr>
        <w:pStyle w:val="Akapitzlist"/>
        <w:autoSpaceDN w:val="0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9D7DB4" w:rsidRPr="000233EB">
        <w:rPr>
          <w:rFonts w:ascii="Times New Roman" w:hAnsi="Times New Roman" w:cs="Times New Roman"/>
          <w:sz w:val="24"/>
          <w:szCs w:val="24"/>
          <w:u w:val="single"/>
        </w:rPr>
        <w:t>termomodernizacji obejmuje w szczególności</w:t>
      </w:r>
      <w:r w:rsidR="009D7DB4" w:rsidRPr="000233EB">
        <w:rPr>
          <w:rFonts w:ascii="Times New Roman" w:hAnsi="Times New Roman" w:cs="Times New Roman"/>
          <w:sz w:val="24"/>
          <w:szCs w:val="24"/>
        </w:rPr>
        <w:t xml:space="preserve">: </w:t>
      </w:r>
      <w:r w:rsidR="00831714">
        <w:rPr>
          <w:rFonts w:ascii="Times New Roman" w:hAnsi="Times New Roman" w:cs="Times New Roman"/>
          <w:sz w:val="24"/>
          <w:szCs w:val="24"/>
        </w:rPr>
        <w:t xml:space="preserve">termomodernizacja obiektu dotyczy trzech ścian budynku, w tym: </w:t>
      </w:r>
      <w:r w:rsidR="009D7DB4" w:rsidRPr="000233EB">
        <w:rPr>
          <w:rFonts w:ascii="Times New Roman" w:hAnsi="Times New Roman" w:cs="Times New Roman"/>
          <w:sz w:val="24"/>
          <w:szCs w:val="24"/>
        </w:rPr>
        <w:t xml:space="preserve">ocieplenie ścian zewnętrznych </w:t>
      </w:r>
      <w:r w:rsidR="00916DA6" w:rsidRPr="000233EB">
        <w:rPr>
          <w:rFonts w:ascii="Times New Roman" w:hAnsi="Times New Roman" w:cs="Times New Roman"/>
          <w:sz w:val="24"/>
          <w:szCs w:val="24"/>
        </w:rPr>
        <w:t xml:space="preserve">- </w:t>
      </w:r>
      <w:r w:rsidR="009D7DB4" w:rsidRPr="000233EB">
        <w:rPr>
          <w:rFonts w:ascii="Times New Roman" w:hAnsi="Times New Roman" w:cs="Times New Roman"/>
          <w:sz w:val="24"/>
          <w:szCs w:val="24"/>
        </w:rPr>
        <w:t>budynek starszy - od frontu pianką fenolową, pozostała część styropianem</w:t>
      </w:r>
      <w:r w:rsidR="00916DA6" w:rsidRPr="000233EB">
        <w:rPr>
          <w:rFonts w:ascii="Times New Roman" w:hAnsi="Times New Roman" w:cs="Times New Roman"/>
          <w:sz w:val="24"/>
          <w:szCs w:val="24"/>
        </w:rPr>
        <w:t xml:space="preserve">, (za wyjątkiem </w:t>
      </w:r>
      <w:r w:rsidR="00916DA6" w:rsidRPr="000233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ściany szczytowej od strony</w:t>
      </w:r>
      <w:r w:rsidR="00916DA6" w:rsidRPr="000233EB">
        <w:rPr>
          <w:rFonts w:ascii="Times New Roman" w:hAnsi="Times New Roman" w:cs="Times New Roman"/>
          <w:sz w:val="24"/>
          <w:szCs w:val="24"/>
        </w:rPr>
        <w:t xml:space="preserve"> </w:t>
      </w:r>
      <w:r w:rsidR="00051A73" w:rsidRPr="000233EB">
        <w:rPr>
          <w:rFonts w:ascii="Times New Roman" w:hAnsi="Times New Roman" w:cs="Times New Roman"/>
          <w:sz w:val="24"/>
          <w:szCs w:val="24"/>
        </w:rPr>
        <w:t>wschodniej</w:t>
      </w:r>
      <w:r w:rsidR="00916DA6" w:rsidRPr="000233EB">
        <w:rPr>
          <w:rFonts w:ascii="Times New Roman" w:hAnsi="Times New Roman" w:cs="Times New Roman"/>
          <w:sz w:val="24"/>
          <w:szCs w:val="24"/>
        </w:rPr>
        <w:t>)</w:t>
      </w:r>
      <w:r w:rsidR="009D7DB4" w:rsidRPr="000233EB">
        <w:rPr>
          <w:rFonts w:ascii="Times New Roman" w:hAnsi="Times New Roman" w:cs="Times New Roman"/>
          <w:sz w:val="24"/>
          <w:szCs w:val="24"/>
        </w:rPr>
        <w:t>, ocieplenie ścian zewnętrznych poniżej gruntu -</w:t>
      </w:r>
      <w:r w:rsidR="00D5147A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D7DB4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fundamentowych, ocieplenie dachu części starszej i nowszej), </w:t>
      </w:r>
      <w:r w:rsidR="0049781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D7DB4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wymianę okien na PCV (w piwnicy budynku - 3szt oraz toaletach - 2 szt</w:t>
      </w:r>
      <w:r w:rsidR="001007E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D7DB4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drzwi Al od strony dziedzińca</w:t>
      </w:r>
      <w:r w:rsidR="00436D45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wykonanie regulacji instalacji c.o. w szczególności montaż zaworów </w:t>
      </w:r>
      <w:r w:rsidR="00436D45" w:rsidRPr="000233EB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pl-PL"/>
        </w:rPr>
        <w:t>(głowic)</w:t>
      </w:r>
      <w:r w:rsidR="00436D45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termostatycznych.</w:t>
      </w:r>
      <w:r w:rsidR="009D7DB4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31714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prac do wykonania nie obejmuje termomodernizacji ś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cian</w:t>
      </w:r>
      <w:r w:rsidR="00831714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strony </w:t>
      </w:r>
      <w:r w:rsidR="00051A7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wschodniej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3171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montażu windy.</w:t>
      </w:r>
    </w:p>
    <w:p w14:paraId="4B6F30B4" w14:textId="038FBBE4" w:rsidR="0049781E" w:rsidRPr="000233EB" w:rsidRDefault="00436D45" w:rsidP="004D158E">
      <w:pPr>
        <w:pStyle w:val="Akapitzlist"/>
        <w:autoSpaceDN w:val="0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zakres zadania wchodzi również wykonanie niezbędnych robót towarzyszących (m.in. wymiana obróbek blacharskich, rynien, rur spustowych, wyłazu dachowego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okładziny schodów zewnętrznych, montaż daszków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itp.) robót wynikających z technologii robót (m.in. uzupełnienia tynków, montaż listew, gruntów wzmacniających, wykonanie wypraw elewacyjnych, robót malarskich zgodnie z ustalon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ą kolorystyką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elewacji). 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zakres zadania wchodzi także wykonanie robót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tymczasowych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koniecznych do uwzględnienia w cenie rob</w:t>
      </w:r>
      <w:r w:rsidR="00051A7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ó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 podstawowych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(montaż rusztowań, szalunków, zabezpieczeń, oznakowanie terenu podczas prowadzenia robót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kosztów</w:t>
      </w:r>
      <w:r w:rsidR="00DD312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ewentualnego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zajęcia pasa drogowego</w:t>
      </w:r>
      <w:r w:rsidR="00DD312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</w:t>
      </w:r>
      <w:r w:rsidR="004D158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wykonanie planu organizacji ruchu itp.)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3AC4568" w14:textId="77777777" w:rsidR="0049781E" w:rsidRPr="000233EB" w:rsidRDefault="004D158E" w:rsidP="0049781E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przedmiarach robót wyodrębniono część prac, których wartość stanowi</w:t>
      </w:r>
      <w:r w:rsidR="00E3746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koszty niekwalifikowane.</w:t>
      </w:r>
    </w:p>
    <w:p w14:paraId="02EF5C5C" w14:textId="77777777" w:rsidR="0049781E" w:rsidRPr="000233EB" w:rsidRDefault="00E3746D" w:rsidP="004978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Gabaryty budynku planowanego do termomodernizacji wg PT:</w:t>
      </w:r>
    </w:p>
    <w:p w14:paraId="33B6E407" w14:textId="77777777" w:rsidR="00E3746D" w:rsidRPr="000233EB" w:rsidRDefault="00E3746D" w:rsidP="004978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- powierzchnia zabudowy - 327,20 m2</w:t>
      </w:r>
    </w:p>
    <w:p w14:paraId="0A56B9A3" w14:textId="3AA8D510" w:rsidR="00E3746D" w:rsidRPr="000233EB" w:rsidRDefault="00E3746D" w:rsidP="004978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- wysokość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11,68 m</w:t>
      </w:r>
    </w:p>
    <w:p w14:paraId="3C1C6B92" w14:textId="40498BED" w:rsidR="00916DA6" w:rsidRPr="000233EB" w:rsidRDefault="00916DA6" w:rsidP="004978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długość 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24,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50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 szerokość 13,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10 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9579336" w14:textId="77777777" w:rsidR="00E3746D" w:rsidRPr="000233EB" w:rsidRDefault="00E3746D" w:rsidP="004978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FB749EC" w14:textId="6089D6DE" w:rsidR="0049781E" w:rsidRPr="000233EB" w:rsidRDefault="00916DA6" w:rsidP="0049781E">
      <w:pPr>
        <w:pStyle w:val="Akapitzlist"/>
        <w:autoSpaceDN w:val="0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W zakres Zadania nr 1 wchodzi również: m</w:t>
      </w:r>
      <w:r w:rsidR="0049781E" w:rsidRPr="000233E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ontaż instalacji fotowoltaicznej o łącznej m</w:t>
      </w:r>
      <w:r w:rsidRPr="000233E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ocy 13,44 </w:t>
      </w:r>
      <w:proofErr w:type="spellStart"/>
      <w:r w:rsidRPr="000233EB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kWp</w:t>
      </w:r>
      <w:proofErr w:type="spellEnd"/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49781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48 </w:t>
      </w:r>
      <w:proofErr w:type="spellStart"/>
      <w:r w:rsidR="0049781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kpl</w:t>
      </w:r>
      <w:proofErr w:type="spellEnd"/>
      <w:r w:rsidR="0049781E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modułów fotowoltaicznych 28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0 </w:t>
      </w:r>
      <w:proofErr w:type="spellStart"/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kWp</w:t>
      </w:r>
      <w:proofErr w:type="spellEnd"/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monokrystalicznych</w:t>
      </w:r>
      <w:r w:rsidR="007D780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inwerter trójfazowy, konstrukcja wsporcza, kompletne okablowanie, instalacja odgromowa,  pomiary instalacji oraz niezbędne prace tow</w:t>
      </w:r>
      <w:r w:rsidR="000B769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rzyszące, tymczasowe i </w:t>
      </w:r>
      <w:r w:rsidR="000B769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wynikające z technologii zamontowanej instalacji</w:t>
      </w:r>
      <w:r w:rsidR="00051A73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0B769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59BAB44" w14:textId="77777777" w:rsidR="00916DA6" w:rsidRPr="000233EB" w:rsidRDefault="00916DA6" w:rsidP="0049781E">
      <w:pPr>
        <w:pStyle w:val="Akapitzlist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obejmuje wykonanie dokumentacji umożliwiającej zg</w:t>
      </w:r>
      <w:r w:rsidR="000B769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oszenie instalacji do </w:t>
      </w:r>
      <w:r w:rsidR="000B769D" w:rsidRPr="000233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użytkowania.</w:t>
      </w:r>
    </w:p>
    <w:p w14:paraId="500622F3" w14:textId="77777777" w:rsidR="000B769D" w:rsidRPr="000233EB" w:rsidRDefault="000B769D" w:rsidP="000B769D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3B3829" w14:textId="77777777" w:rsidR="00DD3127" w:rsidRDefault="00DD3127" w:rsidP="000B769D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77968D" w14:textId="3C27CEF4" w:rsidR="0049781E" w:rsidRPr="000233EB" w:rsidRDefault="000B769D" w:rsidP="000B769D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I - </w:t>
      </w:r>
      <w:r w:rsidR="0049781E" w:rsidRPr="0002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 ,,Przebudowa budynku Urzędu Gminy Wągrowiec”.</w:t>
      </w:r>
    </w:p>
    <w:p w14:paraId="04D763A3" w14:textId="76620380" w:rsidR="0049781E" w:rsidRPr="000233EB" w:rsidRDefault="00922B9C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 xml:space="preserve">Zakres zamówienia obejmuje: przebudowę dwóch wejść do budynku - wejścia frontowego i tylnego, mającą na celu poprawę ich funkcjonalności, warunków cieplnych i estetyki.  Prace, które należy wykonać 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>to</w:t>
      </w:r>
      <w:r w:rsidRPr="000233EB">
        <w:rPr>
          <w:rFonts w:ascii="Times New Roman" w:hAnsi="Times New Roman" w:cs="Times New Roman"/>
          <w:bCs/>
          <w:sz w:val="24"/>
          <w:szCs w:val="24"/>
        </w:rPr>
        <w:t xml:space="preserve"> w szczególności: roboty rozbiórkowe, ścian,</w:t>
      </w:r>
      <w:r w:rsidR="00F24863" w:rsidRPr="000233EB">
        <w:rPr>
          <w:rFonts w:ascii="Times New Roman" w:hAnsi="Times New Roman" w:cs="Times New Roman"/>
          <w:bCs/>
          <w:sz w:val="24"/>
          <w:szCs w:val="24"/>
        </w:rPr>
        <w:t xml:space="preserve"> schodów,</w:t>
      </w:r>
      <w:r w:rsidRPr="000233EB">
        <w:rPr>
          <w:rFonts w:ascii="Times New Roman" w:hAnsi="Times New Roman" w:cs="Times New Roman"/>
          <w:bCs/>
          <w:sz w:val="24"/>
          <w:szCs w:val="24"/>
        </w:rPr>
        <w:t xml:space="preserve"> posadzek</w:t>
      </w:r>
      <w:r w:rsidR="00F24863" w:rsidRPr="000233EB">
        <w:rPr>
          <w:rFonts w:ascii="Times New Roman" w:hAnsi="Times New Roman" w:cs="Times New Roman"/>
          <w:bCs/>
          <w:sz w:val="24"/>
          <w:szCs w:val="24"/>
        </w:rPr>
        <w:t xml:space="preserve">; wylanie nowych schodów, wykonanie nowych okładzin schodów i podestów w wiatrołapach, oraz </w:t>
      </w:r>
      <w:r w:rsidR="000233EB" w:rsidRPr="000233E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24863" w:rsidRPr="000233EB">
        <w:rPr>
          <w:rFonts w:ascii="Times New Roman" w:hAnsi="Times New Roman" w:cs="Times New Roman"/>
          <w:bCs/>
          <w:sz w:val="24"/>
          <w:szCs w:val="24"/>
        </w:rPr>
        <w:t>wejściu do piwnicy, naprawy tynków, okładzin, montaż nowych drzwi wewnętrznych Al - w korytarzach w celu utworzenia wiatrołapów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4863" w:rsidRPr="000233EB">
        <w:rPr>
          <w:rFonts w:ascii="Times New Roman" w:hAnsi="Times New Roman" w:cs="Times New Roman"/>
          <w:bCs/>
          <w:sz w:val="24"/>
          <w:szCs w:val="24"/>
        </w:rPr>
        <w:t xml:space="preserve">wymiana drzwi 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 xml:space="preserve">do piwnicy i dwóch pomieszczeń biurowych, zamontowanie wycieraczek i balustrad. </w:t>
      </w:r>
      <w:r w:rsidR="00F24863" w:rsidRPr="00023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>Zakres obejmuje wykonanie rob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>ó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>t malarskich w przebudowanych wejściach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>,</w:t>
      </w:r>
      <w:r w:rsidR="00B9335E" w:rsidRPr="000233EB">
        <w:rPr>
          <w:rFonts w:ascii="Times New Roman" w:hAnsi="Times New Roman" w:cs="Times New Roman"/>
          <w:bCs/>
          <w:sz w:val="24"/>
          <w:szCs w:val="24"/>
        </w:rPr>
        <w:t xml:space="preserve"> a także na korytarzach wszystkich kondygnacji (3 </w:t>
      </w:r>
      <w:proofErr w:type="spellStart"/>
      <w:r w:rsidR="00B9335E" w:rsidRPr="000233EB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  <w:r w:rsidR="00B9335E" w:rsidRPr="000233E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6161178" w14:textId="06345683" w:rsidR="00B9335E" w:rsidRPr="000233EB" w:rsidRDefault="00B9335E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 xml:space="preserve">W zakres Zadania nr 2 wchodzi także modernizacja sanitariatów na pierwszym piętrze (toalety damskiej i męskiej) polegający na wymianie okładzin ściennych, płytek podłogowych, </w:t>
      </w:r>
      <w:r w:rsidR="00FD3DD5" w:rsidRPr="000233EB">
        <w:rPr>
          <w:rFonts w:ascii="Times New Roman" w:hAnsi="Times New Roman" w:cs="Times New Roman"/>
          <w:bCs/>
          <w:sz w:val="24"/>
          <w:szCs w:val="24"/>
        </w:rPr>
        <w:t>wykonanie nowych lekkich przegród systemowych, wymiana armatury łazienkowej, wykonanie rob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>ó</w:t>
      </w:r>
      <w:r w:rsidR="00FD3DD5" w:rsidRPr="000233EB">
        <w:rPr>
          <w:rFonts w:ascii="Times New Roman" w:hAnsi="Times New Roman" w:cs="Times New Roman"/>
          <w:bCs/>
          <w:sz w:val="24"/>
          <w:szCs w:val="24"/>
        </w:rPr>
        <w:t>t malarskich oraz innych prac mających na celu kompleksow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>ą</w:t>
      </w:r>
      <w:r w:rsidR="00FD3DD5" w:rsidRPr="000233EB">
        <w:rPr>
          <w:rFonts w:ascii="Times New Roman" w:hAnsi="Times New Roman" w:cs="Times New Roman"/>
          <w:bCs/>
          <w:sz w:val="24"/>
          <w:szCs w:val="24"/>
        </w:rPr>
        <w:t xml:space="preserve"> modernizacje toalet.</w:t>
      </w:r>
    </w:p>
    <w:p w14:paraId="27A91DB5" w14:textId="77777777" w:rsidR="00FD3DD5" w:rsidRPr="000233EB" w:rsidRDefault="00FD3DD5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 xml:space="preserve">Charakterystyczne parametry: </w:t>
      </w:r>
    </w:p>
    <w:p w14:paraId="1DE57EED" w14:textId="70ED4EBB" w:rsidR="00FD3DD5" w:rsidRPr="000233EB" w:rsidRDefault="00FD3DD5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>- wiatrołap od frontu - 8,81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3EB">
        <w:rPr>
          <w:rFonts w:ascii="Times New Roman" w:hAnsi="Times New Roman" w:cs="Times New Roman"/>
          <w:bCs/>
          <w:sz w:val="24"/>
          <w:szCs w:val="24"/>
        </w:rPr>
        <w:t>m2</w:t>
      </w:r>
    </w:p>
    <w:p w14:paraId="0842F93B" w14:textId="20E79FE1" w:rsidR="00FD3DD5" w:rsidRPr="000233EB" w:rsidRDefault="00FD3DD5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>- wiatrołap od tyłu budynku - 5,26</w:t>
      </w:r>
      <w:r w:rsidR="00051A73" w:rsidRPr="00023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3EB">
        <w:rPr>
          <w:rFonts w:ascii="Times New Roman" w:hAnsi="Times New Roman" w:cs="Times New Roman"/>
          <w:bCs/>
          <w:sz w:val="24"/>
          <w:szCs w:val="24"/>
        </w:rPr>
        <w:t>m2 (po przebudowie)</w:t>
      </w:r>
    </w:p>
    <w:p w14:paraId="0C600994" w14:textId="77777777" w:rsidR="00FD3DD5" w:rsidRPr="000233EB" w:rsidRDefault="00FD3DD5" w:rsidP="0049781E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3EB">
        <w:rPr>
          <w:rFonts w:ascii="Times New Roman" w:hAnsi="Times New Roman" w:cs="Times New Roman"/>
          <w:bCs/>
          <w:sz w:val="24"/>
          <w:szCs w:val="24"/>
        </w:rPr>
        <w:t>- sanitariaty: 5,90 m2 i 5,63 m2</w:t>
      </w:r>
    </w:p>
    <w:p w14:paraId="5B5C2EA2" w14:textId="77777777" w:rsidR="004F0999" w:rsidRDefault="004F0999" w:rsidP="00A00EE6">
      <w:pPr>
        <w:pStyle w:val="Tekstpodstawowy"/>
        <w:spacing w:line="276" w:lineRule="auto"/>
        <w:ind w:left="720"/>
        <w:rPr>
          <w:b/>
        </w:rPr>
      </w:pPr>
    </w:p>
    <w:p w14:paraId="7A75DBB5" w14:textId="77777777" w:rsidR="00A00EE6" w:rsidRPr="004F0999" w:rsidRDefault="00A00EE6" w:rsidP="00A00EE6">
      <w:pPr>
        <w:pStyle w:val="Tekstpodstawowy"/>
        <w:spacing w:line="276" w:lineRule="auto"/>
        <w:ind w:left="720"/>
        <w:rPr>
          <w:b/>
        </w:rPr>
      </w:pPr>
      <w:r w:rsidRPr="004F0999">
        <w:rPr>
          <w:b/>
        </w:rPr>
        <w:t xml:space="preserve">Szczegółowy zakres prac, które należy wykonać określa dokumentacja projektowa, specyfikacje techniczne wykonania i odbioru robót oraz przedmiary robót, które są załącznikami do niniejszej SWZ (Załączniki nr 9, 10, 11). </w:t>
      </w:r>
    </w:p>
    <w:p w14:paraId="167AAD50" w14:textId="77777777" w:rsidR="00A00EE6" w:rsidRDefault="00A00EE6" w:rsidP="005760C1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78198" w14:textId="77777777" w:rsidR="005760C1" w:rsidRPr="005760C1" w:rsidRDefault="005760C1" w:rsidP="005760C1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0C1"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 w:rsidRPr="00576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,,Montaż klimatyzacji w Urzędzie Gminy Wągrowiec”.</w:t>
      </w:r>
    </w:p>
    <w:p w14:paraId="67139283" w14:textId="45B8223C" w:rsidR="005760C1" w:rsidRPr="005760C1" w:rsidRDefault="005760C1" w:rsidP="005760C1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0C1">
        <w:rPr>
          <w:rFonts w:ascii="Times New Roman" w:hAnsi="Times New Roman" w:cs="Times New Roman"/>
          <w:bCs/>
          <w:sz w:val="24"/>
          <w:szCs w:val="24"/>
        </w:rPr>
        <w:t xml:space="preserve">Zakres zamówienia obejmuje 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budowę systemu klimatyzacji w budynku Urzędu Gminy przy ul. Cysterskiej 22 w Wągrowcu. </w:t>
      </w:r>
      <w:r w:rsidR="00D51B5B">
        <w:rPr>
          <w:rFonts w:ascii="Times New Roman" w:eastAsia="Calibri" w:hAnsi="Times New Roman" w:cs="Times New Roman"/>
          <w:sz w:val="24"/>
          <w:szCs w:val="24"/>
        </w:rPr>
        <w:t>Zaprojektowano i</w:t>
      </w:r>
      <w:r w:rsidRPr="005760C1">
        <w:rPr>
          <w:rFonts w:ascii="Times New Roman" w:eastAsia="Calibri" w:hAnsi="Times New Roman" w:cs="Times New Roman"/>
          <w:sz w:val="24"/>
          <w:szCs w:val="24"/>
        </w:rPr>
        <w:t>nst</w:t>
      </w:r>
      <w:r w:rsidR="00D51B5B">
        <w:rPr>
          <w:rFonts w:ascii="Times New Roman" w:eastAsia="Calibri" w:hAnsi="Times New Roman" w:cs="Times New Roman"/>
          <w:sz w:val="24"/>
          <w:szCs w:val="24"/>
        </w:rPr>
        <w:t>alację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klimatyzacji dla obie</w:t>
      </w:r>
      <w:r w:rsidR="00D51B5B">
        <w:rPr>
          <w:rFonts w:ascii="Times New Roman" w:eastAsia="Calibri" w:hAnsi="Times New Roman" w:cs="Times New Roman"/>
          <w:sz w:val="24"/>
          <w:szCs w:val="24"/>
        </w:rPr>
        <w:t>ktu opart</w:t>
      </w:r>
      <w:r w:rsidR="000233EB">
        <w:rPr>
          <w:rFonts w:ascii="Times New Roman" w:eastAsia="Calibri" w:hAnsi="Times New Roman" w:cs="Times New Roman"/>
          <w:sz w:val="24"/>
          <w:szCs w:val="24"/>
        </w:rPr>
        <w:t>ą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na systemie VRF (</w:t>
      </w:r>
      <w:r w:rsidRPr="005760C1">
        <w:rPr>
          <w:rFonts w:ascii="Times New Roman" w:eastAsia="Calibri" w:hAnsi="Times New Roman" w:cs="Times New Roman"/>
          <w:sz w:val="24"/>
          <w:szCs w:val="24"/>
        </w:rPr>
        <w:t>o zmiennej objętości czynnika chłodniczego</w:t>
      </w:r>
      <w:r w:rsidR="00D51B5B">
        <w:rPr>
          <w:rFonts w:ascii="Times New Roman" w:eastAsia="Calibri" w:hAnsi="Times New Roman" w:cs="Times New Roman"/>
          <w:sz w:val="24"/>
          <w:szCs w:val="24"/>
        </w:rPr>
        <w:t>)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Zakres prac obejmuje w szczególności </w:t>
      </w:r>
      <w:r w:rsidR="000233EB">
        <w:rPr>
          <w:rFonts w:ascii="Times New Roman" w:eastAsia="Calibri" w:hAnsi="Times New Roman" w:cs="Times New Roman"/>
          <w:sz w:val="24"/>
          <w:szCs w:val="24"/>
        </w:rPr>
        <w:t>d</w:t>
      </w:r>
      <w:r w:rsidR="00D51B5B">
        <w:rPr>
          <w:rFonts w:ascii="Times New Roman" w:eastAsia="Calibri" w:hAnsi="Times New Roman" w:cs="Times New Roman"/>
          <w:sz w:val="24"/>
          <w:szCs w:val="24"/>
        </w:rPr>
        <w:t>ostawę i montaż jednostek zewnętrznych (2szt</w:t>
      </w:r>
      <w:r w:rsidR="000233EB">
        <w:rPr>
          <w:rFonts w:ascii="Times New Roman" w:eastAsia="Calibri" w:hAnsi="Times New Roman" w:cs="Times New Roman"/>
          <w:sz w:val="24"/>
          <w:szCs w:val="24"/>
        </w:rPr>
        <w:t>.</w:t>
      </w:r>
      <w:r w:rsidR="00D51B5B">
        <w:rPr>
          <w:rFonts w:ascii="Times New Roman" w:eastAsia="Calibri" w:hAnsi="Times New Roman" w:cs="Times New Roman"/>
          <w:sz w:val="24"/>
          <w:szCs w:val="24"/>
        </w:rPr>
        <w:t>)  - a</w:t>
      </w:r>
      <w:r w:rsidRPr="005760C1">
        <w:rPr>
          <w:rFonts w:ascii="Times New Roman" w:eastAsia="Calibri" w:hAnsi="Times New Roman" w:cs="Times New Roman"/>
          <w:sz w:val="24"/>
          <w:szCs w:val="24"/>
        </w:rPr>
        <w:t>gregaty  skraplając</w:t>
      </w:r>
      <w:r w:rsidR="000233EB">
        <w:rPr>
          <w:rFonts w:ascii="Times New Roman" w:eastAsia="Calibri" w:hAnsi="Times New Roman" w:cs="Times New Roman"/>
          <w:sz w:val="24"/>
          <w:szCs w:val="24"/>
        </w:rPr>
        <w:t>e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VRF o łącznej mocy chłodz</w:t>
      </w:r>
      <w:r w:rsidR="00D51B5B">
        <w:rPr>
          <w:rFonts w:ascii="Times New Roman" w:eastAsia="Calibri" w:hAnsi="Times New Roman" w:cs="Times New Roman"/>
          <w:sz w:val="24"/>
          <w:szCs w:val="24"/>
        </w:rPr>
        <w:t>ącej 67 kW oraz grzewczej 75 kW; dostawę i montaż jednostek wewnętrznych - 28 szt</w:t>
      </w:r>
      <w:r w:rsidR="000233EB">
        <w:rPr>
          <w:rFonts w:ascii="Times New Roman" w:eastAsia="Calibri" w:hAnsi="Times New Roman" w:cs="Times New Roman"/>
          <w:sz w:val="24"/>
          <w:szCs w:val="24"/>
        </w:rPr>
        <w:t>.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999">
        <w:rPr>
          <w:rFonts w:ascii="Times New Roman" w:eastAsia="Calibri" w:hAnsi="Times New Roman" w:cs="Times New Roman"/>
          <w:sz w:val="24"/>
          <w:szCs w:val="24"/>
        </w:rPr>
        <w:t>(o mocy chłodzącej od 1,5 do 7,1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kW (grzanie 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4F0999">
        <w:rPr>
          <w:rFonts w:ascii="Times New Roman" w:eastAsia="Calibri" w:hAnsi="Times New Roman" w:cs="Times New Roman"/>
          <w:sz w:val="24"/>
          <w:szCs w:val="24"/>
        </w:rPr>
        <w:t>1,7 do 8,0 kW)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B5B">
        <w:rPr>
          <w:rFonts w:ascii="Times New Roman" w:eastAsia="Calibri" w:hAnsi="Times New Roman" w:cs="Times New Roman"/>
          <w:sz w:val="24"/>
          <w:szCs w:val="24"/>
        </w:rPr>
        <w:t>a także wykonanie wszystkich prac mający</w:t>
      </w:r>
      <w:r w:rsidR="004F0999">
        <w:rPr>
          <w:rFonts w:ascii="Times New Roman" w:eastAsia="Calibri" w:hAnsi="Times New Roman" w:cs="Times New Roman"/>
          <w:sz w:val="24"/>
          <w:szCs w:val="24"/>
        </w:rPr>
        <w:t>ch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na celu uruchomienie instalacji (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rurarz, osprzęt technologiczny, próby szczelności, </w:t>
      </w:r>
      <w:r w:rsidR="00D51B5B">
        <w:rPr>
          <w:rFonts w:ascii="Times New Roman" w:eastAsia="Calibri" w:hAnsi="Times New Roman" w:cs="Times New Roman"/>
          <w:sz w:val="24"/>
          <w:szCs w:val="24"/>
        </w:rPr>
        <w:t>pomiar</w:t>
      </w:r>
      <w:r w:rsidR="004F0999">
        <w:rPr>
          <w:rFonts w:ascii="Times New Roman" w:eastAsia="Calibri" w:hAnsi="Times New Roman" w:cs="Times New Roman"/>
          <w:sz w:val="24"/>
          <w:szCs w:val="24"/>
        </w:rPr>
        <w:t>y, niezbędne roboty budowlane, oraz roboty elektryczne</w:t>
      </w:r>
      <w:r w:rsidR="000233EB">
        <w:rPr>
          <w:rFonts w:ascii="Times New Roman" w:eastAsia="Calibri" w:hAnsi="Times New Roman" w:cs="Times New Roman"/>
          <w:sz w:val="24"/>
          <w:szCs w:val="24"/>
        </w:rPr>
        <w:t>)</w:t>
      </w:r>
      <w:r w:rsidR="004F09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E893D0" w14:textId="77777777" w:rsidR="00D25973" w:rsidRPr="007C63C8" w:rsidRDefault="00D25973" w:rsidP="007C63C8">
      <w:pPr>
        <w:pStyle w:val="Tekstpodstawowy"/>
        <w:spacing w:line="276" w:lineRule="auto"/>
        <w:ind w:left="720"/>
        <w:rPr>
          <w:b/>
        </w:rPr>
      </w:pPr>
      <w:r w:rsidRPr="007C63C8">
        <w:rPr>
          <w:b/>
        </w:rPr>
        <w:t>Szczegółowy zakres prac, które należy wykonać określa dokumentacja projektowa, specyfikacje techniczne wykonania i odbioru robót oraz przedmiary robót, które są</w:t>
      </w:r>
      <w:r w:rsidR="002808B6">
        <w:rPr>
          <w:b/>
        </w:rPr>
        <w:t xml:space="preserve"> załącznikami do niniejszej SWZ </w:t>
      </w:r>
      <w:r w:rsidR="002808B6" w:rsidRPr="007D0841">
        <w:rPr>
          <w:b/>
        </w:rPr>
        <w:t>(Załączniki nr 9, 10, 11)</w:t>
      </w:r>
      <w:r w:rsidR="002808B6">
        <w:rPr>
          <w:b/>
        </w:rPr>
        <w:t>.</w:t>
      </w:r>
      <w:r w:rsidR="007A7A37">
        <w:rPr>
          <w:b/>
        </w:rPr>
        <w:t xml:space="preserve"> </w:t>
      </w:r>
    </w:p>
    <w:p w14:paraId="197B85CE" w14:textId="56019621" w:rsidR="00C05766" w:rsidRDefault="00C05766" w:rsidP="007C63C8">
      <w:pPr>
        <w:pStyle w:val="Tekstpodstawowy"/>
        <w:spacing w:line="276" w:lineRule="auto"/>
        <w:ind w:left="720"/>
        <w:rPr>
          <w:b/>
        </w:rPr>
      </w:pPr>
    </w:p>
    <w:p w14:paraId="32C8F166" w14:textId="77777777" w:rsidR="00F4433D" w:rsidRPr="007C63C8" w:rsidRDefault="00FF3E8A" w:rsidP="009836CE">
      <w:pPr>
        <w:pStyle w:val="Tekstpodstawowy"/>
        <w:numPr>
          <w:ilvl w:val="0"/>
          <w:numId w:val="55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77777777" w:rsidR="00F4433D" w:rsidRPr="008F11BB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U</w:t>
      </w:r>
      <w:r w:rsidR="00F4433D" w:rsidRPr="008F11BB">
        <w:t xml:space="preserve">stawa z dnia </w:t>
      </w:r>
      <w:r w:rsidR="00F802FB" w:rsidRPr="008F11BB">
        <w:t>11 września 2019</w:t>
      </w:r>
      <w:r w:rsidR="00F4433D" w:rsidRPr="008F11BB">
        <w:t xml:space="preserve"> r. Prawo zamówień publicznych </w:t>
      </w:r>
      <w:r w:rsidR="00436186" w:rsidRPr="008F11BB">
        <w:t xml:space="preserve">(Dz.U. z 2021r. poz.1129) </w:t>
      </w:r>
      <w:r w:rsidR="00771EA7" w:rsidRPr="008F11BB">
        <w:t xml:space="preserve"> oraz </w:t>
      </w:r>
      <w:r w:rsidR="005A13CD" w:rsidRPr="008F11BB">
        <w:t xml:space="preserve">aktualnie obowiązujące </w:t>
      </w:r>
      <w:r w:rsidR="004E13F4" w:rsidRPr="008F11BB">
        <w:t>akty wykonawcze do ustawy,</w:t>
      </w:r>
      <w:r w:rsidR="002A776C" w:rsidRPr="008F11BB">
        <w:t xml:space="preserve"> w</w:t>
      </w:r>
      <w:r w:rsidR="004E13F4" w:rsidRPr="008F11BB">
        <w:t> </w:t>
      </w:r>
      <w:r w:rsidR="002A776C" w:rsidRPr="008F11BB">
        <w:t>szczególności:</w:t>
      </w:r>
    </w:p>
    <w:p w14:paraId="29C6DA22" w14:textId="77777777" w:rsidR="002A776C" w:rsidRPr="008F11BB" w:rsidRDefault="002A776C" w:rsidP="002A776C">
      <w:pPr>
        <w:pStyle w:val="Tekstpodstawowy"/>
        <w:spacing w:line="276" w:lineRule="auto"/>
        <w:ind w:left="993"/>
      </w:pPr>
      <w:r w:rsidRPr="008F11BB">
        <w:t xml:space="preserve">-  Rozporządzenie Ministra Rozwoju, Pracy i Technologii z dnia 23 grudnia </w:t>
      </w:r>
      <w:r w:rsidR="00E16F34" w:rsidRPr="008F11BB">
        <w:t xml:space="preserve">2020r. w sprawie podmiotowych środków dowodowych oraz innych dokumentów lub </w:t>
      </w:r>
      <w:r w:rsidR="00E16F34" w:rsidRPr="008F11BB">
        <w:lastRenderedPageBreak/>
        <w:t>oświadczeń, jakich może żądać zamawiający od wykonawcy (Dz.U z dnia 30 grudnia 2020r. poz.2415)</w:t>
      </w:r>
    </w:p>
    <w:p w14:paraId="4CAB1248" w14:textId="77777777" w:rsidR="002A776C" w:rsidRPr="008F11BB" w:rsidRDefault="002A776C" w:rsidP="002A776C">
      <w:pPr>
        <w:pStyle w:val="Tekstpodstawowy"/>
        <w:spacing w:line="276" w:lineRule="auto"/>
        <w:ind w:left="993"/>
      </w:pPr>
      <w:r w:rsidRPr="008F11BB">
        <w:t>- Rozporządzenie Prezesa Rady ministrów z dnia 30</w:t>
      </w:r>
      <w:r w:rsidR="00A00EE6" w:rsidRPr="008F11BB">
        <w:t xml:space="preserve"> </w:t>
      </w:r>
      <w:r w:rsidRPr="008F11BB">
        <w:t>grudnia 2020</w:t>
      </w:r>
      <w:r w:rsidR="00A00EE6" w:rsidRPr="008F11BB">
        <w:t xml:space="preserve"> </w:t>
      </w:r>
      <w:r w:rsidRPr="008F11BB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59E93C61" w14:textId="77777777" w:rsidR="00FA3B02" w:rsidRPr="008F11BB" w:rsidRDefault="00FA3B02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rPr>
          <w:color w:val="000000"/>
          <w:lang w:eastAsia="pl-PL"/>
        </w:rPr>
        <w:t>O</w:t>
      </w:r>
      <w:r w:rsidR="00491B12" w:rsidRPr="008F11BB">
        <w:rPr>
          <w:color w:val="000000"/>
          <w:lang w:eastAsia="pl-PL"/>
        </w:rPr>
        <w:t xml:space="preserve">bwieszczenie Prezesa Rady Ministrów </w:t>
      </w:r>
      <w:r w:rsidRPr="008F11BB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8F11BB">
        <w:rPr>
          <w:color w:val="000000"/>
          <w:lang w:eastAsia="pl-PL"/>
        </w:rPr>
        <w:t>ych (Dz.U z dnia 5 grudnia 2017r. Poz.2247)</w:t>
      </w:r>
    </w:p>
    <w:p w14:paraId="63BE487A" w14:textId="77777777" w:rsidR="00893E7B" w:rsidRPr="008F11BB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U</w:t>
      </w:r>
      <w:r w:rsidR="00F4433D" w:rsidRPr="008F11BB">
        <w:t>stawa z dnia 7 lipca 1994 r. Prawo budowlane (Dz. U. z 2020 r. poz. 1333 j. t. ze zm.</w:t>
      </w:r>
      <w:r w:rsidR="00893E7B" w:rsidRPr="008F11BB">
        <w:t xml:space="preserve">);  </w:t>
      </w:r>
    </w:p>
    <w:p w14:paraId="15EF5819" w14:textId="77777777" w:rsidR="00771EA7" w:rsidRPr="008F11BB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U</w:t>
      </w:r>
      <w:r w:rsidR="00F4433D" w:rsidRPr="008F11BB">
        <w:t>stawa z dnia 16 kwietnia 2004 r. o wyrobach budowlanych (Dz. U. z 202</w:t>
      </w:r>
      <w:r w:rsidR="002873D6" w:rsidRPr="008F11BB">
        <w:t xml:space="preserve">1 </w:t>
      </w:r>
      <w:r w:rsidR="00F4433D" w:rsidRPr="008F11BB">
        <w:t xml:space="preserve">r. poz. </w:t>
      </w:r>
      <w:r w:rsidR="002873D6" w:rsidRPr="008F11BB">
        <w:t>1213</w:t>
      </w:r>
      <w:r w:rsidR="00F4433D" w:rsidRPr="008F11BB">
        <w:t xml:space="preserve"> j. t</w:t>
      </w:r>
      <w:r w:rsidR="002873D6" w:rsidRPr="008F11BB">
        <w:t>.</w:t>
      </w:r>
      <w:r w:rsidR="00F4433D" w:rsidRPr="008F11BB">
        <w:t>);</w:t>
      </w:r>
    </w:p>
    <w:p w14:paraId="1A138084" w14:textId="77777777" w:rsidR="008A2350" w:rsidRPr="008F11BB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R</w:t>
      </w:r>
      <w:r w:rsidR="00F4433D" w:rsidRPr="008F11BB">
        <w:t>ozporządzenie Ministra Infrastruktury z dnia 6 lutego 2003 r. w sprawie bezpieczeństwa i higieny pracy podczas wykonywania robót budowlanych                       (Dz. U. Nr 47, poz. 401);</w:t>
      </w:r>
      <w:r w:rsidRPr="008F11BB">
        <w:t xml:space="preserve"> </w:t>
      </w:r>
    </w:p>
    <w:p w14:paraId="7935FBBA" w14:textId="77777777" w:rsidR="00631CE2" w:rsidRPr="008F11BB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R</w:t>
      </w:r>
      <w:r w:rsidR="00F4433D" w:rsidRPr="008F11BB">
        <w:t>ozporządzenie Ministra Infrastruktury z dnia 23 czerwca 2003 r. w sprawie informacji dotyczącej bezpieczeństwa i ochrony zdrowia oraz planu bezpieczeństwa i ochrony zdrowia ( Dz. U. Nr 120, poz. 1126);</w:t>
      </w:r>
    </w:p>
    <w:p w14:paraId="2706FC1E" w14:textId="29E502CE" w:rsidR="00A00EE6" w:rsidRPr="008F11BB" w:rsidRDefault="00A00EE6" w:rsidP="00A00EE6">
      <w:pPr>
        <w:pStyle w:val="Tekstpodstawowy"/>
        <w:numPr>
          <w:ilvl w:val="1"/>
          <w:numId w:val="10"/>
        </w:numPr>
        <w:ind w:left="993" w:hanging="284"/>
      </w:pPr>
      <w:r w:rsidRPr="008F11BB">
        <w:t xml:space="preserve">ustawa o odnawialnych źródłach energii z dnia 20 lutego 2015 r. (Dz. U. z </w:t>
      </w:r>
      <w:r w:rsidR="008F11BB" w:rsidRPr="008F11BB">
        <w:t>2021</w:t>
      </w:r>
      <w:r w:rsidRPr="008F11BB">
        <w:t xml:space="preserve"> poz. </w:t>
      </w:r>
      <w:r w:rsidR="008F11BB" w:rsidRPr="008F11BB">
        <w:t>610 t. j. ze zm.</w:t>
      </w:r>
      <w:r w:rsidRPr="008F11BB">
        <w:t>),</w:t>
      </w:r>
    </w:p>
    <w:p w14:paraId="5202D3F4" w14:textId="60B8BAD9" w:rsidR="00A00EE6" w:rsidRPr="008F11BB" w:rsidRDefault="00A00EE6" w:rsidP="00A00EE6">
      <w:pPr>
        <w:pStyle w:val="Tekstpodstawowy"/>
        <w:numPr>
          <w:ilvl w:val="1"/>
          <w:numId w:val="10"/>
        </w:numPr>
        <w:ind w:left="993" w:hanging="284"/>
      </w:pPr>
      <w:r w:rsidRPr="008F11BB">
        <w:t xml:space="preserve">ustawa Prawo energetyczne z dnia 10 kwietnia 1997 r. (Dz. U. z </w:t>
      </w:r>
      <w:r w:rsidR="008F11BB" w:rsidRPr="008F11BB">
        <w:t>2021</w:t>
      </w:r>
      <w:r w:rsidRPr="008F11BB">
        <w:t xml:space="preserve"> poz. </w:t>
      </w:r>
      <w:r w:rsidR="008F11BB" w:rsidRPr="008F11BB">
        <w:t>716 t. j. ze zm.</w:t>
      </w:r>
      <w:r w:rsidRPr="008F11BB">
        <w:t xml:space="preserve"> j.t. ze zm.),</w:t>
      </w:r>
    </w:p>
    <w:p w14:paraId="518A154D" w14:textId="342EFFC1" w:rsidR="00F4433D" w:rsidRPr="008F11BB" w:rsidRDefault="00F4433D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8F11BB">
        <w:t>przepisy i wytyczne branżowe.</w:t>
      </w:r>
    </w:p>
    <w:p w14:paraId="0A1660B7" w14:textId="77777777" w:rsidR="00B0520C" w:rsidRPr="00B0520C" w:rsidRDefault="00B0520C" w:rsidP="00B0520C">
      <w:pPr>
        <w:pStyle w:val="Tekstpodstawowy"/>
        <w:spacing w:line="276" w:lineRule="auto"/>
        <w:ind w:left="993"/>
        <w:rPr>
          <w:highlight w:val="yellow"/>
        </w:rPr>
      </w:pPr>
    </w:p>
    <w:p w14:paraId="396006C3" w14:textId="77777777" w:rsidR="00AC16FC" w:rsidRPr="007C63C8" w:rsidRDefault="00FF3E8A" w:rsidP="009836CE">
      <w:pPr>
        <w:pStyle w:val="Tekstpodstawowy"/>
        <w:numPr>
          <w:ilvl w:val="0"/>
          <w:numId w:val="55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33F02DDF" w14:textId="77777777" w:rsidR="00AC16FC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informacje dotyczące BIOZ, specyfikacje techniczne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6E32CFDC" w:rsidR="00BC0609" w:rsidRPr="0050064A" w:rsidRDefault="0050064A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specyfikacji technicznych wykonania i odbioru robót oraz przedmiarów robót,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</w:t>
      </w:r>
      <w:r w:rsidRPr="007C63C8">
        <w:lastRenderedPageBreak/>
        <w:t>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143A57DD" w14:textId="069AABE2" w:rsidR="00831714" w:rsidRPr="007C63C8" w:rsidRDefault="00831714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>
        <w:t>Wykonawca zobowiązany jest do uzyskania zgody na zajęcie pasa drogowego</w:t>
      </w:r>
      <w:r w:rsidR="00602B8A">
        <w:t xml:space="preserve"> oraz poniesienia kosztów</w:t>
      </w:r>
      <w:r w:rsidR="00DD3127">
        <w:t>, jeżeli będzie taka potrzeba,</w:t>
      </w:r>
    </w:p>
    <w:p w14:paraId="0A480494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F740DB">
      <w:pPr>
        <w:pStyle w:val="Tekstpodstawowy"/>
        <w:numPr>
          <w:ilvl w:val="0"/>
          <w:numId w:val="12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protokoły z badania materiałów,</w:t>
      </w:r>
    </w:p>
    <w:p w14:paraId="139A0E84" w14:textId="571B4EED" w:rsidR="00E269B6" w:rsidRPr="004F0999" w:rsidRDefault="00E269B6" w:rsidP="00E90A7E">
      <w:pPr>
        <w:pStyle w:val="Tekstpodstawowy"/>
        <w:numPr>
          <w:ilvl w:val="0"/>
          <w:numId w:val="12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ń.</w:t>
      </w:r>
    </w:p>
    <w:p w14:paraId="182B8F09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77777777" w:rsidR="00B414AD" w:rsidRPr="007C63C8" w:rsidRDefault="00BC0609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74C4FC42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jeżeli zajdzie konieczność Wykonawca przygotuje dokumenty niezbędne Zamawiającemu do rozliczania zamówienia w związku z </w:t>
      </w:r>
      <w:r w:rsidR="00A00EE6">
        <w:t>finansowaniem</w:t>
      </w:r>
      <w:r w:rsidRPr="007C63C8">
        <w:t xml:space="preserve"> ze środków zewnętrznych.</w:t>
      </w:r>
    </w:p>
    <w:p w14:paraId="440E5FB2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77777777" w:rsidR="005D1A8D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 trakcie realizacji prac Wykonawca jest zobowiązany do ograniczenia uciążliwości prowadzenia robót w związku z tym, że obiekt </w:t>
      </w:r>
      <w:r w:rsidR="00A00EE6">
        <w:t xml:space="preserve">Urzędu Gminy Wągrowiec </w:t>
      </w:r>
      <w:r w:rsidRPr="007C63C8">
        <w:t>będzie użytkowany oraz do zachowania szczególnej ostrożności i wymagań w związanych z trwaniem pandemii COVID-19.</w:t>
      </w:r>
    </w:p>
    <w:p w14:paraId="11ABC354" w14:textId="77777777" w:rsidR="00341240" w:rsidRDefault="005D1A8D" w:rsidP="00341240">
      <w:pPr>
        <w:pStyle w:val="Tekstpodstawowy"/>
        <w:numPr>
          <w:ilvl w:val="0"/>
          <w:numId w:val="51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05711E13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lastRenderedPageBreak/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0F723D">
      <w:pPr>
        <w:pStyle w:val="Tekstpodstawowy"/>
        <w:pageBreakBefore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DF6BE6" w14:textId="6C0676AB" w:rsidR="00D32F34" w:rsidRDefault="0052790A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7C63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7C63C8">
        <w:rPr>
          <w:rFonts w:ascii="Times New Roman" w:hAnsi="Times New Roman" w:cs="Times New Roman"/>
          <w:sz w:val="24"/>
          <w:szCs w:val="24"/>
        </w:rPr>
        <w:t>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4F037E06" w14:textId="2C799E0E" w:rsidR="00B0520C" w:rsidRPr="007C63C8" w:rsidRDefault="00B0520C" w:rsidP="00B052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I:</w:t>
      </w:r>
    </w:p>
    <w:p w14:paraId="7C3B1EDC" w14:textId="4A7C8F99" w:rsidR="00D32F34" w:rsidRPr="00AB74C5" w:rsidRDefault="00D32F34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 xml:space="preserve">wykonywanie robót ogólnobudowlanych </w:t>
      </w:r>
      <w:r w:rsidR="008139AD" w:rsidRPr="00AB74C5">
        <w:rPr>
          <w:rFonts w:ascii="Times New Roman" w:hAnsi="Times New Roman" w:cs="Times New Roman"/>
          <w:sz w:val="24"/>
          <w:szCs w:val="24"/>
        </w:rPr>
        <w:t xml:space="preserve">i wykończeniowych: </w:t>
      </w:r>
      <w:r w:rsidRPr="00AB74C5">
        <w:rPr>
          <w:rFonts w:ascii="Times New Roman" w:hAnsi="Times New Roman" w:cs="Times New Roman"/>
          <w:sz w:val="24"/>
          <w:szCs w:val="24"/>
        </w:rPr>
        <w:t>robót rozbiórkowych,</w:t>
      </w:r>
      <w:r w:rsidR="00AB74C5">
        <w:rPr>
          <w:rFonts w:ascii="Times New Roman" w:hAnsi="Times New Roman" w:cs="Times New Roman"/>
          <w:sz w:val="24"/>
          <w:szCs w:val="24"/>
        </w:rPr>
        <w:t xml:space="preserve"> dociepleniowych, elewacyjnych, dekarskich,</w:t>
      </w:r>
      <w:r w:rsidRPr="00AB74C5">
        <w:rPr>
          <w:rFonts w:ascii="Times New Roman" w:hAnsi="Times New Roman" w:cs="Times New Roman"/>
          <w:sz w:val="24"/>
          <w:szCs w:val="24"/>
        </w:rPr>
        <w:t xml:space="preserve"> murarskich, tynkarskich, malarskich, okładzinowych</w:t>
      </w:r>
      <w:r w:rsidR="00AB74C5">
        <w:rPr>
          <w:rFonts w:ascii="Times New Roman" w:hAnsi="Times New Roman" w:cs="Times New Roman"/>
          <w:sz w:val="24"/>
          <w:szCs w:val="24"/>
        </w:rPr>
        <w:t>,</w:t>
      </w:r>
      <w:r w:rsidRPr="00AB74C5">
        <w:rPr>
          <w:rFonts w:ascii="Times New Roman" w:hAnsi="Times New Roman" w:cs="Times New Roman"/>
          <w:sz w:val="24"/>
          <w:szCs w:val="24"/>
        </w:rPr>
        <w:t xml:space="preserve"> stolarskich i</w:t>
      </w:r>
      <w:r w:rsidR="00A73019" w:rsidRPr="00AB74C5">
        <w:rPr>
          <w:rFonts w:ascii="Times New Roman" w:hAnsi="Times New Roman" w:cs="Times New Roman"/>
          <w:sz w:val="24"/>
          <w:szCs w:val="24"/>
        </w:rPr>
        <w:t> </w:t>
      </w:r>
      <w:r w:rsidRPr="00AB74C5">
        <w:rPr>
          <w:rFonts w:ascii="Times New Roman" w:hAnsi="Times New Roman" w:cs="Times New Roman"/>
          <w:sz w:val="24"/>
          <w:szCs w:val="24"/>
        </w:rPr>
        <w:t>ślusarskich;</w:t>
      </w:r>
    </w:p>
    <w:p w14:paraId="031BCE22" w14:textId="0BE51591" w:rsidR="00D32F34" w:rsidRPr="00AB74C5" w:rsidRDefault="00D32F34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 xml:space="preserve">wykonywanie robót w </w:t>
      </w:r>
      <w:r w:rsidR="008139AD" w:rsidRPr="00AB74C5">
        <w:rPr>
          <w:rFonts w:ascii="Times New Roman" w:hAnsi="Times New Roman" w:cs="Times New Roman"/>
          <w:sz w:val="24"/>
          <w:szCs w:val="24"/>
        </w:rPr>
        <w:t xml:space="preserve">zakresie instalacji sanitarnych: </w:t>
      </w:r>
      <w:r w:rsidRPr="00AB74C5">
        <w:rPr>
          <w:rFonts w:ascii="Times New Roman" w:hAnsi="Times New Roman" w:cs="Times New Roman"/>
          <w:sz w:val="24"/>
          <w:szCs w:val="24"/>
        </w:rPr>
        <w:t>robót związanych z </w:t>
      </w:r>
      <w:r w:rsidR="00AB74C5">
        <w:rPr>
          <w:rFonts w:ascii="Times New Roman" w:hAnsi="Times New Roman" w:cs="Times New Roman"/>
          <w:sz w:val="24"/>
          <w:szCs w:val="24"/>
        </w:rPr>
        <w:t>instalacją wodociągową i kanalizacyjną</w:t>
      </w:r>
      <w:r w:rsidR="00602B8A">
        <w:rPr>
          <w:rFonts w:ascii="Times New Roman" w:hAnsi="Times New Roman" w:cs="Times New Roman"/>
          <w:sz w:val="24"/>
          <w:szCs w:val="24"/>
        </w:rPr>
        <w:t xml:space="preserve"> i c.o</w:t>
      </w:r>
      <w:r w:rsidR="00AB74C5">
        <w:rPr>
          <w:rFonts w:ascii="Times New Roman" w:hAnsi="Times New Roman" w:cs="Times New Roman"/>
          <w:sz w:val="24"/>
          <w:szCs w:val="24"/>
        </w:rPr>
        <w:t>.</w:t>
      </w:r>
      <w:r w:rsidRPr="00AB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F8EF2" w14:textId="299C2488" w:rsidR="008139AD" w:rsidRPr="00AB74C5" w:rsidRDefault="008139AD" w:rsidP="00E90A7E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 xml:space="preserve">wykonywanie robót w zakresie instalacji elektrycznych: </w:t>
      </w:r>
      <w:r w:rsidR="001179B2" w:rsidRPr="00AB74C5">
        <w:rPr>
          <w:rFonts w:ascii="Times New Roman" w:hAnsi="Times New Roman" w:cs="Times New Roman"/>
          <w:sz w:val="24"/>
          <w:szCs w:val="24"/>
        </w:rPr>
        <w:t>instalacji elektrycznych wewnętrznych oraz instalacji fotowoltaicznej</w:t>
      </w:r>
      <w:r w:rsidR="00B0520C" w:rsidRPr="00AB74C5">
        <w:rPr>
          <w:rFonts w:ascii="Times New Roman" w:hAnsi="Times New Roman" w:cs="Times New Roman"/>
          <w:sz w:val="24"/>
          <w:szCs w:val="24"/>
        </w:rPr>
        <w:t>.</w:t>
      </w:r>
    </w:p>
    <w:p w14:paraId="66324E45" w14:textId="257173E9" w:rsidR="00B0520C" w:rsidRDefault="00B0520C" w:rsidP="00B0520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>Dla Części II:</w:t>
      </w:r>
    </w:p>
    <w:p w14:paraId="5893A28F" w14:textId="2F581727" w:rsidR="00AB74C5" w:rsidRP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>wykonywanie robót ogólnobudowlanych</w:t>
      </w:r>
      <w:r w:rsidR="00602B8A">
        <w:rPr>
          <w:rFonts w:ascii="Times New Roman" w:hAnsi="Times New Roman" w:cs="Times New Roman"/>
          <w:sz w:val="24"/>
          <w:szCs w:val="24"/>
        </w:rPr>
        <w:t>,</w:t>
      </w:r>
      <w:r w:rsidRPr="00AB74C5">
        <w:rPr>
          <w:rFonts w:ascii="Times New Roman" w:hAnsi="Times New Roman" w:cs="Times New Roman"/>
          <w:sz w:val="24"/>
          <w:szCs w:val="24"/>
        </w:rPr>
        <w:t xml:space="preserve"> wykończeniowych i ślusarskich;</w:t>
      </w:r>
    </w:p>
    <w:p w14:paraId="72E640E1" w14:textId="07365C06" w:rsid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robót sanitarnych w zakresie wentylacji i klimatyzacji.</w:t>
      </w:r>
    </w:p>
    <w:p w14:paraId="0C7878AE" w14:textId="25731B64" w:rsidR="00AB74C5" w:rsidRP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 xml:space="preserve">wykonywanie robót w zakresie instalacji elektrycznych: </w:t>
      </w:r>
      <w:r>
        <w:rPr>
          <w:rFonts w:ascii="Times New Roman" w:hAnsi="Times New Roman" w:cs="Times New Roman"/>
          <w:sz w:val="24"/>
          <w:szCs w:val="24"/>
        </w:rPr>
        <w:t>instalacji klimatyzacji.</w:t>
      </w:r>
    </w:p>
    <w:p w14:paraId="3BDBB448" w14:textId="77777777" w:rsidR="00A73019" w:rsidRPr="00A73019" w:rsidRDefault="008139AD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769FFAE1" w14:textId="77777777" w:rsidR="00A73019" w:rsidRDefault="009854FA" w:rsidP="00E90A7E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29E87F12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5F9DB2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318C6F" w14:textId="77777777" w:rsidR="00926D7E" w:rsidRPr="007C63C8" w:rsidRDefault="00A73019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ED7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77777777" w:rsidR="007F6F5A" w:rsidRPr="007C63C8" w:rsidRDefault="007F6F5A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7777777" w:rsidR="004C2075" w:rsidRPr="007C63C8" w:rsidRDefault="004C2075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77777777" w:rsidR="00DB53F1" w:rsidRPr="0081058F" w:rsidRDefault="00644D39" w:rsidP="00CF45F9">
      <w:pPr>
        <w:pStyle w:val="Tekstpodstawowy"/>
        <w:numPr>
          <w:ilvl w:val="0"/>
          <w:numId w:val="17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C002A6" w:rsidRPr="004E13F4">
        <w:rPr>
          <w:b/>
        </w:rPr>
        <w:t>8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6D339469" w:rsidR="003A0F5F" w:rsidRPr="00A00EE6" w:rsidRDefault="003A0F5F" w:rsidP="00A00EE6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A00EE6">
        <w:rPr>
          <w:rFonts w:ascii="Times New Roman" w:hAnsi="Times New Roman" w:cs="Times New Roman"/>
          <w:sz w:val="24"/>
          <w:szCs w:val="24"/>
        </w:rPr>
        <w:t>składanie</w:t>
      </w:r>
      <w:r w:rsidR="00A00EE6" w:rsidRPr="007C63C8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A00EE6">
        <w:rPr>
          <w:rFonts w:ascii="Times New Roman" w:hAnsi="Times New Roman" w:cs="Times New Roman"/>
          <w:sz w:val="24"/>
          <w:szCs w:val="24"/>
        </w:rPr>
        <w:t xml:space="preserve">. Wykonawca może złożyć ofertę na jedną lub dwie </w:t>
      </w:r>
      <w:r w:rsidR="008F11BB">
        <w:rPr>
          <w:rFonts w:ascii="Times New Roman" w:hAnsi="Times New Roman" w:cs="Times New Roman"/>
          <w:sz w:val="24"/>
          <w:szCs w:val="24"/>
        </w:rPr>
        <w:t>C</w:t>
      </w:r>
      <w:r w:rsidR="00A00EE6">
        <w:rPr>
          <w:rFonts w:ascii="Times New Roman" w:hAnsi="Times New Roman" w:cs="Times New Roman"/>
          <w:sz w:val="24"/>
          <w:szCs w:val="24"/>
        </w:rPr>
        <w:t>zęści</w:t>
      </w:r>
      <w:r w:rsidR="008F11BB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77777777" w:rsidR="00EB6C5E" w:rsidRPr="007C63C8" w:rsidRDefault="00EB6C5E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7AB8CAE0" w14:textId="77777777" w:rsidR="00DB53F1" w:rsidRPr="007C63C8" w:rsidRDefault="00DB53F1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77777777" w:rsidR="0060180D" w:rsidRDefault="00A468F8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C8">
        <w:rPr>
          <w:rFonts w:ascii="Times New Roman" w:hAnsi="Times New Roman" w:cs="Times New Roman"/>
          <w:sz w:val="24"/>
          <w:szCs w:val="24"/>
        </w:rPr>
        <w:t>Zamwiaj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E90A7E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C00C5" w14:textId="17929FD3" w:rsidR="006C5029" w:rsidRPr="008F11BB" w:rsidRDefault="00B870ED" w:rsidP="007C63C8">
      <w:pPr>
        <w:pStyle w:val="Tekstpodstawowy"/>
        <w:spacing w:line="276" w:lineRule="auto"/>
        <w:ind w:left="426"/>
        <w:rPr>
          <w:b/>
          <w:bCs/>
        </w:rPr>
      </w:pPr>
      <w:r w:rsidRPr="007C63C8">
        <w:t xml:space="preserve">Termin wykonania zamówienia w zakresie </w:t>
      </w:r>
      <w:r w:rsidR="00282417" w:rsidRPr="008F11BB">
        <w:rPr>
          <w:b/>
          <w:bCs/>
        </w:rPr>
        <w:t xml:space="preserve">Części I, Zadanie Nr 1 i 2 </w:t>
      </w:r>
      <w:r w:rsidR="0082492E">
        <w:rPr>
          <w:b/>
          <w:bCs/>
        </w:rPr>
        <w:t>–</w:t>
      </w:r>
      <w:r w:rsidR="00282417" w:rsidRPr="008F11BB">
        <w:rPr>
          <w:b/>
          <w:bCs/>
        </w:rPr>
        <w:t xml:space="preserve"> </w:t>
      </w:r>
      <w:r w:rsidR="00347A29">
        <w:rPr>
          <w:b/>
          <w:bCs/>
        </w:rPr>
        <w:t>90</w:t>
      </w:r>
      <w:r w:rsidR="0082492E">
        <w:rPr>
          <w:b/>
          <w:bCs/>
        </w:rPr>
        <w:t xml:space="preserve"> dni</w:t>
      </w:r>
      <w:r w:rsidR="0036659C" w:rsidRPr="008F11BB">
        <w:rPr>
          <w:b/>
          <w:bCs/>
        </w:rPr>
        <w:t xml:space="preserve"> licząc od dnia zawarcia umowy.</w:t>
      </w:r>
      <w:r w:rsidR="00282417" w:rsidRPr="008F11BB">
        <w:rPr>
          <w:b/>
          <w:bCs/>
        </w:rPr>
        <w:t xml:space="preserve"> W zakresie Części II – </w:t>
      </w:r>
      <w:r w:rsidR="00347A29">
        <w:rPr>
          <w:b/>
          <w:bCs/>
        </w:rPr>
        <w:t>7</w:t>
      </w:r>
      <w:r w:rsidR="0082492E">
        <w:rPr>
          <w:b/>
          <w:bCs/>
        </w:rPr>
        <w:t>0 dni</w:t>
      </w:r>
      <w:r w:rsidR="00282417" w:rsidRPr="008F11BB">
        <w:rPr>
          <w:b/>
          <w:bCs/>
        </w:rPr>
        <w:t xml:space="preserve"> licząc od daty zawarcia umowy.</w:t>
      </w:r>
    </w:p>
    <w:p w14:paraId="7BF669D1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C002A6" w:rsidRPr="0036659C">
        <w:rPr>
          <w:rFonts w:ascii="Times New Roman" w:hAnsi="Times New Roman" w:cs="Times New Roman"/>
          <w:b/>
          <w:sz w:val="24"/>
          <w:szCs w:val="24"/>
        </w:rPr>
        <w:t>8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7777777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amawiający będzie komunikował </w:t>
            </w:r>
            <w:proofErr w:type="spellStart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7D154F1D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Komunikacja ustna dopuszczalna jest w odniesieniu do informacji, które nie są istotne, w szczególności nie dotyczą ogłoszenia o zamówieniu lub dokumentów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88F509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8) dokumenty zostały wystawione przez „upoważnione podmioty” jako dokument w postaci papierowej, przekazuje się cyfrowe odwzorowanie tego dokumentu opatrzone kwalifikowanym podpisem </w:t>
      </w:r>
      <w:r w:rsidRPr="008A6D2E">
        <w:rPr>
          <w:rFonts w:ascii="Times New Roman" w:hAnsi="Times New Roman" w:cs="Times New Roman"/>
          <w:sz w:val="24"/>
          <w:szCs w:val="24"/>
        </w:rPr>
        <w:lastRenderedPageBreak/>
        <w:t>elektronicznych, podpisem zaufanym lub podpisem osobistym, poświadczające zgodność cyfrowego odwzorowania z dokumentem w postaci papierowej.</w:t>
      </w:r>
    </w:p>
    <w:p w14:paraId="580C1B69" w14:textId="77777777" w:rsidR="005972CA" w:rsidRPr="00807CDC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77777777" w:rsidR="005972CA" w:rsidRPr="00175ADE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Opatrzenie pliku zawierającego skompresowane dokumenty kwalifikowanym podpisem elektronicznym, podpisem zaufanym lub podpisem osobistym jest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A908D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252C" w14:textId="4ECFB3AD"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1C107A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5972CA">
      <w:pPr>
        <w:numPr>
          <w:ilvl w:val="0"/>
          <w:numId w:val="22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- Paulina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399F2B3A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2A4A3334" w14:textId="76C0C016"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14:paraId="5B95F4AA" w14:textId="77777777" w:rsidR="00DD3127" w:rsidRPr="007C63C8" w:rsidRDefault="00DD3127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77777777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282417">
        <w:rPr>
          <w:rFonts w:ascii="Times New Roman" w:hAnsi="Times New Roman" w:cs="Times New Roman"/>
          <w:sz w:val="24"/>
          <w:szCs w:val="24"/>
        </w:rPr>
        <w:t>10</w:t>
      </w:r>
      <w:r w:rsidR="001B3D47">
        <w:rPr>
          <w:rFonts w:ascii="Times New Roman" w:hAnsi="Times New Roman" w:cs="Times New Roman"/>
          <w:sz w:val="24"/>
          <w:szCs w:val="24"/>
        </w:rPr>
        <w:t>.0</w:t>
      </w:r>
      <w:r w:rsidR="00282417">
        <w:rPr>
          <w:rFonts w:ascii="Times New Roman" w:hAnsi="Times New Roman" w:cs="Times New Roman"/>
          <w:sz w:val="24"/>
          <w:szCs w:val="24"/>
        </w:rPr>
        <w:t>8</w:t>
      </w:r>
      <w:r w:rsidR="003B29E9" w:rsidRPr="00B75DD6">
        <w:rPr>
          <w:rFonts w:ascii="Times New Roman" w:hAnsi="Times New Roman" w:cs="Times New Roman"/>
          <w:sz w:val="24"/>
          <w:szCs w:val="24"/>
        </w:rPr>
        <w:t>.2021r.</w:t>
      </w:r>
    </w:p>
    <w:p w14:paraId="2284D35B" w14:textId="77777777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282417">
        <w:rPr>
          <w:rFonts w:ascii="Times New Roman" w:hAnsi="Times New Roman" w:cs="Times New Roman"/>
          <w:sz w:val="24"/>
          <w:szCs w:val="24"/>
        </w:rPr>
        <w:t>08.09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 xml:space="preserve">postaci papierowej określa Rozporządzenie Rady Ministrów </w:t>
      </w:r>
      <w:r w:rsidRPr="00C860A8">
        <w:rPr>
          <w:color w:val="000000"/>
        </w:rPr>
        <w:lastRenderedPageBreak/>
        <w:t>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28599486" w14:textId="77777777" w:rsidR="008F73BB" w:rsidRPr="00B75DD6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0FA3929A" w14:textId="77777777" w:rsidR="00D8272A" w:rsidRPr="00BB3912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11207E" w:rsidRDefault="00D8272A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(Dz.U. </w:t>
      </w:r>
      <w:r w:rsidR="00BB3912" w:rsidRPr="0011207E">
        <w:rPr>
          <w:color w:val="000000"/>
        </w:rPr>
        <w:br/>
        <w:t>z 2021</w:t>
      </w:r>
      <w:r w:rsidRPr="0011207E">
        <w:rPr>
          <w:color w:val="000000"/>
        </w:rPr>
        <w:t xml:space="preserve"> r. poz. </w:t>
      </w:r>
      <w:r w:rsidR="00BB3912" w:rsidRPr="0011207E">
        <w:rPr>
          <w:color w:val="000000"/>
        </w:rPr>
        <w:t>162</w:t>
      </w:r>
      <w:r w:rsidRPr="0011207E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 xml:space="preserve"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</w:t>
      </w:r>
      <w:r w:rsidRPr="007C63C8">
        <w:rPr>
          <w:color w:val="000000"/>
        </w:rPr>
        <w:lastRenderedPageBreak/>
        <w:t>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282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10.08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77777777" w:rsidR="003806C1" w:rsidRPr="007C63C8" w:rsidRDefault="00CA42EB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282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10.08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E90A7E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2841D" w14:textId="77777777" w:rsidR="0003019D" w:rsidRPr="007C63C8" w:rsidRDefault="0003019D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1AF328B3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D6D1E89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5E3960DC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45B1C2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3EC15783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3F9FE3E6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73F6BA87" w14:textId="77777777" w:rsidR="00A35DBF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6002EF7A" w14:textId="77777777" w:rsidR="00667BBA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7F099D17" w14:textId="77777777" w:rsidR="0003019D" w:rsidRPr="007C63C8" w:rsidRDefault="005A3453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2EDC84DA" w14:textId="77777777" w:rsidR="0003019D" w:rsidRPr="007C63C8" w:rsidRDefault="00765662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5CE15EA8" w14:textId="77777777" w:rsidR="0003019D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4CF94D77" w14:textId="77777777" w:rsidR="008B224A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1DA06E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266D0BDE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7386A" w14:textId="77777777" w:rsidR="00D80BB6" w:rsidRPr="00927428" w:rsidRDefault="00D80BB6" w:rsidP="00E90A7E">
      <w:pPr>
        <w:pStyle w:val="Akapitzlist"/>
        <w:numPr>
          <w:ilvl w:val="0"/>
          <w:numId w:val="46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106BE9CA" w14:textId="77777777" w:rsidR="007E2DE1" w:rsidRPr="007C63C8" w:rsidRDefault="007A4845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posiadają środki finansowe lub zdolność kredytową w wysokości nie mniejszej niż </w:t>
      </w:r>
      <w:r w:rsidR="00282417">
        <w:rPr>
          <w:rFonts w:ascii="Times New Roman" w:eastAsia="Calibri" w:hAnsi="Times New Roman" w:cs="Times New Roman"/>
          <w:sz w:val="24"/>
          <w:szCs w:val="24"/>
        </w:rPr>
        <w:t>dla Części I: 300</w:t>
      </w:r>
      <w:r w:rsidRPr="007C63C8">
        <w:rPr>
          <w:rFonts w:ascii="Times New Roman" w:eastAsia="Calibri" w:hAnsi="Times New Roman" w:cs="Times New Roman"/>
          <w:sz w:val="24"/>
          <w:szCs w:val="24"/>
        </w:rPr>
        <w:t> 000,00 zł</w:t>
      </w:r>
      <w:r w:rsidR="00282417">
        <w:rPr>
          <w:rFonts w:ascii="Times New Roman" w:eastAsia="Calibri" w:hAnsi="Times New Roman" w:cs="Times New Roman"/>
          <w:sz w:val="24"/>
          <w:szCs w:val="24"/>
        </w:rPr>
        <w:t>, dla Części II: 180 000,00 zł</w:t>
      </w:r>
    </w:p>
    <w:p w14:paraId="16F4B577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49DB" w14:textId="77777777" w:rsidR="00D80BB6" w:rsidRPr="007C63C8" w:rsidRDefault="00D80BB6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8362B" w14:textId="7428BA96" w:rsidR="00164D6E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282417" w:rsidRPr="001C107A">
        <w:rPr>
          <w:rFonts w:ascii="Times New Roman" w:eastAsia="Calibri" w:hAnsi="Times New Roman" w:cs="Times New Roman"/>
          <w:sz w:val="24"/>
          <w:szCs w:val="24"/>
        </w:rPr>
        <w:t xml:space="preserve">Części </w:t>
      </w:r>
      <w:r w:rsidRPr="001C107A">
        <w:rPr>
          <w:rFonts w:ascii="Times New Roman" w:eastAsia="Calibri" w:hAnsi="Times New Roman" w:cs="Times New Roman"/>
          <w:sz w:val="24"/>
          <w:szCs w:val="24"/>
        </w:rPr>
        <w:t>1</w:t>
      </w:r>
      <w:r w:rsidR="00014BA6" w:rsidRPr="001C107A">
        <w:rPr>
          <w:rFonts w:ascii="Times New Roman" w:eastAsia="Calibri" w:hAnsi="Times New Roman" w:cs="Times New Roman"/>
          <w:sz w:val="24"/>
          <w:szCs w:val="24"/>
        </w:rPr>
        <w:t> </w:t>
      </w:r>
      <w:r w:rsidR="001179B2" w:rsidRPr="001C107A">
        <w:rPr>
          <w:rFonts w:ascii="Times New Roman" w:eastAsia="Calibri" w:hAnsi="Times New Roman" w:cs="Times New Roman"/>
          <w:sz w:val="24"/>
          <w:szCs w:val="24"/>
        </w:rPr>
        <w:t>-</w:t>
      </w:r>
      <w:r w:rsidR="00117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sz w:val="24"/>
          <w:szCs w:val="24"/>
        </w:rPr>
        <w:t>zamówienie polegające na budowie</w:t>
      </w:r>
      <w:r w:rsidR="001C107A">
        <w:rPr>
          <w:rFonts w:ascii="Times New Roman" w:eastAsia="Calibri" w:hAnsi="Times New Roman" w:cs="Times New Roman"/>
          <w:sz w:val="24"/>
          <w:szCs w:val="24"/>
        </w:rPr>
        <w:t>/</w:t>
      </w:r>
      <w:r w:rsidRPr="007C63C8">
        <w:rPr>
          <w:rFonts w:ascii="Times New Roman" w:eastAsia="Calibri" w:hAnsi="Times New Roman" w:cs="Times New Roman"/>
          <w:sz w:val="24"/>
          <w:szCs w:val="24"/>
        </w:rPr>
        <w:t>przebudowie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 w tym termomodernizacji lub termomodernizacji obiektu kubaturowego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8D4E36">
        <w:rPr>
          <w:rFonts w:ascii="Times New Roman" w:eastAsia="Calibri" w:hAnsi="Times New Roman" w:cs="Times New Roman"/>
          <w:sz w:val="24"/>
          <w:szCs w:val="24"/>
        </w:rPr>
        <w:t>280 000,00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zł NETTO 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oraz dla Części II 1 zamówienie polegające na montażu klimatyzacji w obiekcie kubaturowym o wartości tych prac minimum 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>1</w:t>
      </w:r>
      <w:r w:rsidR="00602B8A">
        <w:rPr>
          <w:rFonts w:ascii="Times New Roman" w:eastAsia="Calibri" w:hAnsi="Times New Roman" w:cs="Times New Roman"/>
          <w:sz w:val="24"/>
          <w:szCs w:val="24"/>
        </w:rPr>
        <w:t>0</w:t>
      </w:r>
      <w:r w:rsidR="00602B8A" w:rsidRPr="00602B8A">
        <w:rPr>
          <w:rFonts w:ascii="Times New Roman" w:eastAsia="Calibri" w:hAnsi="Times New Roman" w:cs="Times New Roman"/>
          <w:sz w:val="24"/>
          <w:szCs w:val="24"/>
        </w:rPr>
        <w:t>0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> 000,00 zł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 NETTO.</w:t>
      </w:r>
    </w:p>
    <w:p w14:paraId="5F82E0C4" w14:textId="77777777" w:rsidR="00164D6E" w:rsidRPr="007C63C8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lastRenderedPageBreak/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>
        <w:rPr>
          <w:rFonts w:ascii="Times New Roman" w:eastAsia="Calibri" w:hAnsi="Times New Roman" w:cs="Times New Roman"/>
          <w:sz w:val="24"/>
          <w:szCs w:val="24"/>
        </w:rPr>
        <w:t> </w:t>
      </w:r>
      <w:r w:rsidRPr="00014BA6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1" w:name="_Hlk488401943"/>
      <w:r w:rsidR="00014BA6" w:rsidRPr="00014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5B48B" w14:textId="065525E6" w:rsidR="009F7D3A" w:rsidRPr="00831714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14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 xml:space="preserve"> dla Części I:</w:t>
      </w:r>
      <w:r w:rsidRPr="00831714">
        <w:rPr>
          <w:rFonts w:ascii="Times New Roman" w:eastAsia="Calibri" w:hAnsi="Times New Roman" w:cs="Times New Roman"/>
          <w:sz w:val="24"/>
          <w:szCs w:val="24"/>
        </w:rPr>
        <w:t xml:space="preserve"> kierownika</w:t>
      </w:r>
      <w:r w:rsidRPr="0083171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831714">
        <w:rPr>
          <w:rFonts w:ascii="Times New Roman" w:eastAsia="Calibri" w:hAnsi="Times New Roman" w:cs="Times New Roman"/>
          <w:sz w:val="24"/>
          <w:szCs w:val="24"/>
        </w:rPr>
        <w:t>budowy</w:t>
      </w:r>
      <w:r w:rsidR="00831714" w:rsidRPr="008317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1714">
        <w:rPr>
          <w:rFonts w:ascii="Times New Roman" w:eastAsia="Calibri" w:hAnsi="Times New Roman" w:cs="Times New Roman"/>
          <w:sz w:val="24"/>
          <w:szCs w:val="24"/>
        </w:rPr>
        <w:t>kierownika robót elektrycznych</w:t>
      </w:r>
      <w:r w:rsidR="00831714" w:rsidRPr="0083171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83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4C5" w:rsidRPr="00831714">
        <w:rPr>
          <w:rFonts w:ascii="Times New Roman" w:eastAsia="Calibri" w:hAnsi="Times New Roman" w:cs="Times New Roman"/>
          <w:sz w:val="24"/>
          <w:szCs w:val="24"/>
        </w:rPr>
        <w:t xml:space="preserve">kierownika robót sanitarnych, </w:t>
      </w:r>
      <w:r w:rsidRPr="00831714">
        <w:rPr>
          <w:rFonts w:ascii="Times New Roman" w:eastAsia="Calibri" w:hAnsi="Times New Roman" w:cs="Times New Roman"/>
          <w:sz w:val="24"/>
          <w:szCs w:val="24"/>
        </w:rPr>
        <w:t>posiadających uprawnienia do wykonywania samodzielnych funkcji technicznych w budownictwie o</w:t>
      </w:r>
      <w:r w:rsidR="00166902" w:rsidRPr="00831714">
        <w:rPr>
          <w:rFonts w:ascii="Times New Roman" w:eastAsia="Calibri" w:hAnsi="Times New Roman" w:cs="Times New Roman"/>
          <w:sz w:val="24"/>
          <w:szCs w:val="24"/>
        </w:rPr>
        <w:t> </w:t>
      </w:r>
      <w:r w:rsidRPr="00831714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(konstrukcyjno-budowlanej</w:t>
      </w:r>
      <w:r w:rsidR="00831714" w:rsidRPr="00831714">
        <w:rPr>
          <w:rFonts w:ascii="Times New Roman" w:eastAsia="Calibri" w:hAnsi="Times New Roman" w:cs="Times New Roman"/>
          <w:sz w:val="24"/>
          <w:szCs w:val="24"/>
        </w:rPr>
        <w:t xml:space="preserve">, instalacji sanitarnych </w:t>
      </w:r>
      <w:r w:rsidRPr="00831714">
        <w:rPr>
          <w:rFonts w:ascii="Times New Roman" w:eastAsia="Calibri" w:hAnsi="Times New Roman" w:cs="Times New Roman"/>
          <w:sz w:val="24"/>
          <w:szCs w:val="24"/>
        </w:rPr>
        <w:t>i instalacji elektrycznych).</w:t>
      </w:r>
      <w:r w:rsidR="009F7D3A" w:rsidRPr="0083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>dla Części II: kierownika</w:t>
      </w:r>
      <w:r w:rsidR="00831714" w:rsidRPr="0083171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>robót sanitarnych i kierownika robót elektrycznych, posiadających uprawnienia do wykonywania samodzielnych funkcji technicznych w budownictwie o specjalności odpowiadającej przedmiotowi zamówienia (konstrukcyjno-budowlanej, instalacji sanitarnych i instalacji elektrycznych).</w:t>
      </w:r>
    </w:p>
    <w:p w14:paraId="6FCDA362" w14:textId="77777777" w:rsidR="00EA14C0" w:rsidRPr="007C63C8" w:rsidRDefault="00EA14C0" w:rsidP="00EA14C0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CB3B" w14:textId="45D18F6B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1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E6E2D" w14:textId="77777777" w:rsidR="00F11BB5" w:rsidRPr="00927428" w:rsidRDefault="00F86695" w:rsidP="00E90A7E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77777777" w:rsidR="00927428" w:rsidRDefault="00831FE4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77777777" w:rsidR="00927428" w:rsidRDefault="00581797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E90A7E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640D60" w14:textId="77777777" w:rsidR="00930989" w:rsidRPr="00F86695" w:rsidRDefault="007F1675" w:rsidP="00E90A7E">
      <w:pPr>
        <w:pStyle w:val="Akapitzlist"/>
        <w:numPr>
          <w:ilvl w:val="1"/>
          <w:numId w:val="4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11621197" w14:textId="77777777" w:rsidR="003A2D3F" w:rsidRPr="007C63C8" w:rsidRDefault="00930989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7A498F0A" w14:textId="77777777" w:rsidR="003A2D3F" w:rsidRPr="007C63C8" w:rsidRDefault="003A2D3F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730173E2" w14:textId="77777777" w:rsidR="00D80BB6" w:rsidRPr="007C63C8" w:rsidRDefault="00D80BB6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9C78BAE" w14:textId="77777777" w:rsidR="00424819" w:rsidRDefault="003A2D3F" w:rsidP="00E90A7E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proofErr w:type="spellStart"/>
      <w:r w:rsidRPr="00F8669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17465F51" w14:textId="22D81485" w:rsidR="000323DC" w:rsidRDefault="00F86695" w:rsidP="00E90A7E">
      <w:pPr>
        <w:pStyle w:val="Akapitzlist"/>
        <w:numPr>
          <w:ilvl w:val="0"/>
          <w:numId w:val="4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56980855" w14:textId="218492CD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087DA" w14:textId="0D68BE0B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F6B9D" w14:textId="2FE021AE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8DA2A" w14:textId="77777777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597478B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57A077D6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23522913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77777777" w:rsidR="00EC3F9C" w:rsidRPr="007C63C8" w:rsidRDefault="00EC3F9C" w:rsidP="00E90A7E">
      <w:pPr>
        <w:pStyle w:val="Tekstpodstawowy"/>
        <w:numPr>
          <w:ilvl w:val="0"/>
          <w:numId w:val="30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8B0E8A8" w14:textId="77777777" w:rsidR="00797E63" w:rsidRPr="007C63C8" w:rsidRDefault="00B70A9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75DA4786" w14:textId="77777777" w:rsidR="00C673F4" w:rsidRPr="003E46E4" w:rsidRDefault="00797E6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Wadium </w:t>
      </w:r>
      <w:r w:rsidR="003E4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>zgo</w:t>
      </w:r>
      <w:r w:rsidR="00D2602B">
        <w:rPr>
          <w:rFonts w:ascii="Times New Roman" w:eastAsia="Calibri" w:hAnsi="Times New Roman" w:cs="Times New Roman"/>
          <w:sz w:val="24"/>
          <w:szCs w:val="24"/>
        </w:rPr>
        <w:t>dnie z wymaganiami w punkcie X</w:t>
      </w:r>
      <w:r w:rsid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D2602B">
        <w:rPr>
          <w:rFonts w:ascii="Times New Roman" w:eastAsia="Calibri" w:hAnsi="Times New Roman" w:cs="Times New Roman"/>
          <w:sz w:val="24"/>
          <w:szCs w:val="24"/>
        </w:rPr>
        <w:t>III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3E4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F6DF5B" w14:textId="77777777" w:rsidR="00C673F4" w:rsidRPr="007C63C8" w:rsidRDefault="000376C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77777777" w:rsidR="00C673F4" w:rsidRPr="004D13C8" w:rsidRDefault="00DC09F9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27CB3EB4" w14:textId="77777777" w:rsidR="000466E1" w:rsidRPr="00B8250A" w:rsidRDefault="000466E1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3B31357D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B399EE" w14:textId="61E644E9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zobowiązany jest do wniesienia wadium w wysokości</w:t>
      </w:r>
      <w:r w:rsidR="008D4E36">
        <w:rPr>
          <w:rFonts w:ascii="Times New Roman" w:hAnsi="Times New Roman" w:cs="Times New Roman"/>
          <w:sz w:val="24"/>
          <w:szCs w:val="24"/>
        </w:rPr>
        <w:t xml:space="preserve">: dla </w:t>
      </w:r>
      <w:r w:rsidR="00B0520C">
        <w:rPr>
          <w:rFonts w:ascii="Times New Roman" w:hAnsi="Times New Roman" w:cs="Times New Roman"/>
          <w:sz w:val="24"/>
          <w:szCs w:val="24"/>
        </w:rPr>
        <w:t>C</w:t>
      </w:r>
      <w:r w:rsidR="008D4E36">
        <w:rPr>
          <w:rFonts w:ascii="Times New Roman" w:hAnsi="Times New Roman" w:cs="Times New Roman"/>
          <w:sz w:val="24"/>
          <w:szCs w:val="24"/>
        </w:rPr>
        <w:t xml:space="preserve">zęści I: </w:t>
      </w:r>
      <w:r w:rsidR="001C10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4E36">
        <w:rPr>
          <w:rFonts w:ascii="Times New Roman" w:hAnsi="Times New Roman" w:cs="Times New Roman"/>
          <w:sz w:val="24"/>
          <w:szCs w:val="24"/>
        </w:rPr>
        <w:t>5</w:t>
      </w:r>
      <w:r w:rsidR="001C107A">
        <w:rPr>
          <w:rFonts w:ascii="Times New Roman" w:hAnsi="Times New Roman" w:cs="Times New Roman"/>
          <w:sz w:val="24"/>
          <w:szCs w:val="24"/>
        </w:rPr>
        <w:t xml:space="preserve"> </w:t>
      </w:r>
      <w:r w:rsidR="008D4E36">
        <w:rPr>
          <w:rFonts w:ascii="Times New Roman" w:hAnsi="Times New Roman" w:cs="Times New Roman"/>
          <w:sz w:val="24"/>
          <w:szCs w:val="24"/>
        </w:rPr>
        <w:t>000,00 zł (pięć tysięcy złotych), dla Części II: 3 000,00 zł (trzy tysiące złotych).</w:t>
      </w:r>
    </w:p>
    <w:p w14:paraId="22251A20" w14:textId="77777777" w:rsidR="004756D7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>(tj. do dnia</w:t>
      </w:r>
      <w:r w:rsidR="00F35F44" w:rsidRPr="00337F8E">
        <w:rPr>
          <w:rFonts w:ascii="Times New Roman" w:hAnsi="Times New Roman" w:cs="Times New Roman"/>
          <w:sz w:val="24"/>
          <w:szCs w:val="24"/>
        </w:rPr>
        <w:t xml:space="preserve"> </w:t>
      </w:r>
      <w:r w:rsidR="008D4E36">
        <w:rPr>
          <w:rFonts w:ascii="Times New Roman" w:hAnsi="Times New Roman" w:cs="Times New Roman"/>
          <w:sz w:val="24"/>
          <w:szCs w:val="24"/>
        </w:rPr>
        <w:t>08.09</w:t>
      </w:r>
      <w:r w:rsidR="003E46E4" w:rsidRPr="00337F8E">
        <w:rPr>
          <w:rFonts w:ascii="Times New Roman" w:hAnsi="Times New Roman" w:cs="Times New Roman"/>
          <w:sz w:val="24"/>
          <w:szCs w:val="24"/>
        </w:rPr>
        <w:t>.2021r.</w:t>
      </w:r>
      <w:r w:rsidRPr="00337F8E">
        <w:rPr>
          <w:rFonts w:ascii="Times New Roman" w:hAnsi="Times New Roman" w:cs="Times New Roman"/>
          <w:sz w:val="24"/>
          <w:szCs w:val="24"/>
        </w:rPr>
        <w:t>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 w:rsidR="00173B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B8250A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04680F3A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71CD021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17695456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3ED5329F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1403CD43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70E65276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71E0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5F7B85B3" w14:textId="59EE969A" w:rsidR="008F22D6" w:rsidRPr="007C63C8" w:rsidRDefault="008F22D6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Wadium –  ,,</w:t>
      </w:r>
      <w:r w:rsidR="008D4E36">
        <w:rPr>
          <w:rFonts w:ascii="Times New Roman" w:hAnsi="Times New Roman" w:cs="Times New Roman"/>
          <w:b/>
          <w:sz w:val="24"/>
          <w:szCs w:val="24"/>
        </w:rPr>
        <w:t>Modernizacja budynku Urzędu Gminy Wągrowiec</w:t>
      </w:r>
      <w:r w:rsidRPr="007C63C8">
        <w:rPr>
          <w:rFonts w:ascii="Times New Roman" w:hAnsi="Times New Roman" w:cs="Times New Roman"/>
          <w:b/>
          <w:sz w:val="24"/>
          <w:szCs w:val="24"/>
        </w:rPr>
        <w:t>”</w:t>
      </w:r>
      <w:r w:rsidR="008D4E36">
        <w:rPr>
          <w:rFonts w:ascii="Times New Roman" w:hAnsi="Times New Roman" w:cs="Times New Roman"/>
          <w:b/>
          <w:sz w:val="24"/>
          <w:szCs w:val="24"/>
        </w:rPr>
        <w:t xml:space="preserve">, Część …….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 w:rsidR="00B8250A">
        <w:rPr>
          <w:rFonts w:ascii="Times New Roman" w:hAnsi="Times New Roman" w:cs="Times New Roman"/>
          <w:b/>
          <w:sz w:val="24"/>
          <w:szCs w:val="24"/>
        </w:rPr>
        <w:t>.</w:t>
      </w:r>
    </w:p>
    <w:p w14:paraId="20C51060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wniesione w formie 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7C63C8">
        <w:rPr>
          <w:rFonts w:ascii="Times New Roman" w:hAnsi="Times New Roman" w:cs="Times New Roman"/>
          <w:sz w:val="24"/>
          <w:szCs w:val="24"/>
        </w:rPr>
        <w:t>oryginale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7C63C8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7C63C8">
        <w:rPr>
          <w:rFonts w:ascii="Times New Roman" w:hAnsi="Times New Roman" w:cs="Times New Roman"/>
          <w:sz w:val="24"/>
          <w:szCs w:val="24"/>
        </w:rPr>
        <w:t xml:space="preserve">dpowiedzialność za wszystkie przypadki powodujące 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jego </w:t>
      </w:r>
      <w:r w:rsidRPr="007C63C8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7C63C8">
        <w:rPr>
          <w:rFonts w:ascii="Times New Roman" w:hAnsi="Times New Roman" w:cs="Times New Roman"/>
          <w:sz w:val="24"/>
          <w:szCs w:val="24"/>
        </w:rPr>
        <w:t>9</w:t>
      </w:r>
      <w:r w:rsidR="00FE6F68" w:rsidRPr="007C63C8">
        <w:rPr>
          <w:rFonts w:ascii="Times New Roman" w:hAnsi="Times New Roman" w:cs="Times New Roman"/>
          <w:sz w:val="24"/>
          <w:szCs w:val="24"/>
        </w:rPr>
        <w:t>8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ust.6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1FF60" w14:textId="77777777" w:rsidR="002742DB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F12D" w14:textId="77777777" w:rsidR="00FE6F68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173BC2">
        <w:rPr>
          <w:rFonts w:ascii="Times New Roman" w:hAnsi="Times New Roman" w:cs="Times New Roman"/>
          <w:sz w:val="24"/>
          <w:szCs w:val="24"/>
        </w:rPr>
        <w:t>poręczenia lub</w:t>
      </w:r>
      <w:r w:rsidR="002742DB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34F70305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033BAF16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23B8916C" w14:textId="77777777" w:rsidR="002742DB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7AAF9913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3D9071A0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963ED8D" w14:textId="77777777" w:rsidR="00FE6F68" w:rsidRPr="007C63C8" w:rsidRDefault="008F22D6" w:rsidP="00E90A7E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</w:t>
      </w:r>
      <w:r w:rsidR="00FE6F68" w:rsidRPr="007C63C8">
        <w:rPr>
          <w:rFonts w:ascii="Times New Roman" w:hAnsi="Times New Roman" w:cs="Times New Roman"/>
          <w:sz w:val="24"/>
          <w:szCs w:val="24"/>
        </w:rPr>
        <w:t>98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7C63C8">
        <w:rPr>
          <w:rFonts w:ascii="Times New Roman" w:hAnsi="Times New Roman" w:cs="Times New Roman"/>
          <w:sz w:val="24"/>
          <w:szCs w:val="24"/>
        </w:rPr>
        <w:t>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399D1FAD" w14:textId="77777777" w:rsidR="008F22D6" w:rsidRPr="007C63C8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7C63C8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7C63C8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7C63C8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7C63C8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0770" w14:textId="77777777" w:rsidR="004756D7" w:rsidRPr="007C63C8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rPr>
          <w:rFonts w:ascii="Times New Roman" w:hAnsi="Times New Roman" w:cs="Times New Roman"/>
          <w:sz w:val="24"/>
          <w:szCs w:val="24"/>
        </w:rPr>
        <w:t>m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9F3879">
        <w:rPr>
          <w:rFonts w:ascii="Times New Roman" w:hAnsi="Times New Roman" w:cs="Times New Roman"/>
          <w:sz w:val="24"/>
          <w:szCs w:val="24"/>
        </w:rPr>
        <w:t xml:space="preserve">Art.98 ust.6 ustaw </w:t>
      </w:r>
      <w:proofErr w:type="spellStart"/>
      <w:r w:rsidR="009F38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F3879">
        <w:rPr>
          <w:rFonts w:ascii="Times New Roman" w:hAnsi="Times New Roman" w:cs="Times New Roman"/>
          <w:sz w:val="24"/>
          <w:szCs w:val="24"/>
        </w:rPr>
        <w:t>.</w:t>
      </w:r>
    </w:p>
    <w:p w14:paraId="168B3A7E" w14:textId="7C41C6FC" w:rsidR="003C253D" w:rsidRDefault="003C253D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BA8FD" w14:textId="5D0E93B4" w:rsidR="0082492E" w:rsidRDefault="0082492E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372A" w14:textId="77777777" w:rsidR="0082492E" w:rsidRPr="007C63C8" w:rsidRDefault="0082492E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740E4994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29A58E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4FC11CEA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Cena oferty wynikać będzie z: opracowanych przez Wykonawcę kosztorysów ofertowych sporządzonych w oparciu o przedmiary robót, dokumentacje </w:t>
      </w:r>
      <w:r w:rsidRPr="009F3879">
        <w:rPr>
          <w:rFonts w:ascii="Times New Roman" w:hAnsi="Times New Roman" w:cs="Times New Roman"/>
          <w:b/>
          <w:sz w:val="24"/>
          <w:szCs w:val="24"/>
        </w:rPr>
        <w:t xml:space="preserve">techniczne oraz specyfikacje techniczne wykonania i odbioru robót. Ceny jednostkowe należy podać z dokładnością do dwóch miejsc po przecinku. </w:t>
      </w:r>
      <w:r w:rsidR="00516F9E" w:rsidRPr="009F3879">
        <w:rPr>
          <w:rFonts w:ascii="Times New Roman" w:hAnsi="Times New Roman" w:cs="Times New Roman"/>
          <w:sz w:val="24"/>
          <w:szCs w:val="24"/>
        </w:rPr>
        <w:t>W przypadku gdy Wykonawca poda cenę z dokładnością do trzech lub więcej miejsc po przecinku Zamawiający poprawi ofertę</w:t>
      </w:r>
      <w:r w:rsidRPr="009F3879">
        <w:rPr>
          <w:rFonts w:ascii="Times New Roman" w:hAnsi="Times New Roman" w:cs="Times New Roman"/>
          <w:sz w:val="24"/>
          <w:szCs w:val="24"/>
        </w:rPr>
        <w:t xml:space="preserve"> </w:t>
      </w:r>
      <w:r w:rsidR="00516F9E" w:rsidRPr="009F3879">
        <w:rPr>
          <w:rFonts w:ascii="Times New Roman" w:hAnsi="Times New Roman" w:cs="Times New Roman"/>
          <w:sz w:val="24"/>
          <w:szCs w:val="24"/>
        </w:rPr>
        <w:t>- stosując zaokrąglenia matematyczne</w:t>
      </w:r>
      <w:r w:rsidR="009F3879" w:rsidRPr="009F3879">
        <w:rPr>
          <w:rFonts w:ascii="Times New Roman" w:hAnsi="Times New Roman" w:cs="Times New Roman"/>
          <w:sz w:val="24"/>
          <w:szCs w:val="24"/>
        </w:rPr>
        <w:t>.</w:t>
      </w:r>
    </w:p>
    <w:p w14:paraId="3E7F1F2A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. Wiążące dla stron są ceny jednostkowe wykonania robót. </w:t>
      </w:r>
    </w:p>
    <w:p w14:paraId="2DDB6626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54EA9C1E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4773FC58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  <w:r w:rsidR="008D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(dla danej Części)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  <w:r w:rsidR="008D4E36">
        <w:rPr>
          <w:rFonts w:ascii="Times New Roman" w:hAnsi="Times New Roman" w:cs="Times New Roman"/>
          <w:sz w:val="24"/>
          <w:szCs w:val="24"/>
        </w:rPr>
        <w:t>dla danej Części</w:t>
      </w:r>
    </w:p>
    <w:p w14:paraId="0B28BFB4" w14:textId="77777777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  <w:r w:rsidR="008D4E36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354F00E2" w14:textId="77777777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  <w:r w:rsidR="008D4E36">
        <w:rPr>
          <w:rFonts w:ascii="Times New Roman" w:hAnsi="Times New Roman" w:cs="Times New Roman"/>
          <w:sz w:val="24"/>
          <w:szCs w:val="24"/>
        </w:rPr>
        <w:t>dla danej Części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0D795263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</w:t>
      </w:r>
      <w:r w:rsidR="0032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danej Części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40%</w:t>
      </w: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  <w:r w:rsidR="0032037F">
        <w:rPr>
          <w:rFonts w:ascii="Times New Roman" w:hAnsi="Times New Roman" w:cs="Times New Roman"/>
          <w:sz w:val="24"/>
          <w:szCs w:val="24"/>
        </w:rPr>
        <w:t xml:space="preserve">dla danej Części </w:t>
      </w:r>
    </w:p>
    <w:p w14:paraId="385CEBA8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  <w:r w:rsidR="0032037F">
        <w:rPr>
          <w:rFonts w:ascii="Times New Roman" w:hAnsi="Times New Roman" w:cs="Times New Roman"/>
          <w:sz w:val="24"/>
          <w:szCs w:val="24"/>
        </w:rPr>
        <w:t>dla danej Części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F2F77F4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32037F">
        <w:rPr>
          <w:rFonts w:ascii="Times New Roman" w:hAnsi="Times New Roman" w:cs="Times New Roman"/>
          <w:b/>
          <w:sz w:val="24"/>
          <w:szCs w:val="24"/>
        </w:rPr>
        <w:t>(dla każdej Części)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D53CE11" w14:textId="77777777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dla danej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= Ilość punktów przyznanych danej ofercie w kryterium ,,cena” 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dla danej Części </w:t>
      </w:r>
      <w:r w:rsidRPr="007C63C8">
        <w:rPr>
          <w:rFonts w:ascii="Times New Roman" w:hAnsi="Times New Roman" w:cs="Times New Roman"/>
          <w:b/>
          <w:sz w:val="24"/>
          <w:szCs w:val="24"/>
        </w:rPr>
        <w:t>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dla danej Części.</w:t>
      </w:r>
    </w:p>
    <w:p w14:paraId="63150F3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54476" w14:textId="77777777" w:rsidR="000C73BC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5FEF2AA8" w14:textId="77777777" w:rsidR="001D7EEE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7544484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565B8" w14:textId="77777777" w:rsidR="001D7EEE" w:rsidRPr="00AD2FD9" w:rsidRDefault="00173BC2" w:rsidP="00AD2FD9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77777777" w:rsidR="00430191" w:rsidRPr="007C63C8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071F66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C141" w14:textId="6161F769" w:rsidR="0032037F" w:rsidRPr="0082492E" w:rsidRDefault="0032037F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Regulacje określone </w:t>
      </w:r>
      <w:r w:rsidR="00C71DFA">
        <w:rPr>
          <w:rFonts w:ascii="Times New Roman" w:hAnsi="Times New Roman" w:cs="Times New Roman"/>
          <w:b/>
          <w:sz w:val="24"/>
          <w:szCs w:val="24"/>
        </w:rPr>
        <w:t>w pkt</w:t>
      </w:r>
      <w:r w:rsidR="00C71DFA" w:rsidRPr="00C71DFA">
        <w:rPr>
          <w:rFonts w:ascii="Times New Roman" w:hAnsi="Times New Roman" w:cs="Times New Roman"/>
          <w:sz w:val="24"/>
          <w:szCs w:val="24"/>
        </w:rPr>
        <w:t>.</w:t>
      </w:r>
      <w:r w:rsidR="00C71DFA">
        <w:rPr>
          <w:rFonts w:ascii="Times New Roman" w:hAnsi="Times New Roman" w:cs="Times New Roman"/>
          <w:sz w:val="24"/>
          <w:szCs w:val="24"/>
        </w:rPr>
        <w:t xml:space="preserve"> </w:t>
      </w:r>
      <w:r w:rsidR="00C71DFA" w:rsidRPr="001C107A">
        <w:rPr>
          <w:rFonts w:ascii="Times New Roman" w:hAnsi="Times New Roman" w:cs="Times New Roman"/>
          <w:b/>
          <w:bCs/>
          <w:sz w:val="24"/>
          <w:szCs w:val="24"/>
        </w:rPr>
        <w:t>3-20 dotyczą każdej Części.</w:t>
      </w:r>
    </w:p>
    <w:p w14:paraId="065D56FB" w14:textId="77777777"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7777777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XXII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6C4AFD68" w14:textId="7777777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rozliczenia, przyjęty w SWZ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 podział zamówienia na przyjęte w opisie przedmiotu zamówienia zadania.</w:t>
      </w:r>
    </w:p>
    <w:p w14:paraId="13E85EEB" w14:textId="77777777" w:rsidR="004F1A08" w:rsidRDefault="008D2CFE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</w:p>
    <w:p w14:paraId="548E12A5" w14:textId="77777777" w:rsidR="006E1031" w:rsidRPr="004F1A08" w:rsidRDefault="00D801DC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4150E9A1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E90A7E">
      <w:pPr>
        <w:pStyle w:val="Akapitzlist"/>
        <w:numPr>
          <w:ilvl w:val="3"/>
          <w:numId w:val="41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E90A7E">
      <w:pPr>
        <w:pStyle w:val="Akapitzlist"/>
        <w:numPr>
          <w:ilvl w:val="3"/>
          <w:numId w:val="41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3513" w14:textId="77777777" w:rsidR="006F4E9E" w:rsidRPr="007C63C8" w:rsidRDefault="006F4E9E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0C9AE" w14:textId="77777777" w:rsidR="00DB46B5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31D5D847" w14:textId="77777777" w:rsidR="00256E09" w:rsidRPr="007C63C8" w:rsidRDefault="00256E09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</w:t>
      </w:r>
      <w:r w:rsidR="00C71DFA">
        <w:rPr>
          <w:rFonts w:ascii="Times New Roman" w:hAnsi="Times New Roman" w:cs="Times New Roman"/>
          <w:b/>
          <w:sz w:val="24"/>
          <w:szCs w:val="24"/>
        </w:rPr>
        <w:t>, dla każdej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3B42652A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</w:t>
      </w:r>
      <w:r w:rsidRPr="0061018A">
        <w:rPr>
          <w:rFonts w:ascii="Times New Roman" w:hAnsi="Times New Roman" w:cs="Times New Roman"/>
          <w:sz w:val="24"/>
          <w:szCs w:val="24"/>
        </w:rPr>
        <w:lastRenderedPageBreak/>
        <w:t xml:space="preserve">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77777777" w:rsidR="000E581E" w:rsidRP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 xml:space="preserve">„Modernizacja </w:t>
      </w:r>
      <w:r w:rsidR="00C71DFA">
        <w:rPr>
          <w:rFonts w:ascii="Times New Roman" w:hAnsi="Times New Roman" w:cs="Times New Roman"/>
          <w:b/>
          <w:sz w:val="24"/>
          <w:szCs w:val="24"/>
        </w:rPr>
        <w:t>budynku Urzędu Gminy Wągrowiec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F88C5" w14:textId="77777777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3ECB27" w14:textId="77777777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9401AF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13116900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1DF5D0FC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7A5F1EEC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2E323999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4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2591DF46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682F3D32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774B8CEA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C47C" w14:textId="77777777" w:rsidR="00A908DA" w:rsidRDefault="00A908DA" w:rsidP="002F7E9B">
      <w:pPr>
        <w:spacing w:after="0" w:line="240" w:lineRule="auto"/>
      </w:pPr>
      <w:r>
        <w:separator/>
      </w:r>
    </w:p>
  </w:endnote>
  <w:endnote w:type="continuationSeparator" w:id="0">
    <w:p w14:paraId="3F897C5A" w14:textId="77777777" w:rsidR="00A908DA" w:rsidRDefault="00A908DA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5512" w14:textId="77777777" w:rsidR="00A908DA" w:rsidRDefault="00A908DA" w:rsidP="002F7E9B">
      <w:pPr>
        <w:spacing w:after="0" w:line="240" w:lineRule="auto"/>
      </w:pPr>
      <w:r>
        <w:separator/>
      </w:r>
    </w:p>
  </w:footnote>
  <w:footnote w:type="continuationSeparator" w:id="0">
    <w:p w14:paraId="567E4AFC" w14:textId="77777777" w:rsidR="00A908DA" w:rsidRDefault="00A908DA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483" w14:textId="77777777" w:rsidR="00D51B5B" w:rsidRPr="004B6BC2" w:rsidRDefault="00D51B5B" w:rsidP="009836CE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3471ECB4" wp14:editId="119280B2">
          <wp:extent cx="2126751" cy="964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46" cy="97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1F3D0CF2"/>
    <w:multiLevelType w:val="hybridMultilevel"/>
    <w:tmpl w:val="A0264EEA"/>
    <w:lvl w:ilvl="0" w:tplc="C0BEC4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1E71D9D"/>
    <w:multiLevelType w:val="hybridMultilevel"/>
    <w:tmpl w:val="2456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D766D"/>
    <w:multiLevelType w:val="hybridMultilevel"/>
    <w:tmpl w:val="0A8AABF6"/>
    <w:lvl w:ilvl="0" w:tplc="0415000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9BC4A5D"/>
    <w:multiLevelType w:val="hybridMultilevel"/>
    <w:tmpl w:val="19368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3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9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13D7855"/>
    <w:multiLevelType w:val="hybridMultilevel"/>
    <w:tmpl w:val="53405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84ABB"/>
    <w:multiLevelType w:val="hybridMultilevel"/>
    <w:tmpl w:val="76BA30D8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E6FDB"/>
    <w:multiLevelType w:val="multilevel"/>
    <w:tmpl w:val="6166E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C80BB1"/>
    <w:multiLevelType w:val="hybridMultilevel"/>
    <w:tmpl w:val="BE3A68BC"/>
    <w:lvl w:ilvl="0" w:tplc="D1B24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17694A"/>
    <w:multiLevelType w:val="hybridMultilevel"/>
    <w:tmpl w:val="F5D0E096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12"/>
  </w:num>
  <w:num w:numId="5">
    <w:abstractNumId w:val="23"/>
  </w:num>
  <w:num w:numId="6">
    <w:abstractNumId w:val="53"/>
  </w:num>
  <w:num w:numId="7">
    <w:abstractNumId w:val="4"/>
  </w:num>
  <w:num w:numId="8">
    <w:abstractNumId w:val="5"/>
  </w:num>
  <w:num w:numId="9">
    <w:abstractNumId w:val="35"/>
  </w:num>
  <w:num w:numId="10">
    <w:abstractNumId w:val="39"/>
  </w:num>
  <w:num w:numId="11">
    <w:abstractNumId w:val="38"/>
  </w:num>
  <w:num w:numId="12">
    <w:abstractNumId w:val="49"/>
  </w:num>
  <w:num w:numId="13">
    <w:abstractNumId w:val="10"/>
  </w:num>
  <w:num w:numId="14">
    <w:abstractNumId w:val="13"/>
  </w:num>
  <w:num w:numId="15">
    <w:abstractNumId w:val="56"/>
  </w:num>
  <w:num w:numId="16">
    <w:abstractNumId w:val="9"/>
  </w:num>
  <w:num w:numId="17">
    <w:abstractNumId w:val="41"/>
  </w:num>
  <w:num w:numId="18">
    <w:abstractNumId w:val="50"/>
  </w:num>
  <w:num w:numId="19">
    <w:abstractNumId w:val="28"/>
  </w:num>
  <w:num w:numId="20">
    <w:abstractNumId w:val="2"/>
  </w:num>
  <w:num w:numId="21">
    <w:abstractNumId w:val="32"/>
  </w:num>
  <w:num w:numId="22">
    <w:abstractNumId w:val="48"/>
  </w:num>
  <w:num w:numId="23">
    <w:abstractNumId w:val="40"/>
  </w:num>
  <w:num w:numId="24">
    <w:abstractNumId w:val="17"/>
  </w:num>
  <w:num w:numId="25">
    <w:abstractNumId w:val="24"/>
  </w:num>
  <w:num w:numId="26">
    <w:abstractNumId w:val="45"/>
  </w:num>
  <w:num w:numId="27">
    <w:abstractNumId w:val="43"/>
  </w:num>
  <w:num w:numId="28">
    <w:abstractNumId w:val="37"/>
  </w:num>
  <w:num w:numId="29">
    <w:abstractNumId w:val="27"/>
  </w:num>
  <w:num w:numId="30">
    <w:abstractNumId w:val="16"/>
  </w:num>
  <w:num w:numId="31">
    <w:abstractNumId w:val="21"/>
  </w:num>
  <w:num w:numId="32">
    <w:abstractNumId w:val="51"/>
  </w:num>
  <w:num w:numId="33">
    <w:abstractNumId w:val="3"/>
  </w:num>
  <w:num w:numId="34">
    <w:abstractNumId w:val="42"/>
  </w:num>
  <w:num w:numId="35">
    <w:abstractNumId w:val="20"/>
  </w:num>
  <w:num w:numId="36">
    <w:abstractNumId w:val="11"/>
  </w:num>
  <w:num w:numId="37">
    <w:abstractNumId w:val="8"/>
  </w:num>
  <w:num w:numId="38">
    <w:abstractNumId w:val="6"/>
  </w:num>
  <w:num w:numId="39">
    <w:abstractNumId w:val="25"/>
  </w:num>
  <w:num w:numId="40">
    <w:abstractNumId w:val="0"/>
  </w:num>
  <w:num w:numId="41">
    <w:abstractNumId w:val="1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8"/>
  </w:num>
  <w:num w:numId="46">
    <w:abstractNumId w:val="33"/>
  </w:num>
  <w:num w:numId="47">
    <w:abstractNumId w:val="31"/>
  </w:num>
  <w:num w:numId="48">
    <w:abstractNumId w:val="29"/>
  </w:num>
  <w:num w:numId="49">
    <w:abstractNumId w:val="34"/>
  </w:num>
  <w:num w:numId="50">
    <w:abstractNumId w:val="47"/>
  </w:num>
  <w:num w:numId="51">
    <w:abstractNumId w:val="26"/>
  </w:num>
  <w:num w:numId="52">
    <w:abstractNumId w:val="57"/>
  </w:num>
  <w:num w:numId="53">
    <w:abstractNumId w:val="52"/>
  </w:num>
  <w:num w:numId="54">
    <w:abstractNumId w:val="36"/>
  </w:num>
  <w:num w:numId="55">
    <w:abstractNumId w:val="22"/>
  </w:num>
  <w:num w:numId="56">
    <w:abstractNumId w:val="14"/>
  </w:num>
  <w:num w:numId="57">
    <w:abstractNumId w:val="54"/>
  </w:num>
  <w:num w:numId="58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07A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60C1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220C9"/>
    <w:rsid w:val="00B2665C"/>
    <w:rsid w:val="00B27FD8"/>
    <w:rsid w:val="00B3132E"/>
    <w:rsid w:val="00B40920"/>
    <w:rsid w:val="00B40ED4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E7D"/>
    <w:rsid w:val="00F35F44"/>
    <w:rsid w:val="00F4433D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B02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14008</Words>
  <Characters>84048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17</cp:revision>
  <cp:lastPrinted>2021-07-26T09:20:00Z</cp:lastPrinted>
  <dcterms:created xsi:type="dcterms:W3CDTF">2021-07-25T19:49:00Z</dcterms:created>
  <dcterms:modified xsi:type="dcterms:W3CDTF">2021-07-26T15:32:00Z</dcterms:modified>
</cp:coreProperties>
</file>