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A6BF34" w14:textId="77777777" w:rsidR="00971BFA" w:rsidRDefault="00971BFA" w:rsidP="00766376">
      <w:pPr>
        <w:spacing w:line="240" w:lineRule="auto"/>
        <w:jc w:val="both"/>
      </w:pPr>
      <w:r>
        <w:t xml:space="preserve">W kontekście wymagań technicznych, </w:t>
      </w:r>
      <w:r w:rsidRPr="00DA7B5B">
        <w:t xml:space="preserve">Urząd Miasta Świnoujście zatrudnia </w:t>
      </w:r>
      <w:r w:rsidR="00C04546">
        <w:t xml:space="preserve">obecnie </w:t>
      </w:r>
      <w:r w:rsidRPr="00DA7B5B">
        <w:t>o</w:t>
      </w:r>
      <w:r w:rsidR="00C04546">
        <w:t>koło</w:t>
      </w:r>
      <w:r w:rsidRPr="00DA7B5B">
        <w:t xml:space="preserve"> 280 urzędników, </w:t>
      </w:r>
      <w:r w:rsidR="00C04546">
        <w:t>na komputerach użytkowników funkcjonuje system operacyjny Windows 10</w:t>
      </w:r>
      <w:r w:rsidRPr="00DA7B5B">
        <w:t xml:space="preserve">, wdrożona </w:t>
      </w:r>
      <w:r w:rsidR="00C04546">
        <w:t>została</w:t>
      </w:r>
      <w:r w:rsidRPr="00DA7B5B">
        <w:t xml:space="preserve"> </w:t>
      </w:r>
      <w:r w:rsidR="00C04546">
        <w:t xml:space="preserve">usługa katalogowa </w:t>
      </w:r>
      <w:r w:rsidRPr="00DA7B5B">
        <w:t>Active Directory</w:t>
      </w:r>
      <w:r w:rsidR="00C04546">
        <w:t xml:space="preserve"> oraz </w:t>
      </w:r>
      <w:r w:rsidR="00E462C6">
        <w:t>wykorzystywane jest</w:t>
      </w:r>
      <w:r w:rsidRPr="00DA7B5B">
        <w:t xml:space="preserve"> </w:t>
      </w:r>
      <w:r>
        <w:t>oprogramowanie</w:t>
      </w:r>
      <w:r w:rsidRPr="00DA7B5B">
        <w:t xml:space="preserve"> Ratusz firmy Rekord</w:t>
      </w:r>
      <w:r w:rsidR="00C04546">
        <w:t>. P</w:t>
      </w:r>
      <w:r w:rsidRPr="00DA7B5B">
        <w:t xml:space="preserve">racownicy są przeszkoleni </w:t>
      </w:r>
      <w:r w:rsidR="00C04546">
        <w:t xml:space="preserve">z korzystania oprogramowania firmy Rekord </w:t>
      </w:r>
      <w:r w:rsidRPr="00DA7B5B">
        <w:t xml:space="preserve">– </w:t>
      </w:r>
      <w:r w:rsidR="00C04546">
        <w:t xml:space="preserve"> </w:t>
      </w:r>
      <w:r w:rsidRPr="00DA7B5B">
        <w:t>co może być wskazówką dot</w:t>
      </w:r>
      <w:r w:rsidR="00C04546">
        <w:t>ycząca</w:t>
      </w:r>
      <w:r w:rsidRPr="00DA7B5B">
        <w:t xml:space="preserve"> logiki systemu informatycznego </w:t>
      </w:r>
      <w:r w:rsidR="00C04546">
        <w:t>oraz</w:t>
      </w:r>
      <w:r w:rsidRPr="00DA7B5B">
        <w:t xml:space="preserve"> ułatwić potencjalnym dostawcą rozwiązań szacowanie ilości godzin szkoleniowych</w:t>
      </w:r>
      <w:r w:rsidR="00C04546">
        <w:t xml:space="preserve">, </w:t>
      </w:r>
      <w:r w:rsidRPr="00DA7B5B">
        <w:t xml:space="preserve">potrzebnych do uzyskania pełnej operatywności. </w:t>
      </w:r>
    </w:p>
    <w:p w14:paraId="25022DCC" w14:textId="77777777" w:rsidR="00971BFA" w:rsidRDefault="00971BFA" w:rsidP="00766376">
      <w:pPr>
        <w:spacing w:line="240" w:lineRule="auto"/>
        <w:jc w:val="both"/>
      </w:pPr>
      <w:r w:rsidRPr="00DA7B5B">
        <w:t>Zamawiający wymaga podania terminu potrzebnego na wdrożenie wraz z kompleksowym przeszkoleniem dla uzyskania pełnej operatywności sy</w:t>
      </w:r>
      <w:r>
        <w:t>stemu</w:t>
      </w:r>
      <w:r w:rsidR="008C0DE1">
        <w:t xml:space="preserve">, zarówno </w:t>
      </w:r>
      <w:r>
        <w:t>użytkowników/urzędników, oraz spodziewanych kosztów eksploatacji (bez kosztów energii) i wsparcia oprogramowania w perspektywie 10 lat od wdrożenia.</w:t>
      </w:r>
    </w:p>
    <w:p w14:paraId="5FA3A0FB" w14:textId="77777777" w:rsidR="00971BFA" w:rsidRDefault="00971BFA" w:rsidP="00766376">
      <w:pPr>
        <w:spacing w:line="240" w:lineRule="auto"/>
        <w:jc w:val="both"/>
      </w:pPr>
    </w:p>
    <w:p w14:paraId="2363AE07" w14:textId="77777777" w:rsidR="009F6B4D" w:rsidRDefault="00DA7B5B" w:rsidP="00766376">
      <w:pPr>
        <w:spacing w:line="240" w:lineRule="auto"/>
        <w:jc w:val="both"/>
      </w:pPr>
      <w:r w:rsidRPr="00DA7B5B">
        <w:t>Do wymagań należy</w:t>
      </w:r>
      <w:r w:rsidR="00971BFA">
        <w:t xml:space="preserve"> ponadto</w:t>
      </w:r>
      <w:r w:rsidRPr="00DA7B5B">
        <w:t xml:space="preserve"> zaliczyć</w:t>
      </w:r>
      <w:r w:rsidR="009F6B4D">
        <w:t>:</w:t>
      </w:r>
    </w:p>
    <w:p w14:paraId="42180B26" w14:textId="77777777" w:rsidR="009F6B4D" w:rsidRDefault="009F6B4D" w:rsidP="00766376">
      <w:pPr>
        <w:pStyle w:val="Akapitzlist"/>
        <w:numPr>
          <w:ilvl w:val="0"/>
          <w:numId w:val="1"/>
        </w:numPr>
        <w:spacing w:line="240" w:lineRule="auto"/>
        <w:jc w:val="both"/>
      </w:pPr>
      <w:r>
        <w:t>dostawę sprzętu (np. serwera/serwerów)</w:t>
      </w:r>
      <w:r w:rsidR="00DA7B5B" w:rsidRPr="00DA7B5B">
        <w:t xml:space="preserve">, oprogramowania </w:t>
      </w:r>
      <w:r>
        <w:t>(w tym systemu operacyjnego oraz wymaganej bazy danych/baz danych) wraz z wymaganymi</w:t>
      </w:r>
      <w:r w:rsidR="00DA7B5B" w:rsidRPr="00DA7B5B">
        <w:t xml:space="preserve"> licencj</w:t>
      </w:r>
      <w:r>
        <w:t>ami</w:t>
      </w:r>
      <w:r w:rsidR="00DA7B5B" w:rsidRPr="00DA7B5B">
        <w:t>,</w:t>
      </w:r>
    </w:p>
    <w:p w14:paraId="2F708B05" w14:textId="77777777" w:rsidR="009F6B4D" w:rsidRDefault="00DA7B5B" w:rsidP="00766376">
      <w:pPr>
        <w:pStyle w:val="Akapitzlist"/>
        <w:numPr>
          <w:ilvl w:val="0"/>
          <w:numId w:val="1"/>
        </w:numPr>
        <w:spacing w:line="240" w:lineRule="auto"/>
        <w:jc w:val="both"/>
      </w:pPr>
      <w:r w:rsidRPr="00DA7B5B">
        <w:t>szkole</w:t>
      </w:r>
      <w:r w:rsidR="001D6AE3">
        <w:t>nia</w:t>
      </w:r>
      <w:r w:rsidRPr="00DA7B5B">
        <w:t xml:space="preserve"> personelu Zamawiającego, </w:t>
      </w:r>
      <w:r w:rsidR="009F6B4D">
        <w:t xml:space="preserve">tzn. </w:t>
      </w:r>
    </w:p>
    <w:p w14:paraId="0B920CF8" w14:textId="77777777" w:rsidR="009F6B4D" w:rsidRDefault="009F6B4D" w:rsidP="00766376">
      <w:pPr>
        <w:pStyle w:val="Akapitzlist"/>
        <w:numPr>
          <w:ilvl w:val="1"/>
          <w:numId w:val="1"/>
        </w:numPr>
        <w:spacing w:line="240" w:lineRule="auto"/>
        <w:jc w:val="both"/>
      </w:pPr>
      <w:r>
        <w:t>użytkowników merytorycznych dla poszczególnych funkcjonalności w skali całego urzędu i komórek w których zgodnie z organizacją urzędu funkcjonalności te będą wykorzystywane,</w:t>
      </w:r>
    </w:p>
    <w:p w14:paraId="7D084AE0" w14:textId="77777777" w:rsidR="009F6B4D" w:rsidRDefault="00DA7B5B" w:rsidP="00766376">
      <w:pPr>
        <w:pStyle w:val="Akapitzlist"/>
        <w:numPr>
          <w:ilvl w:val="1"/>
          <w:numId w:val="1"/>
        </w:numPr>
        <w:spacing w:line="240" w:lineRule="auto"/>
        <w:jc w:val="both"/>
      </w:pPr>
      <w:r w:rsidRPr="00DA7B5B">
        <w:t xml:space="preserve">administratorów </w:t>
      </w:r>
      <w:r w:rsidR="009F6B4D">
        <w:t xml:space="preserve">Zamawiającego </w:t>
      </w:r>
      <w:r w:rsidRPr="00DA7B5B">
        <w:t xml:space="preserve">do celu </w:t>
      </w:r>
      <w:r w:rsidR="009F6B4D">
        <w:t>obsługi technicznej rozwiązania informatycznego, w szczególności jego aktualizacji</w:t>
      </w:r>
    </w:p>
    <w:p w14:paraId="422D69D6" w14:textId="1177BCC7" w:rsidR="009F6B4D" w:rsidRDefault="001D6AE3" w:rsidP="00766376">
      <w:pPr>
        <w:pStyle w:val="Akapitzlist"/>
        <w:numPr>
          <w:ilvl w:val="0"/>
          <w:numId w:val="1"/>
        </w:numPr>
        <w:spacing w:line="240" w:lineRule="auto"/>
        <w:jc w:val="both"/>
      </w:pPr>
      <w:r>
        <w:t xml:space="preserve">migrację </w:t>
      </w:r>
      <w:r w:rsidR="009F6B4D">
        <w:t xml:space="preserve">danych z obecnego systemu Ratusz/Rekord, </w:t>
      </w:r>
    </w:p>
    <w:p w14:paraId="63421753" w14:textId="2D98DCAA" w:rsidR="009F6B4D" w:rsidRDefault="001D6AE3" w:rsidP="00766376">
      <w:pPr>
        <w:pStyle w:val="Akapitzlist"/>
        <w:numPr>
          <w:ilvl w:val="0"/>
          <w:numId w:val="1"/>
        </w:numPr>
        <w:spacing w:line="240" w:lineRule="auto"/>
        <w:jc w:val="both"/>
      </w:pPr>
      <w:r>
        <w:t xml:space="preserve">zapewnienie generowania </w:t>
      </w:r>
      <w:r w:rsidR="009F6B4D">
        <w:t>logów z działań użytkowników w systemie, oraz umożliwiać przechowywanie i odtwarzanie tych logów za okres do dwóch lat wstecz,</w:t>
      </w:r>
    </w:p>
    <w:p w14:paraId="7985AA29" w14:textId="77777777" w:rsidR="009F6B4D" w:rsidRDefault="009F6B4D" w:rsidP="00766376">
      <w:pPr>
        <w:pStyle w:val="Akapitzlist"/>
        <w:numPr>
          <w:ilvl w:val="0"/>
          <w:numId w:val="1"/>
        </w:numPr>
        <w:spacing w:line="240" w:lineRule="auto"/>
        <w:jc w:val="both"/>
      </w:pPr>
      <w:r>
        <w:t xml:space="preserve">wszystkie elementy wchodzące w skład systemu muszą umożliwiać wykonywanie automatycznych kopii zapasowych oprogramowania i danych przy użyciu oprogramowania używanego przez Zamawiającego (Veeam) </w:t>
      </w:r>
    </w:p>
    <w:p w14:paraId="17DDCD06" w14:textId="5C564417" w:rsidR="009F6B4D" w:rsidRDefault="009F6B4D" w:rsidP="001D6AE3">
      <w:pPr>
        <w:pStyle w:val="Akapitzlist"/>
        <w:numPr>
          <w:ilvl w:val="0"/>
          <w:numId w:val="1"/>
        </w:numPr>
        <w:spacing w:line="240" w:lineRule="auto"/>
        <w:jc w:val="both"/>
      </w:pPr>
      <w:r>
        <w:t xml:space="preserve">wszystkie elementy wchodzące w skład systemu muszą być zgodne co najmniej z wymaganiami opisanymi w </w:t>
      </w:r>
      <w:r w:rsidR="001D6AE3" w:rsidRPr="001D6AE3">
        <w:t>Dyrektyw</w:t>
      </w:r>
      <w:r w:rsidR="001D6AE3">
        <w:t>ie</w:t>
      </w:r>
      <w:r w:rsidR="001D6AE3" w:rsidRPr="001D6AE3">
        <w:t xml:space="preserve"> Parlamentu Europejskiego i Rady (UE) 2022/2555 z dnia 14 grudnia 2022 r. w sprawie środków na rzecz wysokiego wspólnego poziomu cyberbezpieczeństwa na terytorium Unii, zmieniająca rozporządzenie (UE) nr 910/2014 i dyrektywę (UE) 2018/1972 oraz uchylająca dyrektywę (UE) 2016/1148</w:t>
      </w:r>
      <w:r>
        <w:t xml:space="preserve"> </w:t>
      </w:r>
      <w:bookmarkStart w:id="0" w:name="_GoBack"/>
      <w:bookmarkEnd w:id="0"/>
      <w:r w:rsidR="001D6AE3">
        <w:t>(</w:t>
      </w:r>
      <w:r>
        <w:t>NIS2</w:t>
      </w:r>
      <w:r w:rsidR="001D6AE3">
        <w:t>)</w:t>
      </w:r>
      <w:r w:rsidR="00A33BA9">
        <w:t>, w szczególności połączenia stacji roboczych z programami/modułami/bazami danych</w:t>
      </w:r>
      <w:r w:rsidR="00C80C0A">
        <w:t xml:space="preserve"> </w:t>
      </w:r>
      <w:r w:rsidR="00A33BA9">
        <w:t>powinny być szyfrowane</w:t>
      </w:r>
    </w:p>
    <w:p w14:paraId="330F28D6" w14:textId="77777777" w:rsidR="00A33BA9" w:rsidRDefault="00A33BA9" w:rsidP="00766376">
      <w:pPr>
        <w:spacing w:line="240" w:lineRule="auto"/>
        <w:ind w:left="360"/>
        <w:jc w:val="both"/>
      </w:pPr>
    </w:p>
    <w:p w14:paraId="679E626C" w14:textId="77777777" w:rsidR="00971BFA" w:rsidRDefault="00971BFA" w:rsidP="00766376">
      <w:pPr>
        <w:spacing w:line="240" w:lineRule="auto"/>
        <w:jc w:val="both"/>
      </w:pPr>
      <w:r>
        <w:t>Wymienione w treści wymagań przepisy należy traktować jako przykład, w żadnym razie nie jako wyczerpującą listę wymagań.</w:t>
      </w:r>
    </w:p>
    <w:p w14:paraId="4232AA6B" w14:textId="77777777" w:rsidR="00971BFA" w:rsidRDefault="00971BFA" w:rsidP="00766376">
      <w:pPr>
        <w:spacing w:line="240" w:lineRule="auto"/>
        <w:jc w:val="both"/>
      </w:pPr>
    </w:p>
    <w:p w14:paraId="2CC094E7" w14:textId="77777777" w:rsidR="00396038" w:rsidRDefault="00396038" w:rsidP="00766376">
      <w:pPr>
        <w:spacing w:line="240" w:lineRule="auto"/>
        <w:jc w:val="both"/>
      </w:pPr>
      <w:r>
        <w:t>Rozwiązanie informatyczne musi przygotowywać kod 2D (zgodnie z PDF417)</w:t>
      </w:r>
      <w:r w:rsidR="00AF1B17">
        <w:t xml:space="preserve"> dla wszystkich wystawianych w nim pism niosących konieczność dokonania opłaty, umożliwiający dokonanie zapłaty we wpłatomacie.</w:t>
      </w:r>
    </w:p>
    <w:p w14:paraId="731D2713" w14:textId="77777777" w:rsidR="00AF1B17" w:rsidRDefault="00AF1B17" w:rsidP="00766376">
      <w:pPr>
        <w:spacing w:line="240" w:lineRule="auto"/>
        <w:jc w:val="both"/>
      </w:pPr>
      <w:r>
        <w:t xml:space="preserve">Rozwiązanie informatyczne musi obsługiwać możliwość płatności masowych dla wskazanych przez komórki urzędu grup płatności, wykorzystując do tego celu zadane maski/siatki numerów konta, zadane przez bank obsługujący urząd. </w:t>
      </w:r>
    </w:p>
    <w:p w14:paraId="4070F6D8" w14:textId="77777777" w:rsidR="00396038" w:rsidRDefault="00AF1B17" w:rsidP="00766376">
      <w:pPr>
        <w:spacing w:line="240" w:lineRule="auto"/>
        <w:jc w:val="both"/>
      </w:pPr>
      <w:r>
        <w:t>Rozwiązanie informatyczne musi być gotowe do pracy z</w:t>
      </w:r>
      <w:r w:rsidR="00051880">
        <w:t>e</w:t>
      </w:r>
      <w:r>
        <w:t xml:space="preserve"> wszystkimi publicznym</w:t>
      </w:r>
      <w:r w:rsidR="00B73F32">
        <w:t>i systemami takimi jak eTW, eZW,</w:t>
      </w:r>
      <w:r>
        <w:t xml:space="preserve"> KSeF</w:t>
      </w:r>
      <w:r w:rsidR="008B0964">
        <w:t>, eDoręczeniami, ePUAPem, przy czym eDoręczenia/ePUAP mogą być realizowane np. poprzez API działającego już w urzędzie EZD PUW (Elektronicznego Zarządzania Dokumentacją Podlaskiego Urzędu Wojewódzkiego).</w:t>
      </w:r>
      <w:r w:rsidR="002C3F12">
        <w:t xml:space="preserve"> Rozwiązanie informatyczne musi równocześnie pozwalać na </w:t>
      </w:r>
      <w:r w:rsidR="002C3F12">
        <w:lastRenderedPageBreak/>
        <w:t>przeprowadzenie i monitorowanie procesu wysyłek tradycyjnych – papierowych zarówno poprzez operatora poczty jak i zatrudnionych w urzędzie gońców.</w:t>
      </w:r>
    </w:p>
    <w:p w14:paraId="48BA8885" w14:textId="77777777" w:rsidR="00B73F32" w:rsidRDefault="00B73F32" w:rsidP="00766376">
      <w:pPr>
        <w:spacing w:line="240" w:lineRule="auto"/>
        <w:jc w:val="both"/>
      </w:pPr>
    </w:p>
    <w:p w14:paraId="37143E2B" w14:textId="77777777" w:rsidR="00A33BA9" w:rsidRDefault="00971BFA" w:rsidP="00766376">
      <w:pPr>
        <w:spacing w:line="240" w:lineRule="auto"/>
        <w:jc w:val="both"/>
      </w:pPr>
      <w:r>
        <w:t>Wśród wymagań merytorycznych, wymagany jest co najmniej obecny poziom zabezpieczenia procesów wewnątrz urzędu, to jest:</w:t>
      </w:r>
    </w:p>
    <w:p w14:paraId="1EA1C806" w14:textId="77777777" w:rsidR="00F86819" w:rsidRDefault="00F86819" w:rsidP="00766376">
      <w:pPr>
        <w:pStyle w:val="Akapitzlist"/>
        <w:numPr>
          <w:ilvl w:val="0"/>
          <w:numId w:val="3"/>
        </w:numPr>
        <w:spacing w:line="240" w:lineRule="auto"/>
        <w:jc w:val="both"/>
      </w:pPr>
      <w:r>
        <w:t>Prowadzenie ewidencji księgowej jednostki Urząd Miasta :</w:t>
      </w:r>
    </w:p>
    <w:p w14:paraId="3F833DD6" w14:textId="77777777" w:rsidR="00F86819" w:rsidRDefault="00F86819" w:rsidP="00766376">
      <w:pPr>
        <w:pStyle w:val="Akapitzlist"/>
        <w:spacing w:line="240" w:lineRule="auto"/>
        <w:ind w:left="360"/>
        <w:jc w:val="both"/>
      </w:pPr>
      <w:r>
        <w:t xml:space="preserve">-System finansowo-księgowy </w:t>
      </w:r>
    </w:p>
    <w:p w14:paraId="28E8024D" w14:textId="77777777" w:rsidR="00F86819" w:rsidRDefault="00F86819" w:rsidP="00766376">
      <w:pPr>
        <w:pStyle w:val="Akapitzlist"/>
        <w:spacing w:line="240" w:lineRule="auto"/>
        <w:ind w:left="360"/>
        <w:jc w:val="both"/>
      </w:pPr>
      <w:r>
        <w:t xml:space="preserve">-System rejestru opłat </w:t>
      </w:r>
    </w:p>
    <w:p w14:paraId="67AD095B" w14:textId="77777777" w:rsidR="00F86819" w:rsidRDefault="00F86819" w:rsidP="00766376">
      <w:pPr>
        <w:pStyle w:val="Akapitzlist"/>
        <w:spacing w:line="240" w:lineRule="auto"/>
        <w:ind w:left="360"/>
        <w:jc w:val="both"/>
      </w:pPr>
      <w:r>
        <w:t>(ewidencja dochodów, wydatków, funduszy celowych, sprawozdawczość)</w:t>
      </w:r>
    </w:p>
    <w:p w14:paraId="744CC98A" w14:textId="77777777" w:rsidR="00F86819" w:rsidRDefault="00F86819" w:rsidP="00766376">
      <w:pPr>
        <w:pStyle w:val="Akapitzlist"/>
        <w:spacing w:line="240" w:lineRule="auto"/>
        <w:ind w:left="360"/>
        <w:jc w:val="both"/>
      </w:pPr>
      <w:r>
        <w:t>Prowadzenie ewidencji Środków Trwałych i  pozostałych Środków Trwałych wraz z   inwentaryzacją</w:t>
      </w:r>
    </w:p>
    <w:p w14:paraId="40DC9909" w14:textId="77777777" w:rsidR="00F86819" w:rsidRDefault="00F86819" w:rsidP="00766376">
      <w:pPr>
        <w:pStyle w:val="Akapitzlist"/>
        <w:spacing w:line="240" w:lineRule="auto"/>
        <w:ind w:left="360"/>
        <w:jc w:val="both"/>
      </w:pPr>
      <w:r>
        <w:t>System Kadrowo Płacowy</w:t>
      </w:r>
    </w:p>
    <w:p w14:paraId="69E7C94E" w14:textId="77777777" w:rsidR="00F86819" w:rsidRDefault="00F86819" w:rsidP="00766376">
      <w:pPr>
        <w:pStyle w:val="Akapitzlist"/>
        <w:spacing w:line="240" w:lineRule="auto"/>
        <w:ind w:left="360"/>
        <w:jc w:val="both"/>
      </w:pPr>
      <w:r>
        <w:t>System tworzenia JPK (deklaracja VAT) dla jednostki UM</w:t>
      </w:r>
    </w:p>
    <w:p w14:paraId="7C22A9C5" w14:textId="77777777" w:rsidR="00F86819" w:rsidRDefault="00F86819" w:rsidP="00766376">
      <w:pPr>
        <w:pStyle w:val="Akapitzlist"/>
        <w:spacing w:line="240" w:lineRule="auto"/>
        <w:ind w:left="360"/>
        <w:jc w:val="both"/>
      </w:pPr>
      <w:r>
        <w:t>System Rejestru umów i faktur</w:t>
      </w:r>
    </w:p>
    <w:p w14:paraId="58D7F51C" w14:textId="77777777" w:rsidR="00F86819" w:rsidRDefault="00F86819" w:rsidP="00766376">
      <w:pPr>
        <w:pStyle w:val="Akapitzlist"/>
        <w:spacing w:line="240" w:lineRule="auto"/>
        <w:ind w:left="360"/>
        <w:jc w:val="both"/>
      </w:pPr>
    </w:p>
    <w:p w14:paraId="6FE30777" w14:textId="77777777" w:rsidR="00F86819" w:rsidRDefault="00F86819" w:rsidP="00766376">
      <w:pPr>
        <w:pStyle w:val="Akapitzlist"/>
        <w:spacing w:line="240" w:lineRule="auto"/>
        <w:ind w:left="360"/>
        <w:jc w:val="both"/>
      </w:pPr>
      <w:r>
        <w:t>Na podstawie przepisów:</w:t>
      </w:r>
    </w:p>
    <w:p w14:paraId="73A24754" w14:textId="77777777" w:rsidR="00F86819" w:rsidRDefault="00F86819" w:rsidP="00766376">
      <w:pPr>
        <w:pStyle w:val="Akapitzlist"/>
        <w:spacing w:line="240" w:lineRule="auto"/>
        <w:ind w:left="360"/>
        <w:jc w:val="both"/>
      </w:pPr>
      <w:r>
        <w:t>Ustawa z 27 sierpnia 2009 r. o finansach publicznych</w:t>
      </w:r>
    </w:p>
    <w:p w14:paraId="33975F52" w14:textId="77777777" w:rsidR="00F86819" w:rsidRDefault="00F86819" w:rsidP="00766376">
      <w:pPr>
        <w:pStyle w:val="Akapitzlist"/>
        <w:spacing w:line="240" w:lineRule="auto"/>
        <w:ind w:left="360"/>
        <w:jc w:val="both"/>
      </w:pPr>
      <w:r>
        <w:t>Ustawa z dnia 29 września 1994 r. o rachunkowości</w:t>
      </w:r>
    </w:p>
    <w:p w14:paraId="5130A5BA" w14:textId="77777777" w:rsidR="00F86819" w:rsidRDefault="00F86819" w:rsidP="00766376">
      <w:pPr>
        <w:pStyle w:val="Akapitzlist"/>
        <w:spacing w:line="240" w:lineRule="auto"/>
        <w:ind w:left="360"/>
        <w:jc w:val="both"/>
      </w:pPr>
      <w:r>
        <w:t xml:space="preserve">Rozporządzenie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RP </w:t>
      </w:r>
    </w:p>
    <w:p w14:paraId="5252C1B6" w14:textId="77777777" w:rsidR="00F86819" w:rsidRDefault="00F86819" w:rsidP="00766376">
      <w:pPr>
        <w:pStyle w:val="Akapitzlist"/>
        <w:spacing w:line="240" w:lineRule="auto"/>
        <w:ind w:left="360"/>
        <w:jc w:val="both"/>
      </w:pPr>
      <w:r>
        <w:t>Rozporządzenie Ministra Finansów   z dnia 11 stycznia 2022 r. w sprawie sprawozdawczości budżetowej.</w:t>
      </w:r>
    </w:p>
    <w:p w14:paraId="4BDE4798" w14:textId="77777777" w:rsidR="00F86819" w:rsidRDefault="00F86819" w:rsidP="00766376">
      <w:pPr>
        <w:pStyle w:val="Akapitzlist"/>
        <w:spacing w:line="240" w:lineRule="auto"/>
        <w:ind w:left="360"/>
        <w:jc w:val="both"/>
      </w:pPr>
      <w:r>
        <w:t>Rozporządzenie Ministra Finansów z dnia 2 marca 2010 r. w sprawie szczegółowej klasyfikacji dochodów, wydatków, przychodów i rozchodów oraz środków pochodzących ze źródeł zagranicznych</w:t>
      </w:r>
    </w:p>
    <w:p w14:paraId="296D8250" w14:textId="77777777" w:rsidR="00F86819" w:rsidRDefault="00F86819" w:rsidP="00766376">
      <w:pPr>
        <w:pStyle w:val="Akapitzlist"/>
        <w:spacing w:line="240" w:lineRule="auto"/>
        <w:ind w:left="360"/>
        <w:jc w:val="both"/>
      </w:pPr>
      <w:r>
        <w:t>Ustawa z dnia 11 marca 2004 r. o podatku od towarów i usług</w:t>
      </w:r>
    </w:p>
    <w:p w14:paraId="692D06B6" w14:textId="77777777" w:rsidR="00F86819" w:rsidRDefault="00F86819" w:rsidP="00766376">
      <w:pPr>
        <w:pStyle w:val="Akapitzlist"/>
        <w:spacing w:line="240" w:lineRule="auto"/>
        <w:ind w:left="360"/>
        <w:jc w:val="both"/>
      </w:pPr>
    </w:p>
    <w:p w14:paraId="7F67512D" w14:textId="77777777" w:rsidR="00F86819" w:rsidRDefault="00F86819" w:rsidP="00766376">
      <w:pPr>
        <w:pStyle w:val="Akapitzlist"/>
        <w:spacing w:line="240" w:lineRule="auto"/>
        <w:ind w:left="360"/>
        <w:jc w:val="both"/>
      </w:pPr>
      <w:r>
        <w:t>Ustawa z dnia 15 lutego 1999 r o podatku dochodowym od osób prawnych</w:t>
      </w:r>
    </w:p>
    <w:p w14:paraId="39A21C1E" w14:textId="77777777" w:rsidR="00F86819" w:rsidRDefault="00F86819" w:rsidP="00766376">
      <w:pPr>
        <w:pStyle w:val="Akapitzlist"/>
        <w:spacing w:line="240" w:lineRule="auto"/>
        <w:ind w:left="360"/>
        <w:jc w:val="both"/>
      </w:pPr>
      <w:r>
        <w:t>Rozporządzenie Rady Ministrów z 3 października 2016 r. w sprawie Klasyfikacji  Środków Trwałych</w:t>
      </w:r>
    </w:p>
    <w:p w14:paraId="1B1D6C9D" w14:textId="77777777" w:rsidR="00F86819" w:rsidRDefault="00F86819" w:rsidP="00766376">
      <w:pPr>
        <w:pStyle w:val="Akapitzlist"/>
        <w:spacing w:line="240" w:lineRule="auto"/>
        <w:ind w:left="360"/>
        <w:jc w:val="both"/>
      </w:pPr>
      <w:r>
        <w:t xml:space="preserve">Ustawa z dnia 26 lipca 1991 r. o podatku dochodowym od osób fizycznych </w:t>
      </w:r>
    </w:p>
    <w:p w14:paraId="52DC81F9" w14:textId="77777777" w:rsidR="00F86819" w:rsidRDefault="00F86819" w:rsidP="00766376">
      <w:pPr>
        <w:pStyle w:val="Akapitzlist"/>
        <w:spacing w:line="240" w:lineRule="auto"/>
        <w:ind w:left="360"/>
        <w:jc w:val="both"/>
      </w:pPr>
      <w:r>
        <w:t>Ustawa z dnia 13 października 1998 r. o systemie ubezpieczeń społecznych</w:t>
      </w:r>
    </w:p>
    <w:p w14:paraId="70731D79" w14:textId="77777777" w:rsidR="00F86819" w:rsidRDefault="00F86819" w:rsidP="00766376">
      <w:pPr>
        <w:pStyle w:val="Akapitzlist"/>
        <w:spacing w:line="240" w:lineRule="auto"/>
        <w:ind w:left="360"/>
        <w:jc w:val="both"/>
      </w:pPr>
      <w:r>
        <w:t>Ustawa z dnia 27 sierpnia 2004 r. o świadczeniach opieki zdrowotnej finan</w:t>
      </w:r>
      <w:r w:rsidR="00223277">
        <w:t>sowanych ze środków publicznych</w:t>
      </w:r>
    </w:p>
    <w:p w14:paraId="0B3E9A01" w14:textId="77777777" w:rsidR="00F86819" w:rsidRDefault="00F86819" w:rsidP="00766376">
      <w:pPr>
        <w:pStyle w:val="Akapitzlist"/>
        <w:spacing w:line="240" w:lineRule="auto"/>
        <w:ind w:left="360"/>
        <w:jc w:val="both"/>
      </w:pPr>
    </w:p>
    <w:p w14:paraId="7BA6D354" w14:textId="77777777" w:rsidR="00223277" w:rsidRDefault="00223277" w:rsidP="00766376">
      <w:pPr>
        <w:pStyle w:val="Akapitzlist"/>
        <w:numPr>
          <w:ilvl w:val="0"/>
          <w:numId w:val="3"/>
        </w:numPr>
        <w:spacing w:line="240" w:lineRule="auto"/>
        <w:jc w:val="both"/>
      </w:pPr>
      <w:r>
        <w:t>Systemy do ewidencji podatkowej:</w:t>
      </w:r>
    </w:p>
    <w:p w14:paraId="4A063BD8" w14:textId="77777777" w:rsidR="00223277" w:rsidRDefault="00223277" w:rsidP="00766376">
      <w:pPr>
        <w:spacing w:line="240" w:lineRule="auto"/>
        <w:ind w:left="426"/>
        <w:jc w:val="both"/>
      </w:pPr>
      <w:r>
        <w:t>- wymiar podatku od nieruchomości, podatku rolnego, podatku leśnego, podatku od środków transportowych – osoby fizyczne i osoby prawne;</w:t>
      </w:r>
    </w:p>
    <w:p w14:paraId="6C32B0E5" w14:textId="77777777" w:rsidR="00223277" w:rsidRDefault="00223277" w:rsidP="00766376">
      <w:pPr>
        <w:spacing w:line="240" w:lineRule="auto"/>
        <w:ind w:left="426"/>
        <w:jc w:val="both"/>
      </w:pPr>
      <w:r>
        <w:t>- wymiar opłaty od posiadania psów – osoby fizyczne</w:t>
      </w:r>
    </w:p>
    <w:p w14:paraId="6FB942D1" w14:textId="77777777" w:rsidR="00223277" w:rsidRDefault="00223277" w:rsidP="00766376">
      <w:pPr>
        <w:spacing w:line="240" w:lineRule="auto"/>
        <w:ind w:left="426"/>
        <w:jc w:val="both"/>
      </w:pPr>
      <w:r>
        <w:t>Systemy do księgowania i windykacji zaległości podatkowych (tworzenie i wysyłanie elektronicznych tytułów wykonawczych eTW oraz eZW) oraz sprawozdawczość:</w:t>
      </w:r>
    </w:p>
    <w:p w14:paraId="31452F0F" w14:textId="77777777" w:rsidR="00223277" w:rsidRDefault="00223277" w:rsidP="00766376">
      <w:pPr>
        <w:pStyle w:val="Akapitzlist"/>
        <w:numPr>
          <w:ilvl w:val="0"/>
          <w:numId w:val="4"/>
        </w:numPr>
        <w:spacing w:line="240" w:lineRule="auto"/>
        <w:jc w:val="both"/>
      </w:pPr>
      <w:r>
        <w:t>Podatek od nieruchomości, podatek rolny, podatek leśny, podatek od środków transportowych – osoby fizyczne i prawne</w:t>
      </w:r>
    </w:p>
    <w:p w14:paraId="462B11EA" w14:textId="77777777" w:rsidR="00223277" w:rsidRDefault="00223277" w:rsidP="00766376">
      <w:pPr>
        <w:pStyle w:val="Akapitzlist"/>
        <w:numPr>
          <w:ilvl w:val="0"/>
          <w:numId w:val="4"/>
        </w:numPr>
        <w:spacing w:line="240" w:lineRule="auto"/>
        <w:jc w:val="both"/>
      </w:pPr>
      <w:r>
        <w:t>opłata od posiadania psów - osoby fizyczne</w:t>
      </w:r>
    </w:p>
    <w:p w14:paraId="7D5B1213" w14:textId="77777777" w:rsidR="00223277" w:rsidRDefault="00223277" w:rsidP="00766376">
      <w:pPr>
        <w:spacing w:line="240" w:lineRule="auto"/>
        <w:ind w:left="284"/>
        <w:jc w:val="both"/>
      </w:pPr>
      <w:r>
        <w:t>System rejestru opłaty uzdrowiskowej (przypisy, dochody, sprawozdawczość)</w:t>
      </w:r>
    </w:p>
    <w:p w14:paraId="29D15B77" w14:textId="77777777" w:rsidR="00223277" w:rsidRDefault="00223277" w:rsidP="00766376">
      <w:pPr>
        <w:spacing w:line="240" w:lineRule="auto"/>
        <w:ind w:left="284"/>
        <w:jc w:val="both"/>
      </w:pPr>
      <w:r>
        <w:lastRenderedPageBreak/>
        <w:t>System rejestru opłat (opłata skarbowa, opłata targowa,  licencje na taksówki) - przypisy, dochody i sprawozdawczość w pow. zakresie</w:t>
      </w:r>
    </w:p>
    <w:p w14:paraId="5FAEA1BF" w14:textId="77777777" w:rsidR="00223277" w:rsidRDefault="00223277" w:rsidP="00766376">
      <w:pPr>
        <w:spacing w:line="240" w:lineRule="auto"/>
        <w:ind w:left="284"/>
        <w:jc w:val="both"/>
      </w:pPr>
      <w:r>
        <w:t>System rejestru opłaty za zezwolenie na sprzedaż alkoholi – dochody i sprawozdawczość</w:t>
      </w:r>
    </w:p>
    <w:p w14:paraId="497FFB19" w14:textId="77777777" w:rsidR="00223277" w:rsidRDefault="00223277" w:rsidP="00766376">
      <w:pPr>
        <w:spacing w:line="240" w:lineRule="auto"/>
        <w:ind w:left="284"/>
        <w:jc w:val="both"/>
      </w:pPr>
      <w:r>
        <w:t>System rejestru opłat: planistyczna, adicencka, eksploatacyjna – dochody i sprawozdawczość</w:t>
      </w:r>
    </w:p>
    <w:p w14:paraId="4DD0B856" w14:textId="77777777" w:rsidR="00223277" w:rsidRPr="00223277" w:rsidRDefault="00223277" w:rsidP="00766376">
      <w:pPr>
        <w:spacing w:line="240" w:lineRule="auto"/>
        <w:ind w:left="426"/>
        <w:jc w:val="both"/>
      </w:pPr>
      <w:r w:rsidRPr="00223277">
        <w:t>Na podstawie przepisów:</w:t>
      </w:r>
    </w:p>
    <w:p w14:paraId="5B3C954E" w14:textId="77777777" w:rsidR="00223277" w:rsidRDefault="00223277" w:rsidP="00766376">
      <w:pPr>
        <w:spacing w:line="240" w:lineRule="auto"/>
        <w:ind w:left="426"/>
        <w:jc w:val="both"/>
      </w:pPr>
      <w:r>
        <w:t>Ustawa z dnia 12 stycznia 1991 r. o podatkach i opłatach lokalnych;</w:t>
      </w:r>
    </w:p>
    <w:p w14:paraId="3E38B7EA" w14:textId="77777777" w:rsidR="00223277" w:rsidRDefault="00223277" w:rsidP="00766376">
      <w:pPr>
        <w:spacing w:line="240" w:lineRule="auto"/>
        <w:ind w:left="426"/>
        <w:jc w:val="both"/>
      </w:pPr>
      <w:r>
        <w:t xml:space="preserve">Ustawa z dnia 15 listopada 1984 r. o podatku rolnym, </w:t>
      </w:r>
    </w:p>
    <w:p w14:paraId="20F45909" w14:textId="77777777" w:rsidR="00223277" w:rsidRDefault="00223277" w:rsidP="00766376">
      <w:pPr>
        <w:spacing w:line="240" w:lineRule="auto"/>
        <w:ind w:left="426"/>
        <w:jc w:val="both"/>
      </w:pPr>
      <w:r>
        <w:t>Ustawa z dnia 30 października 2002 r. o podatku leśnym</w:t>
      </w:r>
    </w:p>
    <w:p w14:paraId="59087D9E" w14:textId="77777777" w:rsidR="00223277" w:rsidRDefault="00223277" w:rsidP="00766376">
      <w:pPr>
        <w:spacing w:line="240" w:lineRule="auto"/>
        <w:ind w:left="426"/>
        <w:jc w:val="both"/>
      </w:pPr>
      <w:r>
        <w:t>Ustawa z dnia 17 czerwca 1966 r. o postępowaniu egzekucyjnym w administracji,</w:t>
      </w:r>
    </w:p>
    <w:p w14:paraId="35C7FDF3" w14:textId="77777777" w:rsidR="00223277" w:rsidRDefault="00223277" w:rsidP="00766376">
      <w:pPr>
        <w:spacing w:line="240" w:lineRule="auto"/>
        <w:ind w:left="426"/>
        <w:jc w:val="both"/>
      </w:pPr>
      <w:r>
        <w:t>Ustawa z dnia 12 stycznia 1991 r. o podatkach i opłatach lokalnych;</w:t>
      </w:r>
    </w:p>
    <w:p w14:paraId="54662E2A" w14:textId="77777777" w:rsidR="00223277" w:rsidRDefault="00223277" w:rsidP="00766376">
      <w:pPr>
        <w:spacing w:line="240" w:lineRule="auto"/>
        <w:ind w:left="426"/>
        <w:jc w:val="both"/>
      </w:pPr>
      <w:r>
        <w:t>Rozporządzenie Ministra Finansów   z dnia 11 stycznia 2022 r. w sprawie sprawozdawczości budżetowej.</w:t>
      </w:r>
    </w:p>
    <w:p w14:paraId="6F05E7C2" w14:textId="77777777" w:rsidR="00223277" w:rsidRDefault="00223277" w:rsidP="00766376">
      <w:pPr>
        <w:spacing w:line="240" w:lineRule="auto"/>
        <w:ind w:left="426"/>
        <w:jc w:val="both"/>
      </w:pPr>
      <w:r>
        <w:t>Ustawa z dnia 12 stycznia 1991 r. o podatkach i opłatach lokalnych;</w:t>
      </w:r>
    </w:p>
    <w:p w14:paraId="5098E9E6" w14:textId="77777777" w:rsidR="00223277" w:rsidRDefault="00223277" w:rsidP="00766376">
      <w:pPr>
        <w:spacing w:line="240" w:lineRule="auto"/>
        <w:ind w:left="426"/>
        <w:jc w:val="both"/>
      </w:pPr>
      <w:r>
        <w:t>Ustawa z dnia 29 września 1994 r. o rachunkowości;</w:t>
      </w:r>
    </w:p>
    <w:p w14:paraId="1551F01A" w14:textId="77777777" w:rsidR="00223277" w:rsidRDefault="00223277" w:rsidP="00766376">
      <w:pPr>
        <w:spacing w:line="240" w:lineRule="auto"/>
        <w:ind w:left="426"/>
        <w:jc w:val="both"/>
      </w:pPr>
      <w:r>
        <w:t>Rozporządzenie Ministra Finansów   z dnia 11 stycznia 2022 r. w sprawie sprawozdawczości budżetowej</w:t>
      </w:r>
    </w:p>
    <w:p w14:paraId="0374DD3B" w14:textId="77777777" w:rsidR="00223277" w:rsidRDefault="00223277" w:rsidP="00766376">
      <w:pPr>
        <w:spacing w:line="240" w:lineRule="auto"/>
        <w:ind w:left="426"/>
        <w:jc w:val="both"/>
      </w:pPr>
      <w:r>
        <w:t>Ustawa z dnia 29 września 1994 r. o rachunkowości;</w:t>
      </w:r>
    </w:p>
    <w:p w14:paraId="3557D45C" w14:textId="77777777" w:rsidR="00223277" w:rsidRDefault="00223277" w:rsidP="00766376">
      <w:pPr>
        <w:spacing w:line="240" w:lineRule="auto"/>
        <w:ind w:left="426"/>
        <w:jc w:val="both"/>
      </w:pPr>
      <w:r>
        <w:t>Rozporządzenie Ministra Finansów   z dnia 11 stycznia 2022 r. w sprawie sprawozdawczości budżetowej</w:t>
      </w:r>
    </w:p>
    <w:p w14:paraId="057AA28B" w14:textId="77777777" w:rsidR="00223277" w:rsidRDefault="00223277" w:rsidP="00766376">
      <w:pPr>
        <w:spacing w:line="240" w:lineRule="auto"/>
        <w:ind w:left="426"/>
        <w:jc w:val="both"/>
      </w:pPr>
      <w:r>
        <w:t>Ustawa z dnia 29 września 1994 r. o rachunkowości;</w:t>
      </w:r>
    </w:p>
    <w:p w14:paraId="4CBA6F29" w14:textId="77777777" w:rsidR="00223277" w:rsidRDefault="00223277" w:rsidP="00766376">
      <w:pPr>
        <w:spacing w:line="240" w:lineRule="auto"/>
        <w:ind w:left="426"/>
        <w:jc w:val="both"/>
      </w:pPr>
      <w:r>
        <w:t>Rozporządzenie Ministra Finansów   z dnia 11 stycznia 2022 r. w sprawie sprawozdawczości budżetowej</w:t>
      </w:r>
    </w:p>
    <w:p w14:paraId="2747485F" w14:textId="77777777" w:rsidR="00223277" w:rsidRDefault="00223277" w:rsidP="00766376">
      <w:pPr>
        <w:spacing w:line="240" w:lineRule="auto"/>
        <w:ind w:left="426"/>
        <w:jc w:val="both"/>
      </w:pPr>
      <w:r>
        <w:t>Ustawa z dnia 29 września 1994 r. o rachunkowości;</w:t>
      </w:r>
    </w:p>
    <w:p w14:paraId="74B01B22" w14:textId="77777777" w:rsidR="00223277" w:rsidRDefault="00223277" w:rsidP="00766376">
      <w:pPr>
        <w:spacing w:line="240" w:lineRule="auto"/>
        <w:ind w:left="426"/>
        <w:jc w:val="both"/>
      </w:pPr>
      <w:r>
        <w:t>Rozporządzenie Ministra Finansów   z dnia 11 stycznia 2022 r. w sprawie sprawozdawczości budżetowej</w:t>
      </w:r>
    </w:p>
    <w:p w14:paraId="230DD127" w14:textId="77777777" w:rsidR="00223277" w:rsidRDefault="00223277" w:rsidP="00766376">
      <w:pPr>
        <w:spacing w:line="240" w:lineRule="auto"/>
        <w:jc w:val="both"/>
      </w:pPr>
    </w:p>
    <w:p w14:paraId="641D8AED" w14:textId="77777777" w:rsidR="00971BFA" w:rsidRDefault="00223277" w:rsidP="00766376">
      <w:pPr>
        <w:pStyle w:val="Akapitzlist"/>
        <w:numPr>
          <w:ilvl w:val="0"/>
          <w:numId w:val="3"/>
        </w:numPr>
        <w:spacing w:line="240" w:lineRule="auto"/>
        <w:jc w:val="both"/>
      </w:pPr>
      <w:r>
        <w:t>Z</w:t>
      </w:r>
      <w:r w:rsidR="00971BFA">
        <w:t xml:space="preserve">abezpieczenie możliwości wykonywania operacji finansowych zgodnych z obowiązującymi w JST przepisami: </w:t>
      </w:r>
    </w:p>
    <w:p w14:paraId="5C67840E" w14:textId="77777777" w:rsidR="00971BFA" w:rsidRDefault="00971BFA" w:rsidP="00766376">
      <w:pPr>
        <w:pStyle w:val="Akapitzlist"/>
        <w:numPr>
          <w:ilvl w:val="0"/>
          <w:numId w:val="2"/>
        </w:numPr>
        <w:spacing w:line="240" w:lineRule="auto"/>
        <w:jc w:val="both"/>
      </w:pPr>
      <w:r w:rsidRPr="00971BFA">
        <w:t>Obwieszczenie Ministra Finansów z dnia 3 lutego 2020 r. w sprawie ogłoszenia jednolitego tekstu rozporządzenia Ministra Rozwoju i Finansów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[Dz.U. 2020 poz. 342]</w:t>
      </w:r>
      <w:r>
        <w:t>,</w:t>
      </w:r>
    </w:p>
    <w:p w14:paraId="0A4204C0" w14:textId="77777777" w:rsidR="00971BFA" w:rsidRDefault="00C96FF5" w:rsidP="00766376">
      <w:pPr>
        <w:pStyle w:val="Akapitzlist"/>
        <w:numPr>
          <w:ilvl w:val="0"/>
          <w:numId w:val="2"/>
        </w:numPr>
        <w:spacing w:line="240" w:lineRule="auto"/>
        <w:jc w:val="both"/>
      </w:pPr>
      <w:r>
        <w:t>Wewnętrzny regulamin zamówień do 130tyś zł</w:t>
      </w:r>
    </w:p>
    <w:p w14:paraId="21BCF04D" w14:textId="77777777" w:rsidR="00C96FF5" w:rsidRPr="00DA7B5B" w:rsidRDefault="00C96FF5" w:rsidP="00766376">
      <w:pPr>
        <w:spacing w:line="240" w:lineRule="auto"/>
        <w:jc w:val="both"/>
      </w:pPr>
    </w:p>
    <w:p w14:paraId="685B7670" w14:textId="77777777" w:rsidR="00C96FF5" w:rsidRDefault="00C96FF5" w:rsidP="00766376">
      <w:pPr>
        <w:pStyle w:val="Akapitzlist"/>
        <w:numPr>
          <w:ilvl w:val="0"/>
          <w:numId w:val="3"/>
        </w:numPr>
        <w:spacing w:line="240" w:lineRule="auto"/>
        <w:jc w:val="both"/>
      </w:pPr>
      <w:r>
        <w:t xml:space="preserve">Gospodarowanie zasobem nieruchomości Gminy Miasto Świnoujście i Skarbu Państwa (utworzenie bazy zawierającej dane wymagane przepisem ustawy art.23 ust.1-3 uogn </w:t>
      </w:r>
      <w:r>
        <w:lastRenderedPageBreak/>
        <w:t>umożliwiającej rejestracje czynności udostępniania nieruchomości z zasobu i naliczania opłat z tego tytułu) użytkowanie wieczyste, sprzedaż, dzierżawa, służebność, użytkowanie.</w:t>
      </w:r>
    </w:p>
    <w:p w14:paraId="17DB96EF" w14:textId="77777777" w:rsidR="0019074F" w:rsidRDefault="00C96FF5" w:rsidP="00766376">
      <w:pPr>
        <w:spacing w:line="240" w:lineRule="auto"/>
        <w:ind w:left="426"/>
        <w:jc w:val="both"/>
      </w:pPr>
      <w:r>
        <w:t>Obsługa zagadnień związanych z użytkowaniem wieczystym, trwałym zarządem, sprzedażą.</w:t>
      </w:r>
    </w:p>
    <w:p w14:paraId="5E3A060B" w14:textId="77777777" w:rsidR="00C96FF5" w:rsidRDefault="00C96FF5" w:rsidP="00766376">
      <w:pPr>
        <w:spacing w:line="240" w:lineRule="auto"/>
        <w:ind w:left="426"/>
        <w:jc w:val="both"/>
      </w:pPr>
      <w:r>
        <w:t>Obsługa całokształtu zagadnień związanych z oddawaniem w dzierżawę mienia Gminy Miasto Świnoujście i mienia Skarbu Państwa osobom fizycznym i prawnym</w:t>
      </w:r>
    </w:p>
    <w:p w14:paraId="7306CF2D" w14:textId="77777777" w:rsidR="00C96FF5" w:rsidRDefault="00C96FF5" w:rsidP="00766376">
      <w:pPr>
        <w:spacing w:line="240" w:lineRule="auto"/>
        <w:ind w:left="426"/>
        <w:jc w:val="both"/>
      </w:pPr>
      <w:r>
        <w:t>Sprawozdawczość w obszarze ewidencji nieruchomości.</w:t>
      </w:r>
    </w:p>
    <w:p w14:paraId="6746E2DD" w14:textId="77777777" w:rsidR="00C96FF5" w:rsidRDefault="00C96FF5" w:rsidP="00766376">
      <w:pPr>
        <w:spacing w:line="240" w:lineRule="auto"/>
        <w:ind w:left="426"/>
        <w:jc w:val="both"/>
      </w:pPr>
      <w:r>
        <w:t>Tworzenie faktur na okoliczność naliczenia należności za gospodarowanie nieruchomością (sprzedaż, służebność, odszkodowanie, wbudowanie infrastruktury technicznej – dochody)</w:t>
      </w:r>
    </w:p>
    <w:p w14:paraId="257A1952" w14:textId="77777777" w:rsidR="00C96FF5" w:rsidRDefault="00C96FF5" w:rsidP="00766376">
      <w:pPr>
        <w:spacing w:line="240" w:lineRule="auto"/>
        <w:ind w:left="426"/>
        <w:jc w:val="both"/>
      </w:pPr>
      <w:r>
        <w:t>Utworzenie bazy nieruchomości</w:t>
      </w:r>
      <w:r w:rsidR="00000D3F">
        <w:t xml:space="preserve"> </w:t>
      </w:r>
      <w:r>
        <w:t>przekształconych oraz podlegających przekształceniu tzw. opóźnionemu, naliczanie opłat z tego tytułu, waloryzacja opłat istniejących, sprawozdawczość (dot. Skarb Państwa i Gmina Miasto Świnoujście)</w:t>
      </w:r>
    </w:p>
    <w:p w14:paraId="582A1AE1" w14:textId="77777777" w:rsidR="00C96FF5" w:rsidRDefault="00C96FF5" w:rsidP="00766376">
      <w:pPr>
        <w:spacing w:line="240" w:lineRule="auto"/>
        <w:ind w:left="426"/>
        <w:jc w:val="both"/>
      </w:pPr>
      <w:r>
        <w:t>Minimalne funkcjonalności/wymagania:</w:t>
      </w:r>
    </w:p>
    <w:p w14:paraId="62561D80" w14:textId="77777777" w:rsidR="00C96FF5" w:rsidRDefault="00C96FF5" w:rsidP="00766376">
      <w:pPr>
        <w:spacing w:line="240" w:lineRule="auto"/>
        <w:ind w:left="426"/>
        <w:jc w:val="both"/>
      </w:pPr>
      <w:r>
        <w:t>-gromadzenie informacji opisujących użytkowanie wieczyste gruntu, - gromadzenie informacji o użytkownikach przy uwzględnieniu współużytkowników, - obliczanie opłaty za użytkowanie wieczyste, - możliwość przeprowadzenia zbiorowej akcji zmiany opłaty, - drukowanie i zapamiętywanie w formie pliku dyskowego zawiadomień i dowolnych druków (w tym opracowanie i modyfikacja szablonu), - możliwość tworzenia dowolnych zestawień bez konieczności zmian w programie, - możliwość generowania przypisów, faktur, - aktualizacja opłat (w tym podwyżka stopniowana), zmiana stawki procentowej, - ewidencja własności sprzedanych nieruchomości</w:t>
      </w:r>
    </w:p>
    <w:p w14:paraId="1CB6A9B1" w14:textId="77777777" w:rsidR="00C96FF5" w:rsidRDefault="00C96FF5" w:rsidP="00766376">
      <w:pPr>
        <w:spacing w:line="240" w:lineRule="auto"/>
        <w:ind w:left="426"/>
        <w:jc w:val="both"/>
      </w:pPr>
      <w:r>
        <w:t>-gromadzenie informacji opisujących umowę dzierżawy w tym umowę cykliczną, z uwzględnieniem klasy gruntów (użytki), - ewidencja umów, -gromadzenie informacji o dzierżawcach przy uwzględnieniu współdzierżawców  -obliczenie opłaty dzierżawnej w tym cyklicznej, sezonowej, - możliwość generowania przypisów, faktur/paragonów dla Dzierżawców, -zbiorcze przeszacowania wartości w wybranym okresie, - drukowanie i zapamiętywanie w formie pliku dyskowego umów dzierżawy, załącznika graficznego, - możliwość tworzenia dowolnych zestawień bez konieczności zmian w programie (raporty), - tworzenie raportów w oparciu o wprowadzone informacje w dowolnej konfiguracji w tym na potrzeby podatku od nieruchomości, - obsługa umów rolnych, - waloryzacja opłat  - ewidencja terenów zajętych bez tytułu prawnego, - ewidencja udostępnionych terenów tj. zgody na zajęcie terenu (m.in. czasowe),</w:t>
      </w:r>
    </w:p>
    <w:p w14:paraId="2698BE40" w14:textId="77777777" w:rsidR="00C96FF5" w:rsidRDefault="00C96FF5" w:rsidP="00766376">
      <w:pPr>
        <w:spacing w:line="240" w:lineRule="auto"/>
        <w:ind w:left="426"/>
        <w:jc w:val="both"/>
      </w:pPr>
      <w:r>
        <w:t>Na podstawie przepisów:</w:t>
      </w:r>
    </w:p>
    <w:p w14:paraId="4CC753A6" w14:textId="77777777" w:rsidR="00C96FF5" w:rsidRDefault="00C96FF5" w:rsidP="00766376">
      <w:pPr>
        <w:spacing w:line="240" w:lineRule="auto"/>
        <w:ind w:left="426"/>
        <w:jc w:val="both"/>
      </w:pPr>
      <w:r>
        <w:t xml:space="preserve">Art. 23, 25 ustawy z dnia 21 sierpnia 1997 r. o gospodarce nieruchomościami (Dz.U.2024.1145 j.t. z dnia 30.07.2024 r.) </w:t>
      </w:r>
    </w:p>
    <w:p w14:paraId="15E0DC34" w14:textId="77777777" w:rsidR="00C96FF5" w:rsidRDefault="00C96FF5" w:rsidP="00766376">
      <w:pPr>
        <w:spacing w:line="240" w:lineRule="auto"/>
        <w:ind w:left="426"/>
        <w:jc w:val="both"/>
      </w:pPr>
      <w:r>
        <w:t>Ustawa z dnia 21 sierpnia 1997 r. o gospodarce nieruchomościami (Dz.U.2024.11.45 j.t. z dnia 30.07.2024 r.), ustawa z dnia 29 września 1994 r. o rachunkowości (Dz.U.2018.359 j. t. z późn.zm.)</w:t>
      </w:r>
    </w:p>
    <w:p w14:paraId="6E6C62A5" w14:textId="77777777" w:rsidR="00C96FF5" w:rsidRDefault="00C96FF5" w:rsidP="00766376">
      <w:pPr>
        <w:spacing w:line="240" w:lineRule="auto"/>
        <w:ind w:left="426"/>
        <w:jc w:val="both"/>
      </w:pPr>
      <w:r>
        <w:t>Ustawa z dnia 21 sierpnia 1997 r. o gospodarce nieruchomościami (Dz.U.2024.1145 j.t. z dnia 30.07.2024 r.), Ustawa z dnia 29 września 1994 r. o rachunkowości (Dz.U.2018.359 j.t. z późn.zm.)</w:t>
      </w:r>
    </w:p>
    <w:p w14:paraId="4F115724" w14:textId="77777777" w:rsidR="00C96FF5" w:rsidRDefault="00C96FF5" w:rsidP="00766376">
      <w:pPr>
        <w:spacing w:line="240" w:lineRule="auto"/>
        <w:ind w:left="426"/>
        <w:jc w:val="both"/>
      </w:pPr>
      <w:r>
        <w:t>Art.7,art.10,art.11,art.13 ustawy z dnia 20.07.2018 r</w:t>
      </w:r>
      <w:r w:rsidR="00000D3F">
        <w:t xml:space="preserve"> </w:t>
      </w:r>
      <w:r>
        <w:t>.o przekształceniu prawa użytkowania wieczystego gruntów zabudowanych na cele mieszkaniowe w prawo własności tych gruntów (Dz.U. z 2024 r., poz.386)</w:t>
      </w:r>
    </w:p>
    <w:p w14:paraId="6748DC03" w14:textId="77777777" w:rsidR="00691109" w:rsidRDefault="00691109" w:rsidP="00766376">
      <w:pPr>
        <w:pStyle w:val="Akapitzlist"/>
        <w:numPr>
          <w:ilvl w:val="0"/>
          <w:numId w:val="3"/>
        </w:numPr>
        <w:spacing w:line="240" w:lineRule="auto"/>
        <w:jc w:val="both"/>
      </w:pPr>
      <w:r w:rsidRPr="00691109">
        <w:t>Zagadnienia związane z zajęciem pasa drogowego – przypisy kwot wynikających z decyzji na zajęcie pasa i na umieszczenie urządzeń w pasie drogowym (w tym opłaty roczne)</w:t>
      </w:r>
      <w:r w:rsidRPr="00691109">
        <w:tab/>
      </w:r>
    </w:p>
    <w:p w14:paraId="712D5A6B" w14:textId="77777777" w:rsidR="00691109" w:rsidRDefault="00691109" w:rsidP="00766376">
      <w:pPr>
        <w:pStyle w:val="Akapitzlist"/>
        <w:spacing w:line="240" w:lineRule="auto"/>
        <w:ind w:left="360"/>
        <w:jc w:val="both"/>
      </w:pPr>
    </w:p>
    <w:p w14:paraId="73F2BA52" w14:textId="77777777" w:rsidR="00C96FF5" w:rsidRDefault="00691109" w:rsidP="00766376">
      <w:pPr>
        <w:pStyle w:val="Akapitzlist"/>
        <w:spacing w:line="240" w:lineRule="auto"/>
        <w:ind w:left="360"/>
        <w:jc w:val="both"/>
      </w:pPr>
      <w:r>
        <w:lastRenderedPageBreak/>
        <w:t xml:space="preserve">Na podstawie przepisów: </w:t>
      </w:r>
      <w:r w:rsidRPr="00691109">
        <w:t>Art 40 Ustawa o drogach publicznych  (Dz. U. z 2024, poz. 320), Uchwała Rady Miasta Świnoujście nr IV/23/2024 z dnia 27.06.2024 (Dz. Urz. Woj. Zach. Z 2024, poz. 3630)</w:t>
      </w:r>
    </w:p>
    <w:p w14:paraId="41E2DAF1" w14:textId="77777777" w:rsidR="00E947BA" w:rsidRDefault="00E947BA" w:rsidP="00766376">
      <w:pPr>
        <w:pStyle w:val="Akapitzlist"/>
        <w:spacing w:line="240" w:lineRule="auto"/>
        <w:ind w:left="360"/>
        <w:jc w:val="both"/>
      </w:pPr>
    </w:p>
    <w:p w14:paraId="36F632D5" w14:textId="77777777" w:rsidR="00E947BA" w:rsidRDefault="00E947BA" w:rsidP="00766376">
      <w:pPr>
        <w:pStyle w:val="Akapitzlist"/>
        <w:numPr>
          <w:ilvl w:val="0"/>
          <w:numId w:val="3"/>
        </w:numPr>
        <w:spacing w:line="240" w:lineRule="auto"/>
        <w:jc w:val="both"/>
      </w:pPr>
      <w:r w:rsidRPr="00E947BA">
        <w:t xml:space="preserve">Tworzenie przypisów od wpłat na podstawie rozporządzenia Rady Ministrów z dnia 26 października 2023 r. w sprawie jednostkowych stawek opłata </w:t>
      </w:r>
      <w:r>
        <w:t xml:space="preserve">za usługi wodne </w:t>
      </w:r>
    </w:p>
    <w:p w14:paraId="1E08E2B5" w14:textId="77777777" w:rsidR="00E947BA" w:rsidRDefault="00E947BA" w:rsidP="00766376">
      <w:pPr>
        <w:pStyle w:val="Akapitzlist"/>
        <w:spacing w:line="240" w:lineRule="auto"/>
        <w:ind w:left="360"/>
        <w:jc w:val="both"/>
      </w:pPr>
    </w:p>
    <w:p w14:paraId="55EDFE9D" w14:textId="77777777" w:rsidR="00E947BA" w:rsidRDefault="00E947BA" w:rsidP="00766376">
      <w:pPr>
        <w:pStyle w:val="Akapitzlist"/>
        <w:spacing w:line="240" w:lineRule="auto"/>
        <w:ind w:left="360"/>
        <w:jc w:val="both"/>
      </w:pPr>
      <w:r>
        <w:t xml:space="preserve">Na podstawie przepisów: Rozporządzenie </w:t>
      </w:r>
      <w:r w:rsidRPr="00E947BA">
        <w:t xml:space="preserve">Rady </w:t>
      </w:r>
      <w:r>
        <w:t>M</w:t>
      </w:r>
      <w:r w:rsidRPr="00E947BA">
        <w:t>inistrów z dnia 26 października 2023 r. w sprawie jednostkowych stawek opłata za usługi wodne</w:t>
      </w:r>
    </w:p>
    <w:p w14:paraId="264DA41B" w14:textId="77777777" w:rsidR="008617D1" w:rsidRDefault="008617D1" w:rsidP="00766376">
      <w:pPr>
        <w:pStyle w:val="Akapitzlist"/>
        <w:numPr>
          <w:ilvl w:val="0"/>
          <w:numId w:val="3"/>
        </w:numPr>
        <w:spacing w:line="240" w:lineRule="auto"/>
        <w:jc w:val="both"/>
      </w:pPr>
      <w:r>
        <w:t xml:space="preserve">Wprowadzanie sprawozdań podległych publicznych (gminnych) jednostek oświatowych </w:t>
      </w:r>
    </w:p>
    <w:p w14:paraId="0B9D55D6" w14:textId="77777777" w:rsidR="008617D1" w:rsidRDefault="008617D1" w:rsidP="00766376">
      <w:pPr>
        <w:pStyle w:val="Akapitzlist"/>
        <w:spacing w:line="240" w:lineRule="auto"/>
        <w:ind w:left="360"/>
        <w:jc w:val="both"/>
      </w:pPr>
      <w:r>
        <w:t>Sporządzanie przelewów m.in. dla jednostek oświatowych (publicznych i niepublicznych), uczniów (nagrody, stypendia, zasiłki, dofinansowania)</w:t>
      </w:r>
    </w:p>
    <w:p w14:paraId="2DF2A4CC" w14:textId="77777777" w:rsidR="00E947BA" w:rsidRDefault="008617D1" w:rsidP="00766376">
      <w:pPr>
        <w:pStyle w:val="Akapitzlist"/>
        <w:spacing w:line="240" w:lineRule="auto"/>
        <w:ind w:left="360"/>
        <w:jc w:val="both"/>
      </w:pPr>
      <w:r>
        <w:t>Rejestracja i podgląd wpłat rodziców z tytułu kosztów upomnienia oraz grzywien w związku z niespełnianiem obowiązku szkolnego lub obowiązku nauki</w:t>
      </w:r>
    </w:p>
    <w:p w14:paraId="50A8E679" w14:textId="77777777" w:rsidR="008617D1" w:rsidRDefault="008617D1" w:rsidP="00766376">
      <w:pPr>
        <w:spacing w:line="240" w:lineRule="auto"/>
        <w:ind w:firstLine="360"/>
        <w:jc w:val="both"/>
      </w:pPr>
      <w:r>
        <w:t>Na podstawie przepisów: Ustawa z dnia 29 września 1994 r. o rachunkowości</w:t>
      </w:r>
    </w:p>
    <w:p w14:paraId="7A9E8AEB" w14:textId="77777777" w:rsidR="008617D1" w:rsidRDefault="008617D1" w:rsidP="00766376">
      <w:pPr>
        <w:spacing w:line="240" w:lineRule="auto"/>
        <w:ind w:firstLine="360"/>
        <w:jc w:val="both"/>
      </w:pPr>
      <w:r>
        <w:t>Ustawa z dnia 8 marca 1990 r. o samorządzie gminnym,</w:t>
      </w:r>
    </w:p>
    <w:p w14:paraId="2F4446D8" w14:textId="77777777" w:rsidR="008617D1" w:rsidRDefault="008617D1" w:rsidP="00766376">
      <w:pPr>
        <w:spacing w:line="240" w:lineRule="auto"/>
        <w:ind w:firstLine="360"/>
        <w:jc w:val="both"/>
      </w:pPr>
      <w:r>
        <w:t>Ustawa z dnia 5 czerwca 1998 r. o samorządzie powiatowym</w:t>
      </w:r>
    </w:p>
    <w:p w14:paraId="695E8E7A" w14:textId="77777777" w:rsidR="00691109" w:rsidRDefault="008617D1" w:rsidP="00766376">
      <w:pPr>
        <w:spacing w:line="240" w:lineRule="auto"/>
        <w:ind w:left="426"/>
        <w:jc w:val="both"/>
      </w:pPr>
      <w:r>
        <w:t>Ustawa z dnia 14 grudnia 2016 r. -  Prawo oświatowe (art. 42 ust. 1) w związku z ustawą o postępowaniu egzekucyjnym w administracji</w:t>
      </w:r>
    </w:p>
    <w:p w14:paraId="6B8CDF7F" w14:textId="77777777" w:rsidR="008617D1" w:rsidRDefault="00FC582A" w:rsidP="00766376">
      <w:pPr>
        <w:pStyle w:val="Akapitzlist"/>
        <w:numPr>
          <w:ilvl w:val="0"/>
          <w:numId w:val="3"/>
        </w:numPr>
        <w:spacing w:line="240" w:lineRule="auto"/>
        <w:jc w:val="both"/>
      </w:pPr>
      <w:r>
        <w:t>Realizacja wszystkim zobowiązań wynikających ze sprawozdawczości budżetowej , planowania i wykonania budżetu</w:t>
      </w:r>
    </w:p>
    <w:p w14:paraId="1666EAAC" w14:textId="77777777" w:rsidR="00FC582A" w:rsidRDefault="00FC582A" w:rsidP="00766376">
      <w:pPr>
        <w:pStyle w:val="Akapitzlist"/>
        <w:spacing w:line="240" w:lineRule="auto"/>
        <w:ind w:left="360"/>
        <w:jc w:val="both"/>
      </w:pPr>
      <w:r>
        <w:t>Na podstawie przepisów:</w:t>
      </w:r>
    </w:p>
    <w:p w14:paraId="054592BE" w14:textId="77777777" w:rsidR="00FC582A" w:rsidRDefault="00FC582A" w:rsidP="00766376">
      <w:pPr>
        <w:spacing w:line="240" w:lineRule="auto"/>
        <w:ind w:left="360"/>
        <w:jc w:val="both"/>
      </w:pPr>
      <w:r>
        <w:t xml:space="preserve">Ustawa z dn. 27 sierpnia 2009 r o finansach publicznych </w:t>
      </w:r>
    </w:p>
    <w:p w14:paraId="591B36B9" w14:textId="77777777" w:rsidR="00FC582A" w:rsidRDefault="00FC582A" w:rsidP="00766376">
      <w:pPr>
        <w:spacing w:line="240" w:lineRule="auto"/>
        <w:ind w:left="360"/>
        <w:jc w:val="both"/>
      </w:pPr>
      <w:r>
        <w:t>Ustawa z dnia 8 marca 1990 r. o samorządzie gminnym,</w:t>
      </w:r>
    </w:p>
    <w:p w14:paraId="040F3DCA" w14:textId="77777777" w:rsidR="00FC582A" w:rsidRDefault="00FC582A" w:rsidP="00766376">
      <w:pPr>
        <w:spacing w:line="240" w:lineRule="auto"/>
        <w:ind w:left="360"/>
        <w:jc w:val="both"/>
      </w:pPr>
      <w:r>
        <w:t>Ustawa z dnia 5 czerwca 1998 r. o samorządzie powiatowym</w:t>
      </w:r>
    </w:p>
    <w:p w14:paraId="57C2150B" w14:textId="77777777" w:rsidR="00FC582A" w:rsidRDefault="00FC582A" w:rsidP="00766376">
      <w:pPr>
        <w:spacing w:line="240" w:lineRule="auto"/>
        <w:ind w:left="360"/>
        <w:jc w:val="both"/>
      </w:pPr>
      <w:r>
        <w:t>Ustawa z dnia 29 września 1994 r. o rachunkowości</w:t>
      </w:r>
    </w:p>
    <w:p w14:paraId="4BAE3CB5" w14:textId="77777777" w:rsidR="00FC582A" w:rsidRDefault="00FC582A" w:rsidP="00766376">
      <w:pPr>
        <w:spacing w:line="240" w:lineRule="auto"/>
        <w:ind w:left="360"/>
        <w:jc w:val="both"/>
      </w:pPr>
      <w:r>
        <w:t>Rozporządzenie Ministra Finansów z dnia 5 lipca 2010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w:t>
      </w:r>
    </w:p>
    <w:p w14:paraId="765BD34D" w14:textId="77777777" w:rsidR="00C02764" w:rsidRDefault="00C02764" w:rsidP="00CD3E06">
      <w:pPr>
        <w:pStyle w:val="Akapitzlist"/>
        <w:numPr>
          <w:ilvl w:val="0"/>
          <w:numId w:val="3"/>
        </w:numPr>
        <w:spacing w:line="240" w:lineRule="auto"/>
        <w:jc w:val="both"/>
      </w:pPr>
      <w:r>
        <w:t xml:space="preserve">Funkcjonalności umożliwiające pełną realizację procesu zamówień publicznych, tj co najmniej: Wspólny dla całego urzędu Rejestr zamówień których wartość jest mniejsza niż 130 000 zł umożliwiający filtrowanie po kodach CPV i nazwach wykonawcy. </w:t>
      </w:r>
    </w:p>
    <w:p w14:paraId="3BC63239" w14:textId="77777777" w:rsidR="00C02764" w:rsidRDefault="00C02764" w:rsidP="00C02764">
      <w:pPr>
        <w:pStyle w:val="Akapitzlist"/>
        <w:spacing w:line="240" w:lineRule="auto"/>
        <w:ind w:left="360"/>
        <w:jc w:val="both"/>
      </w:pPr>
      <w:r>
        <w:t>Rejestr będzie uzupełniany przez komórki organizacyjne urzędu.</w:t>
      </w:r>
    </w:p>
    <w:p w14:paraId="3D819B49" w14:textId="77777777" w:rsidR="00C02764" w:rsidRDefault="00C02764" w:rsidP="00C02764">
      <w:pPr>
        <w:pStyle w:val="Akapitzlist"/>
        <w:spacing w:line="240" w:lineRule="auto"/>
        <w:ind w:left="360"/>
        <w:jc w:val="both"/>
      </w:pPr>
      <w:r>
        <w:t>Rejestr powinien zawierać:</w:t>
      </w:r>
    </w:p>
    <w:p w14:paraId="302F0C8C" w14:textId="77777777" w:rsidR="00C02764" w:rsidRDefault="00C02764" w:rsidP="00C02764">
      <w:pPr>
        <w:pStyle w:val="Akapitzlist"/>
        <w:spacing w:line="240" w:lineRule="auto"/>
        <w:ind w:left="360"/>
        <w:jc w:val="both"/>
      </w:pPr>
      <w:r>
        <w:t>-</w:t>
      </w:r>
      <w:r>
        <w:tab/>
        <w:t>Nazwę zadania,</w:t>
      </w:r>
    </w:p>
    <w:p w14:paraId="18012636" w14:textId="77777777" w:rsidR="00C02764" w:rsidRDefault="00C02764" w:rsidP="00C02764">
      <w:pPr>
        <w:pStyle w:val="Akapitzlist"/>
        <w:spacing w:line="240" w:lineRule="auto"/>
        <w:ind w:left="360"/>
        <w:jc w:val="both"/>
      </w:pPr>
      <w:r>
        <w:t>-</w:t>
      </w:r>
      <w:r>
        <w:tab/>
        <w:t>Kod CPV,</w:t>
      </w:r>
    </w:p>
    <w:p w14:paraId="7F23A6CD" w14:textId="77777777" w:rsidR="00C02764" w:rsidRDefault="00C02764" w:rsidP="00C02764">
      <w:pPr>
        <w:pStyle w:val="Akapitzlist"/>
        <w:spacing w:line="240" w:lineRule="auto"/>
        <w:ind w:left="360"/>
        <w:jc w:val="both"/>
      </w:pPr>
      <w:r>
        <w:t>-</w:t>
      </w:r>
      <w:r>
        <w:tab/>
        <w:t>Nr postępowania,</w:t>
      </w:r>
    </w:p>
    <w:p w14:paraId="15C307BA" w14:textId="77777777" w:rsidR="00C02764" w:rsidRDefault="00C02764" w:rsidP="00C02764">
      <w:pPr>
        <w:pStyle w:val="Akapitzlist"/>
        <w:spacing w:line="240" w:lineRule="auto"/>
        <w:ind w:left="360"/>
        <w:jc w:val="both"/>
      </w:pPr>
      <w:r>
        <w:t>-</w:t>
      </w:r>
      <w:r>
        <w:tab/>
        <w:t>Datę wszczęcia postępowania,</w:t>
      </w:r>
    </w:p>
    <w:p w14:paraId="760C2AC8" w14:textId="77777777" w:rsidR="00C02764" w:rsidRDefault="00C02764" w:rsidP="00C02764">
      <w:pPr>
        <w:pStyle w:val="Akapitzlist"/>
        <w:spacing w:line="240" w:lineRule="auto"/>
        <w:ind w:left="360"/>
        <w:jc w:val="both"/>
      </w:pPr>
      <w:r>
        <w:t>-</w:t>
      </w:r>
      <w:r>
        <w:tab/>
        <w:t xml:space="preserve">Wartość szacunkowa netto zamówienia </w:t>
      </w:r>
    </w:p>
    <w:p w14:paraId="4BD22E0C" w14:textId="77777777" w:rsidR="00C02764" w:rsidRDefault="00C02764" w:rsidP="00C02764">
      <w:pPr>
        <w:pStyle w:val="Akapitzlist"/>
        <w:spacing w:line="240" w:lineRule="auto"/>
        <w:ind w:left="360"/>
        <w:jc w:val="both"/>
      </w:pPr>
      <w:r>
        <w:t>-</w:t>
      </w:r>
      <w:r>
        <w:tab/>
        <w:t>datę udzielenia zamówienia/zawarcia umowy,</w:t>
      </w:r>
    </w:p>
    <w:p w14:paraId="593D51B5" w14:textId="77777777" w:rsidR="00C02764" w:rsidRDefault="00C02764" w:rsidP="00C02764">
      <w:pPr>
        <w:pStyle w:val="Akapitzlist"/>
        <w:spacing w:line="240" w:lineRule="auto"/>
        <w:ind w:left="360"/>
        <w:jc w:val="both"/>
      </w:pPr>
      <w:r>
        <w:t>-</w:t>
      </w:r>
      <w:r>
        <w:tab/>
        <w:t>Wartość udzielonego zamówienia netto i brutto</w:t>
      </w:r>
    </w:p>
    <w:p w14:paraId="2074744F" w14:textId="77777777" w:rsidR="00C02764" w:rsidRDefault="00C02764" w:rsidP="00C02764">
      <w:pPr>
        <w:pStyle w:val="Akapitzlist"/>
        <w:spacing w:line="240" w:lineRule="auto"/>
        <w:ind w:left="360"/>
        <w:jc w:val="both"/>
      </w:pPr>
      <w:r>
        <w:t>-</w:t>
      </w:r>
      <w:r>
        <w:tab/>
        <w:t>Podstawę prawną udzielenia zamówienia (tj. Zakup bezpośredni, rozeznanie cenowe, zapytanie ofertowe opublikowane na BIP, odstąpienie od stosowania Regulaminu,</w:t>
      </w:r>
    </w:p>
    <w:p w14:paraId="2E9EAF3A" w14:textId="77777777" w:rsidR="00C02764" w:rsidRDefault="00C02764" w:rsidP="00C02764">
      <w:pPr>
        <w:pStyle w:val="Akapitzlist"/>
        <w:spacing w:line="240" w:lineRule="auto"/>
        <w:ind w:left="360"/>
        <w:jc w:val="both"/>
      </w:pPr>
      <w:r>
        <w:t>-</w:t>
      </w:r>
      <w:r>
        <w:tab/>
        <w:t>akceptacja BZP</w:t>
      </w:r>
    </w:p>
    <w:p w14:paraId="18B50436" w14:textId="520067C9" w:rsidR="00C02764" w:rsidRDefault="003E6D5A" w:rsidP="00C02764">
      <w:pPr>
        <w:pStyle w:val="Akapitzlist"/>
        <w:spacing w:line="240" w:lineRule="auto"/>
        <w:ind w:left="360"/>
        <w:jc w:val="both"/>
      </w:pPr>
      <w:r>
        <w:lastRenderedPageBreak/>
        <w:t xml:space="preserve">10. </w:t>
      </w:r>
      <w:r w:rsidR="00C02764">
        <w:t xml:space="preserve">Rejestr udzielonych zamówień publicznych. </w:t>
      </w:r>
    </w:p>
    <w:p w14:paraId="736F51AC" w14:textId="747F1A7E" w:rsidR="00C02764" w:rsidRDefault="00C02764" w:rsidP="00C02764">
      <w:pPr>
        <w:pStyle w:val="Akapitzlist"/>
        <w:spacing w:line="240" w:lineRule="auto"/>
        <w:ind w:left="360"/>
        <w:jc w:val="both"/>
      </w:pPr>
      <w:r>
        <w:t xml:space="preserve">Uzupełniany przez </w:t>
      </w:r>
      <w:r w:rsidR="003E6D5A">
        <w:t>komórkę właściwą ds. zamówień publicznych.</w:t>
      </w:r>
    </w:p>
    <w:p w14:paraId="109D2D52" w14:textId="77777777" w:rsidR="00C02764" w:rsidRDefault="00C02764" w:rsidP="00C02764">
      <w:pPr>
        <w:pStyle w:val="Akapitzlist"/>
        <w:spacing w:line="240" w:lineRule="auto"/>
        <w:ind w:left="360"/>
        <w:jc w:val="both"/>
      </w:pPr>
      <w:r>
        <w:t>Rejestr powinien zawierać:</w:t>
      </w:r>
    </w:p>
    <w:p w14:paraId="78E063C0" w14:textId="77777777" w:rsidR="00C02764" w:rsidRDefault="00C02764" w:rsidP="00C02764">
      <w:pPr>
        <w:pStyle w:val="Akapitzlist"/>
        <w:spacing w:line="240" w:lineRule="auto"/>
        <w:ind w:left="360"/>
        <w:jc w:val="both"/>
      </w:pPr>
      <w:r>
        <w:t>-</w:t>
      </w:r>
      <w:r>
        <w:tab/>
        <w:t>Nr postępowania,</w:t>
      </w:r>
    </w:p>
    <w:p w14:paraId="535FA918" w14:textId="77777777" w:rsidR="00C02764" w:rsidRDefault="00C02764" w:rsidP="00C02764">
      <w:pPr>
        <w:pStyle w:val="Akapitzlist"/>
        <w:spacing w:line="240" w:lineRule="auto"/>
        <w:ind w:left="360"/>
        <w:jc w:val="both"/>
      </w:pPr>
      <w:r>
        <w:t>-</w:t>
      </w:r>
      <w:r>
        <w:tab/>
        <w:t>Nazwę postepowania</w:t>
      </w:r>
    </w:p>
    <w:p w14:paraId="17E6F0BD" w14:textId="77777777" w:rsidR="00C02764" w:rsidRDefault="00C02764" w:rsidP="00C02764">
      <w:pPr>
        <w:pStyle w:val="Akapitzlist"/>
        <w:spacing w:line="240" w:lineRule="auto"/>
        <w:ind w:left="360"/>
        <w:jc w:val="both"/>
      </w:pPr>
      <w:r>
        <w:t>-</w:t>
      </w:r>
      <w:r>
        <w:tab/>
        <w:t>Kody cpv,</w:t>
      </w:r>
    </w:p>
    <w:p w14:paraId="11AE2F2C" w14:textId="77777777" w:rsidR="00C02764" w:rsidRDefault="00C02764" w:rsidP="00C02764">
      <w:pPr>
        <w:pStyle w:val="Akapitzlist"/>
        <w:spacing w:line="240" w:lineRule="auto"/>
        <w:ind w:left="360"/>
        <w:jc w:val="both"/>
      </w:pPr>
      <w:r>
        <w:t>-</w:t>
      </w:r>
      <w:r>
        <w:tab/>
        <w:t>Szacunkowa wartość zamówienia netto,</w:t>
      </w:r>
    </w:p>
    <w:p w14:paraId="62545A6A" w14:textId="77777777" w:rsidR="00C02764" w:rsidRDefault="00C02764" w:rsidP="00C02764">
      <w:pPr>
        <w:pStyle w:val="Akapitzlist"/>
        <w:spacing w:line="240" w:lineRule="auto"/>
        <w:ind w:left="360"/>
        <w:jc w:val="both"/>
      </w:pPr>
      <w:r>
        <w:t>-</w:t>
      </w:r>
      <w:r>
        <w:tab/>
        <w:t>Przedmiot tj</w:t>
      </w:r>
      <w:r w:rsidR="002C3F12">
        <w:t>.</w:t>
      </w:r>
      <w:r>
        <w:t>, roboty budowlane, usługi czy dostawy,</w:t>
      </w:r>
    </w:p>
    <w:p w14:paraId="591D6D85" w14:textId="77777777" w:rsidR="00C02764" w:rsidRDefault="00C02764" w:rsidP="00C02764">
      <w:pPr>
        <w:pStyle w:val="Akapitzlist"/>
        <w:spacing w:line="240" w:lineRule="auto"/>
        <w:ind w:left="360"/>
        <w:jc w:val="both"/>
      </w:pPr>
      <w:r>
        <w:t>-</w:t>
      </w:r>
      <w:r>
        <w:tab/>
        <w:t>Tryb udzielenia zamówienia,</w:t>
      </w:r>
    </w:p>
    <w:p w14:paraId="58FF7F6D" w14:textId="77777777" w:rsidR="00C02764" w:rsidRDefault="00C02764" w:rsidP="00C02764">
      <w:pPr>
        <w:pStyle w:val="Akapitzlist"/>
        <w:spacing w:line="240" w:lineRule="auto"/>
        <w:ind w:left="360"/>
        <w:jc w:val="both"/>
      </w:pPr>
      <w:r>
        <w:t>-</w:t>
      </w:r>
      <w:r>
        <w:tab/>
        <w:t>Nr i data ogłoszenia o wszczęciu,</w:t>
      </w:r>
    </w:p>
    <w:p w14:paraId="5CC858F4" w14:textId="77777777" w:rsidR="00C02764" w:rsidRDefault="00C02764" w:rsidP="00C02764">
      <w:pPr>
        <w:pStyle w:val="Akapitzlist"/>
        <w:spacing w:line="240" w:lineRule="auto"/>
        <w:ind w:left="360"/>
        <w:jc w:val="both"/>
      </w:pPr>
      <w:r>
        <w:t>-</w:t>
      </w:r>
      <w:r>
        <w:tab/>
        <w:t>Nr umowy i data zawarcia,</w:t>
      </w:r>
    </w:p>
    <w:p w14:paraId="0D09791D" w14:textId="77777777" w:rsidR="00C02764" w:rsidRDefault="00C02764" w:rsidP="00C02764">
      <w:pPr>
        <w:pStyle w:val="Akapitzlist"/>
        <w:spacing w:line="240" w:lineRule="auto"/>
        <w:ind w:left="360"/>
        <w:jc w:val="both"/>
      </w:pPr>
      <w:r>
        <w:t>-</w:t>
      </w:r>
      <w:r>
        <w:tab/>
        <w:t>Wartość umowy netto i brutto,</w:t>
      </w:r>
    </w:p>
    <w:p w14:paraId="3F77F34D" w14:textId="77777777" w:rsidR="00C02764" w:rsidRDefault="00C02764" w:rsidP="00C02764">
      <w:pPr>
        <w:pStyle w:val="Akapitzlist"/>
        <w:spacing w:line="240" w:lineRule="auto"/>
        <w:ind w:left="360"/>
        <w:jc w:val="both"/>
      </w:pPr>
      <w:r>
        <w:t>-</w:t>
      </w:r>
      <w:r>
        <w:tab/>
        <w:t>Czy wykonawca z którym podpisano umowę jest z MSP,</w:t>
      </w:r>
    </w:p>
    <w:p w14:paraId="77BD996D" w14:textId="77777777" w:rsidR="00C02764" w:rsidRDefault="00C02764" w:rsidP="00C02764">
      <w:pPr>
        <w:pStyle w:val="Akapitzlist"/>
        <w:spacing w:line="240" w:lineRule="auto"/>
        <w:ind w:left="360"/>
        <w:jc w:val="both"/>
      </w:pPr>
      <w:r>
        <w:t>-</w:t>
      </w:r>
      <w:r>
        <w:tab/>
        <w:t>Liczba złożonych ofert,</w:t>
      </w:r>
    </w:p>
    <w:p w14:paraId="3FB3DD3D" w14:textId="77777777" w:rsidR="00C02764" w:rsidRDefault="00C02764" w:rsidP="00C02764">
      <w:pPr>
        <w:pStyle w:val="Akapitzlist"/>
        <w:spacing w:line="240" w:lineRule="auto"/>
        <w:ind w:left="360"/>
        <w:jc w:val="both"/>
      </w:pPr>
      <w:r>
        <w:t>-</w:t>
      </w:r>
      <w:r>
        <w:tab/>
        <w:t>Rodzaj przedsiębiorstwa (czy MSP).</w:t>
      </w:r>
    </w:p>
    <w:p w14:paraId="723B43B3" w14:textId="77777777" w:rsidR="00C02764" w:rsidRDefault="00C02764" w:rsidP="00C02764">
      <w:pPr>
        <w:pStyle w:val="Akapitzlist"/>
        <w:spacing w:line="240" w:lineRule="auto"/>
        <w:ind w:left="360"/>
        <w:jc w:val="both"/>
      </w:pPr>
      <w:r>
        <w:t>Rejestr musi mieć możliwość sortowania jednocześnie wg:</w:t>
      </w:r>
    </w:p>
    <w:p w14:paraId="66A1225C" w14:textId="77777777" w:rsidR="00C02764" w:rsidRDefault="00C02764" w:rsidP="00C02764">
      <w:pPr>
        <w:pStyle w:val="Akapitzlist"/>
        <w:spacing w:line="240" w:lineRule="auto"/>
        <w:ind w:left="360"/>
        <w:jc w:val="both"/>
      </w:pPr>
      <w:r>
        <w:t>-</w:t>
      </w:r>
      <w:r>
        <w:tab/>
        <w:t>Trybu udzielenia zamówienia,</w:t>
      </w:r>
    </w:p>
    <w:p w14:paraId="4EB018D5" w14:textId="77777777" w:rsidR="00FC582A" w:rsidRDefault="00C02764" w:rsidP="00C02764">
      <w:pPr>
        <w:pStyle w:val="Akapitzlist"/>
        <w:spacing w:line="240" w:lineRule="auto"/>
        <w:ind w:left="360"/>
        <w:jc w:val="both"/>
      </w:pPr>
      <w:r>
        <w:t>-</w:t>
      </w:r>
      <w:r>
        <w:tab/>
        <w:t>Rodzaju zamówienia (RB, U, D)</w:t>
      </w:r>
    </w:p>
    <w:p w14:paraId="54B5956B" w14:textId="77777777" w:rsidR="004B38D1" w:rsidRDefault="00C02764" w:rsidP="00C02764">
      <w:pPr>
        <w:pStyle w:val="Akapitzlist"/>
        <w:spacing w:line="240" w:lineRule="auto"/>
        <w:ind w:left="360"/>
        <w:jc w:val="both"/>
      </w:pPr>
      <w:r>
        <w:t xml:space="preserve">Na podstawie przepisów: </w:t>
      </w:r>
      <w:r w:rsidR="004B38D1" w:rsidRPr="004B38D1">
        <w:t xml:space="preserve">Dz.U. 2019 poz. 2019, Ustawa z dnia 11 września 2019 r. - Prawo zamówień publicznych </w:t>
      </w:r>
    </w:p>
    <w:p w14:paraId="5532153E" w14:textId="77777777" w:rsidR="00C02764" w:rsidRDefault="00C02764" w:rsidP="00C02764">
      <w:pPr>
        <w:pStyle w:val="Akapitzlist"/>
        <w:spacing w:line="240" w:lineRule="auto"/>
        <w:ind w:left="360"/>
        <w:jc w:val="both"/>
      </w:pPr>
      <w:r>
        <w:t>Regulamin udzielania zamówień których wartość jest mniejsza niż 130000 złotych</w:t>
      </w:r>
    </w:p>
    <w:p w14:paraId="7D65D086" w14:textId="77777777" w:rsidR="00FC582A" w:rsidRDefault="00FC582A" w:rsidP="00766376">
      <w:pPr>
        <w:spacing w:line="240" w:lineRule="auto"/>
        <w:jc w:val="both"/>
      </w:pPr>
    </w:p>
    <w:p w14:paraId="45FD9F30" w14:textId="71879A66" w:rsidR="00FC206A" w:rsidRDefault="003E6D5A" w:rsidP="00AD554D">
      <w:pPr>
        <w:spacing w:line="240" w:lineRule="auto"/>
        <w:jc w:val="both"/>
      </w:pPr>
      <w:r>
        <w:t xml:space="preserve">11. </w:t>
      </w:r>
      <w:r w:rsidR="00FC206A">
        <w:t>Procesowanie procedur i należności wynikających z prawa o ruchu drogowym</w:t>
      </w:r>
    </w:p>
    <w:p w14:paraId="2DD0CDAE" w14:textId="77777777" w:rsidR="00FC206A" w:rsidRDefault="00FC206A" w:rsidP="00FC206A">
      <w:pPr>
        <w:pStyle w:val="Akapitzlist"/>
        <w:spacing w:line="240" w:lineRule="auto"/>
        <w:ind w:left="360"/>
        <w:jc w:val="both"/>
      </w:pPr>
    </w:p>
    <w:p w14:paraId="3E6F4C80" w14:textId="77777777" w:rsidR="00406EF3" w:rsidRDefault="00FC206A" w:rsidP="00FC206A">
      <w:pPr>
        <w:pStyle w:val="Akapitzlist"/>
        <w:spacing w:line="240" w:lineRule="auto"/>
        <w:ind w:left="360"/>
        <w:jc w:val="both"/>
      </w:pPr>
      <w:r>
        <w:t xml:space="preserve">Na podstawie przepisów: </w:t>
      </w:r>
      <w:r w:rsidR="00406EF3">
        <w:t>Art. 140 mb ustawy z dnia 20 czerwca 1997 r. -  Prawo o ruchu drogowym</w:t>
      </w:r>
    </w:p>
    <w:p w14:paraId="4ED69E7E" w14:textId="77777777" w:rsidR="00406EF3" w:rsidRDefault="00406EF3" w:rsidP="00406EF3">
      <w:pPr>
        <w:spacing w:line="240" w:lineRule="auto"/>
        <w:jc w:val="both"/>
      </w:pPr>
    </w:p>
    <w:p w14:paraId="1A8B395E" w14:textId="77777777" w:rsidR="00406EF3" w:rsidRDefault="00406EF3" w:rsidP="00406EF3">
      <w:pPr>
        <w:spacing w:line="240" w:lineRule="auto"/>
        <w:jc w:val="both"/>
      </w:pPr>
    </w:p>
    <w:p w14:paraId="6A248CB5" w14:textId="77777777" w:rsidR="00FC582A" w:rsidRDefault="00FC582A" w:rsidP="00766376">
      <w:pPr>
        <w:spacing w:line="240" w:lineRule="auto"/>
        <w:jc w:val="both"/>
      </w:pPr>
    </w:p>
    <w:p w14:paraId="1736F97D" w14:textId="77777777" w:rsidR="00FC582A" w:rsidRDefault="00FC582A" w:rsidP="00766376">
      <w:pPr>
        <w:spacing w:line="240" w:lineRule="auto"/>
        <w:jc w:val="both"/>
      </w:pPr>
    </w:p>
    <w:p w14:paraId="330DDBF2" w14:textId="77777777" w:rsidR="00691109" w:rsidRDefault="00691109" w:rsidP="00766376">
      <w:pPr>
        <w:spacing w:line="240" w:lineRule="auto"/>
        <w:jc w:val="both"/>
      </w:pPr>
    </w:p>
    <w:p w14:paraId="35BB9AD9" w14:textId="77777777" w:rsidR="00691109" w:rsidRDefault="00691109" w:rsidP="00766376">
      <w:pPr>
        <w:spacing w:line="240" w:lineRule="auto"/>
        <w:jc w:val="both"/>
      </w:pPr>
    </w:p>
    <w:p w14:paraId="793038B1" w14:textId="77777777" w:rsidR="00691109" w:rsidRDefault="00691109" w:rsidP="00766376">
      <w:pPr>
        <w:spacing w:line="240" w:lineRule="auto"/>
        <w:jc w:val="both"/>
      </w:pPr>
    </w:p>
    <w:p w14:paraId="49FBD18A" w14:textId="77777777" w:rsidR="00691109" w:rsidRPr="00DA7B5B" w:rsidRDefault="00691109" w:rsidP="00766376">
      <w:pPr>
        <w:spacing w:line="240" w:lineRule="auto"/>
        <w:jc w:val="both"/>
      </w:pPr>
    </w:p>
    <w:sectPr w:rsidR="00691109" w:rsidRPr="00DA7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5209"/>
    <w:multiLevelType w:val="hybridMultilevel"/>
    <w:tmpl w:val="F49CB4A2"/>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14AA6123"/>
    <w:multiLevelType w:val="hybridMultilevel"/>
    <w:tmpl w:val="97866BC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B2629FC"/>
    <w:multiLevelType w:val="hybridMultilevel"/>
    <w:tmpl w:val="042EA8D0"/>
    <w:lvl w:ilvl="0" w:tplc="2F506D4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51AD27C6"/>
    <w:multiLevelType w:val="hybridMultilevel"/>
    <w:tmpl w:val="93C0C64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604F6EA3"/>
    <w:multiLevelType w:val="hybridMultilevel"/>
    <w:tmpl w:val="5D0863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B5B"/>
    <w:rsid w:val="00000D3F"/>
    <w:rsid w:val="00051880"/>
    <w:rsid w:val="0019074F"/>
    <w:rsid w:val="001D6AE3"/>
    <w:rsid w:val="00223277"/>
    <w:rsid w:val="002C0DBB"/>
    <w:rsid w:val="002C3F12"/>
    <w:rsid w:val="00396038"/>
    <w:rsid w:val="003A351D"/>
    <w:rsid w:val="003E6D5A"/>
    <w:rsid w:val="00406EF3"/>
    <w:rsid w:val="00427532"/>
    <w:rsid w:val="004B38D1"/>
    <w:rsid w:val="00507F07"/>
    <w:rsid w:val="00521ED2"/>
    <w:rsid w:val="006211E1"/>
    <w:rsid w:val="00691109"/>
    <w:rsid w:val="00766376"/>
    <w:rsid w:val="008617D1"/>
    <w:rsid w:val="008B0964"/>
    <w:rsid w:val="008C0DE1"/>
    <w:rsid w:val="00971BFA"/>
    <w:rsid w:val="009E6E94"/>
    <w:rsid w:val="009F6B4D"/>
    <w:rsid w:val="00A31356"/>
    <w:rsid w:val="00A33BA9"/>
    <w:rsid w:val="00AC4526"/>
    <w:rsid w:val="00AD554D"/>
    <w:rsid w:val="00AF1B17"/>
    <w:rsid w:val="00B718DC"/>
    <w:rsid w:val="00B73F32"/>
    <w:rsid w:val="00B940B8"/>
    <w:rsid w:val="00C02764"/>
    <w:rsid w:val="00C04546"/>
    <w:rsid w:val="00C80C0A"/>
    <w:rsid w:val="00C85ECD"/>
    <w:rsid w:val="00C96FF5"/>
    <w:rsid w:val="00DA7B5B"/>
    <w:rsid w:val="00DD4974"/>
    <w:rsid w:val="00E462C6"/>
    <w:rsid w:val="00E947BA"/>
    <w:rsid w:val="00F86819"/>
    <w:rsid w:val="00FC206A"/>
    <w:rsid w:val="00FC58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03DEF"/>
  <w15:chartTrackingRefBased/>
  <w15:docId w15:val="{6101BA65-35F3-4CF0-9116-BFFA906C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7B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F6B4D"/>
    <w:pPr>
      <w:ind w:left="720"/>
      <w:contextualSpacing/>
    </w:pPr>
  </w:style>
  <w:style w:type="character" w:styleId="Odwoaniedokomentarza">
    <w:name w:val="annotation reference"/>
    <w:basedOn w:val="Domylnaczcionkaakapitu"/>
    <w:uiPriority w:val="99"/>
    <w:semiHidden/>
    <w:unhideWhenUsed/>
    <w:rsid w:val="001D6AE3"/>
    <w:rPr>
      <w:sz w:val="16"/>
      <w:szCs w:val="16"/>
    </w:rPr>
  </w:style>
  <w:style w:type="paragraph" w:styleId="Tekstkomentarza">
    <w:name w:val="annotation text"/>
    <w:basedOn w:val="Normalny"/>
    <w:link w:val="TekstkomentarzaZnak"/>
    <w:uiPriority w:val="99"/>
    <w:semiHidden/>
    <w:unhideWhenUsed/>
    <w:rsid w:val="001D6A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D6AE3"/>
    <w:rPr>
      <w:sz w:val="20"/>
      <w:szCs w:val="20"/>
    </w:rPr>
  </w:style>
  <w:style w:type="paragraph" w:styleId="Tematkomentarza">
    <w:name w:val="annotation subject"/>
    <w:basedOn w:val="Tekstkomentarza"/>
    <w:next w:val="Tekstkomentarza"/>
    <w:link w:val="TematkomentarzaZnak"/>
    <w:uiPriority w:val="99"/>
    <w:semiHidden/>
    <w:unhideWhenUsed/>
    <w:rsid w:val="001D6AE3"/>
    <w:rPr>
      <w:b/>
      <w:bCs/>
    </w:rPr>
  </w:style>
  <w:style w:type="character" w:customStyle="1" w:styleId="TematkomentarzaZnak">
    <w:name w:val="Temat komentarza Znak"/>
    <w:basedOn w:val="TekstkomentarzaZnak"/>
    <w:link w:val="Tematkomentarza"/>
    <w:uiPriority w:val="99"/>
    <w:semiHidden/>
    <w:rsid w:val="001D6AE3"/>
    <w:rPr>
      <w:b/>
      <w:bCs/>
      <w:sz w:val="20"/>
      <w:szCs w:val="20"/>
    </w:rPr>
  </w:style>
  <w:style w:type="paragraph" w:styleId="Tekstdymka">
    <w:name w:val="Balloon Text"/>
    <w:basedOn w:val="Normalny"/>
    <w:link w:val="TekstdymkaZnak"/>
    <w:uiPriority w:val="99"/>
    <w:semiHidden/>
    <w:unhideWhenUsed/>
    <w:rsid w:val="001D6A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D6A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2114</Words>
  <Characters>12689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Urząd Miasta Świnoujście</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Szymanowski Wiktor</dc:creator>
  <cp:keywords/>
  <dc:description/>
  <cp:lastModifiedBy>Bimkiewicz Ewa</cp:lastModifiedBy>
  <cp:revision>6</cp:revision>
  <dcterms:created xsi:type="dcterms:W3CDTF">2024-08-13T08:00:00Z</dcterms:created>
  <dcterms:modified xsi:type="dcterms:W3CDTF">2024-08-26T05:56:00Z</dcterms:modified>
</cp:coreProperties>
</file>