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BF3B" w14:textId="36442230" w:rsidR="00C86F14" w:rsidRDefault="00C86F14" w:rsidP="00C86F14">
      <w:pPr>
        <w:pStyle w:val="Bezodstpw"/>
        <w:ind w:left="6656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06461">
        <w:rPr>
          <w:rFonts w:ascii="Times New Roman" w:hAnsi="Times New Roman" w:cs="Times New Roman"/>
          <w:b/>
          <w:bCs/>
          <w:sz w:val="20"/>
          <w:szCs w:val="20"/>
        </w:rPr>
        <w:t>Załącznik nr 3 do OPZ</w:t>
      </w:r>
    </w:p>
    <w:p w14:paraId="15292DB3" w14:textId="77777777" w:rsidR="00CF4877" w:rsidRDefault="00CF4877" w:rsidP="00C86F14">
      <w:pPr>
        <w:pStyle w:val="Bezodstpw"/>
        <w:ind w:left="6656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7CAE934" w14:textId="77777777" w:rsidR="00CF4877" w:rsidRDefault="00CF4877" w:rsidP="00C86F14">
      <w:pPr>
        <w:pStyle w:val="Bezodstpw"/>
        <w:ind w:left="6656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1CCD962" w14:textId="404E5FED" w:rsidR="00CF4877" w:rsidRDefault="00CF4877" w:rsidP="00CF4877">
      <w:pPr>
        <w:pStyle w:val="Bezodstpw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C68C0">
        <w:rPr>
          <w:rFonts w:ascii="Times New Roman" w:hAnsi="Times New Roman" w:cs="Times New Roman"/>
          <w:bCs/>
          <w:sz w:val="20"/>
          <w:szCs w:val="20"/>
        </w:rPr>
        <w:t>Specyfikacja techniczna (</w:t>
      </w:r>
      <w:r w:rsidRPr="002C68C0">
        <w:rPr>
          <w:rFonts w:ascii="Times New Roman" w:hAnsi="Times New Roman" w:cs="Times New Roman"/>
          <w:b/>
          <w:bCs/>
          <w:sz w:val="20"/>
          <w:szCs w:val="20"/>
        </w:rPr>
        <w:t>ST</w:t>
      </w:r>
      <w:r w:rsidRPr="002C68C0">
        <w:rPr>
          <w:rFonts w:ascii="Times New Roman" w:hAnsi="Times New Roman" w:cs="Times New Roman"/>
          <w:bCs/>
          <w:sz w:val="20"/>
          <w:szCs w:val="20"/>
        </w:rPr>
        <w:t>)</w:t>
      </w:r>
      <w:r w:rsidR="002C68C0" w:rsidRPr="002C68C0">
        <w:rPr>
          <w:rFonts w:ascii="Times New Roman" w:hAnsi="Times New Roman" w:cs="Times New Roman"/>
          <w:bCs/>
          <w:sz w:val="20"/>
          <w:szCs w:val="20"/>
        </w:rPr>
        <w:t xml:space="preserve"> samochodu ciężarowego</w:t>
      </w:r>
    </w:p>
    <w:p w14:paraId="19C2E6A2" w14:textId="77777777" w:rsidR="002C68C0" w:rsidRPr="002C68C0" w:rsidRDefault="002C68C0" w:rsidP="00CF4877">
      <w:pPr>
        <w:pStyle w:val="Bezodstpw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1AAD64D" w14:textId="77777777" w:rsidR="00AD21F7" w:rsidRPr="00506461" w:rsidRDefault="00AD21F7" w:rsidP="00796CF8">
      <w:pPr>
        <w:pStyle w:val="Bezodstpw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4314D" w14:textId="48851F7A" w:rsidR="0010474E" w:rsidRPr="00F1689F" w:rsidRDefault="0010474E" w:rsidP="00796CF8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89F">
        <w:rPr>
          <w:rFonts w:ascii="Times New Roman" w:hAnsi="Times New Roman" w:cs="Times New Roman"/>
          <w:b/>
          <w:sz w:val="20"/>
          <w:szCs w:val="20"/>
        </w:rPr>
        <w:t>Przedmiot zamówienia obejmuje:</w:t>
      </w:r>
    </w:p>
    <w:p w14:paraId="63E7EC3B" w14:textId="535E840D" w:rsidR="00336726" w:rsidRDefault="00341D88" w:rsidP="0033672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41D88">
        <w:rPr>
          <w:rFonts w:ascii="Times New Roman" w:hAnsi="Times New Roman" w:cs="Times New Roman"/>
          <w:sz w:val="20"/>
          <w:szCs w:val="20"/>
        </w:rPr>
        <w:t>Dostawę fabrycznie nowego pojazdu ciężarowego, nie starszego niż 2023, do przewozu materiałów i grup remontowych obsługujących sieci ciepłownicze, homologacją ciężarową do DMC 3,5 t. Pojazd nie jest prototypem, pochodzi z seryjnej produkcji oraz spełnia obowiązujące w Polsce normy i przepisy prawne. Dopuszczony do ruchu drogowego na trenie UE. Pojazd wolny od wad: konstrukcyjnych, materiałowych, wykonawczych, ukrytych i prawnych. Pojazd po zabudowie posiada homologację zgodną z obowiązującą w UE.</w:t>
      </w:r>
    </w:p>
    <w:p w14:paraId="5A7CC598" w14:textId="5BBF1B25" w:rsidR="00336726" w:rsidRPr="00336726" w:rsidRDefault="00336726" w:rsidP="0033672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6726">
        <w:rPr>
          <w:rFonts w:ascii="Times New Roman" w:hAnsi="Times New Roman" w:cs="Times New Roman"/>
          <w:b/>
          <w:bCs/>
          <w:sz w:val="20"/>
          <w:szCs w:val="20"/>
        </w:rPr>
        <w:t>Udzielam min. 24 miesięcznej gwarancji od daty dostawy pojazdu, na samochód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6726">
        <w:rPr>
          <w:rFonts w:ascii="Times New Roman" w:hAnsi="Times New Roman" w:cs="Times New Roman"/>
          <w:b/>
          <w:bCs/>
          <w:sz w:val="20"/>
          <w:szCs w:val="20"/>
        </w:rPr>
        <w:t>w zakresie i na warunkach udzielonych przez Gwaranta.</w:t>
      </w:r>
    </w:p>
    <w:p w14:paraId="529C11C8" w14:textId="77777777" w:rsidR="00450582" w:rsidRPr="00450582" w:rsidRDefault="00450582" w:rsidP="0045058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1AC7E79A" w14:textId="77777777" w:rsidR="00450582" w:rsidRPr="00450582" w:rsidRDefault="00450582" w:rsidP="0045058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5A4D00AA" w14:textId="3B587C85" w:rsidR="00C86F14" w:rsidRPr="0058080F" w:rsidRDefault="0058080F" w:rsidP="0058080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74BA">
        <w:rPr>
          <w:rFonts w:ascii="Times New Roman" w:hAnsi="Times New Roman" w:cs="Times New Roman"/>
          <w:b/>
          <w:sz w:val="20"/>
          <w:szCs w:val="20"/>
        </w:rPr>
        <w:t xml:space="preserve">Dostawca udzieli min. </w:t>
      </w:r>
      <w:r w:rsidR="00341D88">
        <w:rPr>
          <w:rFonts w:ascii="Times New Roman" w:hAnsi="Times New Roman" w:cs="Times New Roman"/>
          <w:b/>
          <w:sz w:val="20"/>
          <w:szCs w:val="20"/>
        </w:rPr>
        <w:t>36</w:t>
      </w:r>
      <w:r w:rsidRPr="002C74BA">
        <w:rPr>
          <w:rFonts w:ascii="Times New Roman" w:hAnsi="Times New Roman" w:cs="Times New Roman"/>
          <w:b/>
          <w:sz w:val="20"/>
          <w:szCs w:val="20"/>
        </w:rPr>
        <w:t xml:space="preserve"> miesięcznej gwarancji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C74BA">
        <w:rPr>
          <w:rFonts w:ascii="Times New Roman" w:hAnsi="Times New Roman" w:cs="Times New Roman"/>
          <w:b/>
          <w:sz w:val="20"/>
          <w:szCs w:val="20"/>
        </w:rPr>
        <w:t>od daty dostawy pojazdu</w:t>
      </w:r>
      <w:r w:rsidRPr="005808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="00C86F14" w:rsidRPr="0058080F">
        <w:rPr>
          <w:rFonts w:ascii="Times New Roman" w:hAnsi="Times New Roman" w:cs="Times New Roman"/>
          <w:b/>
          <w:sz w:val="20"/>
          <w:szCs w:val="20"/>
        </w:rPr>
        <w:t>wad</w:t>
      </w:r>
      <w:r w:rsidR="00A079C8" w:rsidRPr="0058080F">
        <w:rPr>
          <w:rFonts w:ascii="Times New Roman" w:hAnsi="Times New Roman" w:cs="Times New Roman"/>
          <w:b/>
          <w:sz w:val="20"/>
          <w:szCs w:val="20"/>
        </w:rPr>
        <w:t>y związane z</w:t>
      </w:r>
      <w:r w:rsidR="00C86F14" w:rsidRPr="0058080F">
        <w:rPr>
          <w:rFonts w:ascii="Times New Roman" w:hAnsi="Times New Roman" w:cs="Times New Roman"/>
          <w:b/>
          <w:sz w:val="20"/>
          <w:szCs w:val="20"/>
        </w:rPr>
        <w:t xml:space="preserve"> lakierem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BAC1E90" w14:textId="55017240" w:rsidR="00F1689F" w:rsidRDefault="00F1689F" w:rsidP="00F1689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Dostawca </w:t>
      </w:r>
      <w:r w:rsidRPr="00F1689F">
        <w:rPr>
          <w:rFonts w:ascii="Times New Roman" w:hAnsi="Times New Roman" w:cs="Times New Roman"/>
          <w:b/>
          <w:sz w:val="20"/>
          <w:szCs w:val="20"/>
        </w:rPr>
        <w:t>udzieli min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1689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96 miesięcznej</w:t>
      </w:r>
      <w:r w:rsidRPr="00F1689F">
        <w:rPr>
          <w:rFonts w:ascii="Times New Roman" w:hAnsi="Times New Roman" w:cs="Times New Roman"/>
          <w:b/>
          <w:sz w:val="20"/>
          <w:szCs w:val="20"/>
        </w:rPr>
        <w:t xml:space="preserve"> gwarancji</w:t>
      </w:r>
      <w:r w:rsidR="00CB5594">
        <w:rPr>
          <w:rFonts w:ascii="Times New Roman" w:hAnsi="Times New Roman" w:cs="Times New Roman"/>
          <w:b/>
          <w:sz w:val="20"/>
          <w:szCs w:val="20"/>
        </w:rPr>
        <w:t>,</w:t>
      </w:r>
      <w:r w:rsidRPr="00F168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5594" w:rsidRPr="002C74BA">
        <w:rPr>
          <w:rFonts w:ascii="Times New Roman" w:hAnsi="Times New Roman" w:cs="Times New Roman"/>
          <w:b/>
          <w:sz w:val="20"/>
          <w:szCs w:val="20"/>
        </w:rPr>
        <w:t>od daty dostawy pojazdu</w:t>
      </w:r>
      <w:r w:rsidR="00440D9E">
        <w:rPr>
          <w:rFonts w:ascii="Times New Roman" w:hAnsi="Times New Roman" w:cs="Times New Roman"/>
          <w:b/>
          <w:sz w:val="20"/>
          <w:szCs w:val="20"/>
        </w:rPr>
        <w:t>,</w:t>
      </w:r>
      <w:r w:rsidR="00CB5594" w:rsidRPr="00F168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689F">
        <w:rPr>
          <w:rFonts w:ascii="Times New Roman" w:hAnsi="Times New Roman" w:cs="Times New Roman"/>
          <w:b/>
          <w:sz w:val="20"/>
          <w:szCs w:val="20"/>
        </w:rPr>
        <w:t>na</w:t>
      </w:r>
      <w:r w:rsidR="00440D9E">
        <w:rPr>
          <w:rFonts w:ascii="Times New Roman" w:hAnsi="Times New Roman" w:cs="Times New Roman"/>
          <w:b/>
          <w:sz w:val="20"/>
          <w:szCs w:val="20"/>
        </w:rPr>
        <w:t xml:space="preserve"> karoserię </w:t>
      </w:r>
      <w:r w:rsidRPr="00F1689F">
        <w:rPr>
          <w:rFonts w:ascii="Times New Roman" w:hAnsi="Times New Roman" w:cs="Times New Roman"/>
          <w:b/>
          <w:sz w:val="20"/>
          <w:szCs w:val="20"/>
        </w:rPr>
        <w:t>na wypadek perforacji  w wyniku korozji</w:t>
      </w:r>
      <w:r w:rsidR="00DA4542">
        <w:rPr>
          <w:rFonts w:ascii="Times New Roman" w:hAnsi="Times New Roman" w:cs="Times New Roman"/>
          <w:b/>
          <w:sz w:val="20"/>
          <w:szCs w:val="20"/>
        </w:rPr>
        <w:t>.</w:t>
      </w:r>
    </w:p>
    <w:p w14:paraId="571F72C4" w14:textId="708D1C3B" w:rsidR="00C86F14" w:rsidRDefault="005C5D77" w:rsidP="00A079C8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Dostawca w okresie gwarancji:</w:t>
      </w:r>
    </w:p>
    <w:p w14:paraId="53F599DA" w14:textId="77777777" w:rsidR="00A92FD4" w:rsidRPr="00A92FD4" w:rsidRDefault="00A92FD4" w:rsidP="00A92F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24BD334D" w14:textId="77777777" w:rsidR="00A92FD4" w:rsidRPr="00A92FD4" w:rsidRDefault="00A92FD4" w:rsidP="00A92F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2278A712" w14:textId="77777777" w:rsidR="00A92FD4" w:rsidRPr="00A92FD4" w:rsidRDefault="00A92FD4" w:rsidP="00A92F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7ACDBD46" w14:textId="36154FD6" w:rsidR="005C5D77" w:rsidRPr="006D1FE9" w:rsidRDefault="007023C1" w:rsidP="006D1FE9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</w:t>
      </w:r>
      <w:r w:rsidR="005C5D77" w:rsidRP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dostępni </w:t>
      </w:r>
      <w:r w:rsidR="004D0BD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nieodpłatnie </w:t>
      </w:r>
      <w:r w:rsidR="005C5D77" w:rsidRP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auto zastępcze</w:t>
      </w:r>
      <w:r w:rsidR="001A30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6CB83784" w14:textId="7B22E00E" w:rsidR="00C86F14" w:rsidRPr="007023C1" w:rsidRDefault="00C86F14" w:rsidP="007023C1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3C1">
        <w:rPr>
          <w:rFonts w:ascii="Times New Roman" w:hAnsi="Times New Roman" w:cs="Times New Roman"/>
          <w:b/>
          <w:sz w:val="20"/>
          <w:szCs w:val="20"/>
        </w:rPr>
        <w:t xml:space="preserve">Dostawca </w:t>
      </w:r>
      <w:r w:rsidR="007023C1" w:rsidRPr="007023C1">
        <w:rPr>
          <w:rFonts w:ascii="Times New Roman" w:hAnsi="Times New Roman" w:cs="Times New Roman"/>
          <w:b/>
          <w:sz w:val="20"/>
          <w:szCs w:val="20"/>
        </w:rPr>
        <w:t xml:space="preserve">wraz z pojazdem </w:t>
      </w:r>
      <w:r w:rsidRPr="007023C1">
        <w:rPr>
          <w:rFonts w:ascii="Times New Roman" w:hAnsi="Times New Roman" w:cs="Times New Roman"/>
          <w:b/>
          <w:sz w:val="20"/>
          <w:szCs w:val="20"/>
        </w:rPr>
        <w:t>dostarczy:</w:t>
      </w:r>
    </w:p>
    <w:p w14:paraId="277F67F9" w14:textId="77777777" w:rsidR="006D1FE9" w:rsidRPr="006D1FE9" w:rsidRDefault="006D1FE9" w:rsidP="006D1FE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7236BA03" w14:textId="5DC48BA1" w:rsidR="00C86F14" w:rsidRPr="00506461" w:rsidRDefault="00C86F14" w:rsidP="006D1FE9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instrukcję obsługi pojazdu w języku polskim</w:t>
      </w:r>
      <w:r w:rsid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88AF70E" w14:textId="582D9277" w:rsidR="00C86F14" w:rsidRPr="00506461" w:rsidRDefault="00C86F14" w:rsidP="007023C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książkę serwisową w języku polskim</w:t>
      </w:r>
      <w:r w:rsid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1E9B0920" w14:textId="44FD92FD" w:rsidR="00863C86" w:rsidRDefault="00C86F14" w:rsidP="007023C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</w:t>
      </w:r>
      <w:r w:rsidR="0010474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stawowy zestaw narzędzi, gaśnicę, trójkąt ostrzegawczy, apteczkę</w:t>
      </w:r>
      <w:r w:rsidR="001A30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E30C667" w14:textId="464739CE" w:rsidR="00863C86" w:rsidRPr="00506461" w:rsidRDefault="00F51B2D" w:rsidP="00C86F1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Parametry techniczne</w:t>
      </w:r>
      <w:r w:rsidR="007023C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pojazdu</w:t>
      </w:r>
      <w:r w:rsidR="00863C86"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47E605BF" w14:textId="37618BEA" w:rsidR="007A035F" w:rsidRPr="00506461" w:rsidRDefault="001A5609" w:rsidP="00C86F14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Kabina</w:t>
      </w:r>
    </w:p>
    <w:p w14:paraId="318C972D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32E82968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22692A78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06A29916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3983F8F4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6F53C810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30A1AA96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123CAA8F" w14:textId="77777777" w:rsidR="00E10B23" w:rsidRPr="00E10B23" w:rsidRDefault="00E10B23" w:rsidP="00E10B23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4A87E05A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kolor lakieru - biały,</w:t>
      </w:r>
    </w:p>
    <w:p w14:paraId="59B6B901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ilość drzwi 4 (cztery),</w:t>
      </w:r>
    </w:p>
    <w:p w14:paraId="51E4532C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 xml:space="preserve">jeden rząd siedzeń, </w:t>
      </w:r>
    </w:p>
    <w:p w14:paraId="3F57A9D5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ilość miejsc 2 (dwa),</w:t>
      </w:r>
    </w:p>
    <w:p w14:paraId="211B2AF8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tapicerka: kolor ciemny,</w:t>
      </w:r>
    </w:p>
    <w:p w14:paraId="2A4C36B9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 xml:space="preserve"> kolumna kierownicy z regulacją wysokości,</w:t>
      </w:r>
    </w:p>
    <w:p w14:paraId="48DC2DC0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regulacja lędźwiowa siedzenia kierowcy,</w:t>
      </w:r>
    </w:p>
    <w:p w14:paraId="41D3F0B9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poduszka powietrzna  kierowcy i pasażera,</w:t>
      </w:r>
    </w:p>
    <w:p w14:paraId="7AC6B81A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boczne poduszki powietrzne,</w:t>
      </w:r>
    </w:p>
    <w:p w14:paraId="3491C7EA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klimatyzacja,</w:t>
      </w:r>
    </w:p>
    <w:p w14:paraId="57AF2942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szyby przednie regulowane elektrycznie,</w:t>
      </w:r>
    </w:p>
    <w:p w14:paraId="75CEAD3A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system  ESC (</w:t>
      </w:r>
      <w:proofErr w:type="spellStart"/>
      <w:r w:rsidRPr="00341D88">
        <w:rPr>
          <w:rFonts w:ascii="Times New Roman" w:hAnsi="Times New Roman" w:cs="Times New Roman"/>
          <w:color w:val="000000"/>
          <w:sz w:val="20"/>
          <w:szCs w:val="20"/>
        </w:rPr>
        <w:t>ABS+EBD+HBA+ASR+MSR+ESC+Hill</w:t>
      </w:r>
      <w:proofErr w:type="spellEnd"/>
      <w:r w:rsidRPr="00341D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41D88">
        <w:rPr>
          <w:rFonts w:ascii="Times New Roman" w:hAnsi="Times New Roman" w:cs="Times New Roman"/>
          <w:color w:val="000000"/>
          <w:sz w:val="20"/>
          <w:szCs w:val="20"/>
        </w:rPr>
        <w:t>Holde</w:t>
      </w:r>
      <w:proofErr w:type="spellEnd"/>
      <w:r w:rsidRPr="00341D8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14D88BA0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 xml:space="preserve">radio z </w:t>
      </w:r>
      <w:proofErr w:type="spellStart"/>
      <w:r w:rsidRPr="00341D88">
        <w:rPr>
          <w:rFonts w:ascii="Times New Roman" w:hAnsi="Times New Roman" w:cs="Times New Roman"/>
          <w:color w:val="000000"/>
          <w:sz w:val="20"/>
          <w:szCs w:val="20"/>
        </w:rPr>
        <w:t>bluetooth</w:t>
      </w:r>
      <w:proofErr w:type="spellEnd"/>
      <w:r w:rsidRPr="00341D8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2712ED9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lusterka zewnętrzne, regulowane elektrycznie i podgrzewane,</w:t>
      </w:r>
    </w:p>
    <w:p w14:paraId="5B1F1DBC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oświetlenie standardowe,</w:t>
      </w:r>
    </w:p>
    <w:p w14:paraId="53C4AC82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ogrzewanie tylnej szyby,</w:t>
      </w:r>
    </w:p>
    <w:p w14:paraId="3B1AD0B1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gniazdo z zasilaniem 12V w przestrzeni ładunkowej,</w:t>
      </w:r>
    </w:p>
    <w:p w14:paraId="0EC4EB7F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zderzaki w kolorze nadwozia.</w:t>
      </w:r>
    </w:p>
    <w:p w14:paraId="071AB5CA" w14:textId="0747F150" w:rsidR="00107D96" w:rsidRPr="00506461" w:rsidRDefault="002C74BA" w:rsidP="001A5609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S</w:t>
      </w:r>
      <w:r w:rsidR="0010474E"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ilnik</w:t>
      </w:r>
    </w:p>
    <w:p w14:paraId="63372E12" w14:textId="77777777" w:rsidR="001A5609" w:rsidRPr="001A5609" w:rsidRDefault="001A5609" w:rsidP="001A5609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46CECBB0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</w:rPr>
        <w:t>p</w:t>
      </w:r>
      <w:r w:rsidRPr="00341D88">
        <w:rPr>
          <w:rFonts w:ascii="Times New Roman" w:hAnsi="Times New Roman" w:cs="Times New Roman"/>
          <w:color w:val="000000"/>
          <w:sz w:val="20"/>
          <w:szCs w:val="20"/>
        </w:rPr>
        <w:t>ojemność silnika min. 900 cm³ max. 1 100 cm</w:t>
      </w:r>
      <w:r w:rsidRPr="00341D8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41D88">
        <w:rPr>
          <w:rFonts w:ascii="Times New Roman" w:hAnsi="Times New Roman" w:cs="Times New Roman"/>
          <w:color w:val="000000"/>
          <w:sz w:val="20"/>
          <w:szCs w:val="20"/>
        </w:rPr>
        <w:t>/min. 70 KM</w:t>
      </w:r>
    </w:p>
    <w:p w14:paraId="0668E72C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lastRenderedPageBreak/>
        <w:t>rodzaj paliwa benzyna (ET 95/ET 10),</w:t>
      </w:r>
    </w:p>
    <w:p w14:paraId="01793A5C" w14:textId="77777777" w:rsidR="00341D88" w:rsidRPr="00341D88" w:rsidRDefault="00341D88" w:rsidP="00341D88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88">
        <w:rPr>
          <w:rFonts w:ascii="Times New Roman" w:hAnsi="Times New Roman" w:cs="Times New Roman"/>
          <w:color w:val="000000"/>
          <w:sz w:val="20"/>
          <w:szCs w:val="20"/>
        </w:rPr>
        <w:t>norma emisji spalin EURO 6.</w:t>
      </w:r>
    </w:p>
    <w:p w14:paraId="5A4C277A" w14:textId="01264A4F" w:rsidR="00333C81" w:rsidRPr="00506461" w:rsidRDefault="00333C81" w:rsidP="00333C8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E955DD7" w14:textId="5D4A36FE" w:rsidR="00CD475F" w:rsidRPr="00506461" w:rsidRDefault="00CD475F" w:rsidP="00341D88">
      <w:pPr>
        <w:pStyle w:val="Akapitzlist"/>
        <w:spacing w:after="0" w:line="240" w:lineRule="auto"/>
        <w:ind w:left="122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sectPr w:rsidR="00CD475F" w:rsidRPr="00506461" w:rsidSect="00CB5594">
      <w:footerReference w:type="default" r:id="rId7"/>
      <w:pgSz w:w="11906" w:h="16838"/>
      <w:pgMar w:top="993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4EF8" w14:textId="77777777" w:rsidR="006D6E0E" w:rsidRDefault="006D6E0E" w:rsidP="00B20806">
      <w:pPr>
        <w:spacing w:after="0" w:line="240" w:lineRule="auto"/>
      </w:pPr>
      <w:r>
        <w:separator/>
      </w:r>
    </w:p>
  </w:endnote>
  <w:endnote w:type="continuationSeparator" w:id="0">
    <w:p w14:paraId="52C526EC" w14:textId="77777777" w:rsidR="006D6E0E" w:rsidRDefault="006D6E0E" w:rsidP="00B2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B20806" w:rsidRPr="00BF66DB" w14:paraId="15A54C4B" w14:textId="77777777" w:rsidTr="00E7701C">
      <w:trPr>
        <w:trHeight w:val="847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2718BF7" w14:textId="77777777" w:rsidR="00B20806" w:rsidRPr="00BF66DB" w:rsidRDefault="00B20806" w:rsidP="00B20806">
          <w:pPr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Calibri" w:eastAsia="Times New Roman" w:hAnsi="Calibri" w:cs="Times New Roman"/>
            </w:rPr>
          </w:pPr>
          <w:r w:rsidRPr="00BF66DB">
            <w:rPr>
              <w:rFonts w:ascii="Verdana" w:eastAsia="Times New Roman" w:hAnsi="Verdana" w:cs="Verdana"/>
              <w:noProof/>
              <w:sz w:val="16"/>
              <w:szCs w:val="24"/>
              <w:lang w:eastAsia="pl-PL"/>
            </w:rPr>
            <w:drawing>
              <wp:inline distT="0" distB="0" distL="0" distR="0" wp14:anchorId="016C96FE" wp14:editId="3DE93529">
                <wp:extent cx="309880" cy="341630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0" r="-41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50" cy="34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191354B4" w14:textId="2D3A7CFB" w:rsidR="00B20806" w:rsidRPr="001132E7" w:rsidRDefault="00B20806" w:rsidP="00B20806">
          <w:pPr>
            <w:tabs>
              <w:tab w:val="center" w:pos="4536"/>
              <w:tab w:val="right" w:pos="9072"/>
            </w:tabs>
            <w:snapToGrid w:val="0"/>
            <w:ind w:right="360"/>
            <w:rPr>
              <w:rFonts w:ascii="Times New Roman" w:eastAsia="Verdana" w:hAnsi="Times New Roman" w:cs="Times New Roman"/>
              <w:bCs/>
              <w:i/>
              <w:sz w:val="16"/>
              <w:szCs w:val="16"/>
              <w:lang w:eastAsia="ar-SA"/>
            </w:rPr>
          </w:pPr>
          <w:r w:rsidRPr="001132E7">
            <w:rPr>
              <w:rFonts w:ascii="Times New Roman" w:hAnsi="Times New Roman" w:cs="Times New Roman"/>
              <w:bCs/>
              <w:sz w:val="16"/>
              <w:szCs w:val="16"/>
            </w:rPr>
            <w:t xml:space="preserve">Dostawa fabrycznie nowego </w:t>
          </w:r>
          <w:r w:rsidR="00336726">
            <w:rPr>
              <w:rFonts w:ascii="Times New Roman" w:hAnsi="Times New Roman" w:cs="Times New Roman"/>
              <w:bCs/>
              <w:sz w:val="16"/>
              <w:szCs w:val="16"/>
            </w:rPr>
            <w:t>samochodu ciężarowego dwumiejscowego typu VAN z kratką oddzielającą skrzynię ładunkową, dopuszczalna masa całkowita 3,5 t</w:t>
          </w:r>
        </w:p>
      </w:tc>
    </w:tr>
  </w:tbl>
  <w:p w14:paraId="30970035" w14:textId="77777777" w:rsidR="00B20806" w:rsidRDefault="00B20806" w:rsidP="00CB5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B1E5" w14:textId="77777777" w:rsidR="006D6E0E" w:rsidRDefault="006D6E0E" w:rsidP="00B20806">
      <w:pPr>
        <w:spacing w:after="0" w:line="240" w:lineRule="auto"/>
      </w:pPr>
      <w:r>
        <w:separator/>
      </w:r>
    </w:p>
  </w:footnote>
  <w:footnote w:type="continuationSeparator" w:id="0">
    <w:p w14:paraId="7D389FAE" w14:textId="77777777" w:rsidR="006D6E0E" w:rsidRDefault="006D6E0E" w:rsidP="00B2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135A"/>
    <w:multiLevelType w:val="multilevel"/>
    <w:tmpl w:val="FF04ED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321869"/>
    <w:multiLevelType w:val="multilevel"/>
    <w:tmpl w:val="71DA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72154"/>
    <w:multiLevelType w:val="hybridMultilevel"/>
    <w:tmpl w:val="7EE20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63370"/>
    <w:multiLevelType w:val="hybridMultilevel"/>
    <w:tmpl w:val="2C2869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96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496B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CC6460"/>
    <w:multiLevelType w:val="hybridMultilevel"/>
    <w:tmpl w:val="1C46E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A31D07"/>
    <w:multiLevelType w:val="multilevel"/>
    <w:tmpl w:val="8F0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67234">
    <w:abstractNumId w:val="1"/>
  </w:num>
  <w:num w:numId="2" w16cid:durableId="2120220807">
    <w:abstractNumId w:val="4"/>
  </w:num>
  <w:num w:numId="3" w16cid:durableId="91047258">
    <w:abstractNumId w:val="8"/>
  </w:num>
  <w:num w:numId="4" w16cid:durableId="1530029853">
    <w:abstractNumId w:val="0"/>
  </w:num>
  <w:num w:numId="5" w16cid:durableId="70784184">
    <w:abstractNumId w:val="5"/>
  </w:num>
  <w:num w:numId="6" w16cid:durableId="238559428">
    <w:abstractNumId w:val="2"/>
  </w:num>
  <w:num w:numId="7" w16cid:durableId="1515613979">
    <w:abstractNumId w:val="6"/>
  </w:num>
  <w:num w:numId="8" w16cid:durableId="308943769">
    <w:abstractNumId w:val="7"/>
  </w:num>
  <w:num w:numId="9" w16cid:durableId="116682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70"/>
    <w:rsid w:val="000151BD"/>
    <w:rsid w:val="000A30B6"/>
    <w:rsid w:val="000D4A79"/>
    <w:rsid w:val="000F0BA2"/>
    <w:rsid w:val="0010474E"/>
    <w:rsid w:val="001077EC"/>
    <w:rsid w:val="00107D96"/>
    <w:rsid w:val="001229AE"/>
    <w:rsid w:val="001650B5"/>
    <w:rsid w:val="001A30D5"/>
    <w:rsid w:val="001A315C"/>
    <w:rsid w:val="001A5609"/>
    <w:rsid w:val="001C2181"/>
    <w:rsid w:val="001D1C52"/>
    <w:rsid w:val="0021201D"/>
    <w:rsid w:val="00254452"/>
    <w:rsid w:val="00256D6E"/>
    <w:rsid w:val="00287329"/>
    <w:rsid w:val="002C6754"/>
    <w:rsid w:val="002C68C0"/>
    <w:rsid w:val="002C74BA"/>
    <w:rsid w:val="002E1EAE"/>
    <w:rsid w:val="002E5DD9"/>
    <w:rsid w:val="0031747A"/>
    <w:rsid w:val="00333C81"/>
    <w:rsid w:val="00336726"/>
    <w:rsid w:val="00337C65"/>
    <w:rsid w:val="00341D88"/>
    <w:rsid w:val="00342D0C"/>
    <w:rsid w:val="00362132"/>
    <w:rsid w:val="0036476F"/>
    <w:rsid w:val="0039252A"/>
    <w:rsid w:val="003D505A"/>
    <w:rsid w:val="00424469"/>
    <w:rsid w:val="00440D9E"/>
    <w:rsid w:val="00450582"/>
    <w:rsid w:val="00451F2C"/>
    <w:rsid w:val="0048556F"/>
    <w:rsid w:val="004D0BD8"/>
    <w:rsid w:val="004F774B"/>
    <w:rsid w:val="005008D2"/>
    <w:rsid w:val="00506461"/>
    <w:rsid w:val="005178C9"/>
    <w:rsid w:val="0052533C"/>
    <w:rsid w:val="0058080F"/>
    <w:rsid w:val="005A2B44"/>
    <w:rsid w:val="005B2E1F"/>
    <w:rsid w:val="005C218D"/>
    <w:rsid w:val="005C5D77"/>
    <w:rsid w:val="005F2AD4"/>
    <w:rsid w:val="005F6358"/>
    <w:rsid w:val="006077DC"/>
    <w:rsid w:val="00632F7B"/>
    <w:rsid w:val="006D1FE9"/>
    <w:rsid w:val="006D6E0E"/>
    <w:rsid w:val="007020B5"/>
    <w:rsid w:val="007023C1"/>
    <w:rsid w:val="00710E3D"/>
    <w:rsid w:val="007261DB"/>
    <w:rsid w:val="00727217"/>
    <w:rsid w:val="00736298"/>
    <w:rsid w:val="00761257"/>
    <w:rsid w:val="00762773"/>
    <w:rsid w:val="007900D1"/>
    <w:rsid w:val="00796CF8"/>
    <w:rsid w:val="007A035F"/>
    <w:rsid w:val="007F4A4B"/>
    <w:rsid w:val="0080281E"/>
    <w:rsid w:val="00815470"/>
    <w:rsid w:val="008270EE"/>
    <w:rsid w:val="00863C86"/>
    <w:rsid w:val="008D06FE"/>
    <w:rsid w:val="009802B5"/>
    <w:rsid w:val="009E2BFE"/>
    <w:rsid w:val="00A079C8"/>
    <w:rsid w:val="00A13BC3"/>
    <w:rsid w:val="00A74273"/>
    <w:rsid w:val="00A92FD4"/>
    <w:rsid w:val="00AD21F7"/>
    <w:rsid w:val="00B20806"/>
    <w:rsid w:val="00B678A8"/>
    <w:rsid w:val="00BB0F35"/>
    <w:rsid w:val="00BD6731"/>
    <w:rsid w:val="00BE1C99"/>
    <w:rsid w:val="00C71C5E"/>
    <w:rsid w:val="00C86F14"/>
    <w:rsid w:val="00CA445A"/>
    <w:rsid w:val="00CB1F0C"/>
    <w:rsid w:val="00CB5594"/>
    <w:rsid w:val="00CD475F"/>
    <w:rsid w:val="00CF4877"/>
    <w:rsid w:val="00D01583"/>
    <w:rsid w:val="00D25474"/>
    <w:rsid w:val="00D54D3B"/>
    <w:rsid w:val="00D750A3"/>
    <w:rsid w:val="00DA4542"/>
    <w:rsid w:val="00DA7CDA"/>
    <w:rsid w:val="00DB78DA"/>
    <w:rsid w:val="00E10B23"/>
    <w:rsid w:val="00E60BF8"/>
    <w:rsid w:val="00ED254B"/>
    <w:rsid w:val="00F1689F"/>
    <w:rsid w:val="00F51B2D"/>
    <w:rsid w:val="00F62912"/>
    <w:rsid w:val="00F82502"/>
    <w:rsid w:val="00F96CA5"/>
    <w:rsid w:val="00F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39E7"/>
  <w15:chartTrackingRefBased/>
  <w15:docId w15:val="{4CBE161C-5F31-4367-A6ED-10A6DC96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25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806"/>
  </w:style>
  <w:style w:type="paragraph" w:styleId="Stopka">
    <w:name w:val="footer"/>
    <w:basedOn w:val="Normalny"/>
    <w:link w:val="StopkaZnak"/>
    <w:uiPriority w:val="99"/>
    <w:unhideWhenUsed/>
    <w:rsid w:val="00B2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806"/>
  </w:style>
  <w:style w:type="paragraph" w:styleId="Tekstdymka">
    <w:name w:val="Balloon Text"/>
    <w:basedOn w:val="Normalny"/>
    <w:link w:val="TekstdymkaZnak"/>
    <w:uiPriority w:val="99"/>
    <w:semiHidden/>
    <w:unhideWhenUsed/>
    <w:rsid w:val="000A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Wroński</dc:creator>
  <cp:keywords/>
  <dc:description/>
  <cp:lastModifiedBy>Admin</cp:lastModifiedBy>
  <cp:revision>3</cp:revision>
  <cp:lastPrinted>2023-12-04T13:36:00Z</cp:lastPrinted>
  <dcterms:created xsi:type="dcterms:W3CDTF">2024-04-05T09:21:00Z</dcterms:created>
  <dcterms:modified xsi:type="dcterms:W3CDTF">2024-04-05T10:38:00Z</dcterms:modified>
</cp:coreProperties>
</file>