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3F196" w14:textId="01618498" w:rsidR="00F80907" w:rsidRDefault="008120D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Pomieszczenie tymczasowe - z</w:t>
      </w:r>
      <w:r w:rsidR="00331D84">
        <w:rPr>
          <w:rFonts w:ascii="Arial" w:hAnsi="Arial" w:cs="Arial"/>
          <w:b/>
          <w:bCs/>
        </w:rPr>
        <w:t>akres robót obejmuje w szczególności:</w:t>
      </w:r>
    </w:p>
    <w:p w14:paraId="0368030E" w14:textId="77777777" w:rsidR="00F80907" w:rsidRDefault="00F80907">
      <w:pPr>
        <w:jc w:val="center"/>
        <w:rPr>
          <w:rFonts w:ascii="Arial" w:hAnsi="Arial" w:cs="Arial"/>
          <w:b/>
          <w:bCs/>
        </w:rPr>
      </w:pPr>
    </w:p>
    <w:p w14:paraId="4849D15B" w14:textId="77777777" w:rsidR="00F80907" w:rsidRDefault="00331D84" w:rsidP="0054241F">
      <w:pPr>
        <w:pStyle w:val="Akapitzlist"/>
        <w:numPr>
          <w:ilvl w:val="0"/>
          <w:numId w:val="1"/>
        </w:numPr>
        <w:ind w:right="924"/>
      </w:pPr>
      <w:r>
        <w:t>roboty rozbiórkowe i demontażowe,</w:t>
      </w:r>
    </w:p>
    <w:p w14:paraId="52F15C69" w14:textId="77777777" w:rsidR="00F80907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roboty murowe, </w:t>
      </w:r>
    </w:p>
    <w:p w14:paraId="10730582" w14:textId="77777777" w:rsidR="00F80907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>roboty odgrzybieniowe, izolacyjne, iniekcje, impregnacje,</w:t>
      </w:r>
    </w:p>
    <w:p w14:paraId="27A70C24" w14:textId="132FFD08" w:rsidR="00F80907" w:rsidRDefault="00331D84" w:rsidP="0054241F">
      <w:pPr>
        <w:pStyle w:val="Akapitzlist"/>
        <w:numPr>
          <w:ilvl w:val="0"/>
          <w:numId w:val="1"/>
        </w:numPr>
        <w:ind w:right="924"/>
      </w:pPr>
      <w:r>
        <w:t xml:space="preserve">roboty </w:t>
      </w:r>
      <w:r w:rsidR="00F53DA8">
        <w:t>tynkarskie</w:t>
      </w:r>
      <w:r>
        <w:t>, wewnętrzne</w:t>
      </w:r>
      <w:r w:rsidR="008A244E">
        <w:t xml:space="preserve"> </w:t>
      </w:r>
      <w:r>
        <w:t xml:space="preserve">(w tym przygotowanie starych tynków </w:t>
      </w:r>
      <w:r w:rsidR="0054241F">
        <w:br/>
      </w:r>
      <w:r>
        <w:t>do malowania)</w:t>
      </w:r>
      <w:r w:rsidR="008A244E">
        <w:t>,</w:t>
      </w:r>
    </w:p>
    <w:p w14:paraId="4E899898" w14:textId="330AD348" w:rsidR="00F80907" w:rsidRDefault="00331D84" w:rsidP="0054241F">
      <w:pPr>
        <w:pStyle w:val="Akapitzlist"/>
        <w:numPr>
          <w:ilvl w:val="0"/>
          <w:numId w:val="1"/>
        </w:numPr>
        <w:ind w:right="924"/>
      </w:pPr>
      <w:r>
        <w:t xml:space="preserve">roboty gipsowe i z prefabrykatów gipsowych (ściany, okładziny ścian </w:t>
      </w:r>
      <w:r w:rsidR="0054241F">
        <w:br/>
      </w:r>
      <w:r>
        <w:t>i sufitów, z płyt g – k na ruszcie stalowym z wypełnieniem wełną mineralną),</w:t>
      </w:r>
    </w:p>
    <w:p w14:paraId="561B8FA3" w14:textId="07F797DA" w:rsidR="00592077" w:rsidRDefault="00331D84" w:rsidP="0054241F">
      <w:pPr>
        <w:pStyle w:val="Akapitzlist"/>
        <w:numPr>
          <w:ilvl w:val="0"/>
          <w:numId w:val="1"/>
        </w:numPr>
        <w:ind w:right="924"/>
      </w:pPr>
      <w:r>
        <w:t>wewnętrzne roboty malarskie,</w:t>
      </w:r>
    </w:p>
    <w:p w14:paraId="24DE6252" w14:textId="690996CF" w:rsidR="00592077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>podkłady pod posadzki (naprawa, remont, wymiana),</w:t>
      </w:r>
    </w:p>
    <w:p w14:paraId="6B2EB506" w14:textId="45A7C126" w:rsidR="00592077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>roboty posadzkowe, wykładzinowe,</w:t>
      </w:r>
    </w:p>
    <w:p w14:paraId="2A912632" w14:textId="1F135215" w:rsidR="00592077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>remont stolarki okiennej i drzwiowej,</w:t>
      </w:r>
    </w:p>
    <w:p w14:paraId="52DCDA76" w14:textId="79E39327" w:rsidR="00F80907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>wymiana stolarki okiennej i drzwiowej,</w:t>
      </w:r>
    </w:p>
    <w:p w14:paraId="24F9E87B" w14:textId="2B952AD9" w:rsidR="00592077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>naprawa, wymiana instalacji elektrycznej z osprzętem,</w:t>
      </w:r>
    </w:p>
    <w:p w14:paraId="4ABEA68F" w14:textId="638CEC12" w:rsidR="00F80907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naprawa, wymiana instalacji wodociągowej z osprzętem i urządzeniami (wymiana kranów, baterii, </w:t>
      </w:r>
      <w:r w:rsidR="00286FF8">
        <w:t>itp.</w:t>
      </w:r>
      <w:r>
        <w:t>)</w:t>
      </w:r>
      <w:r w:rsidR="002D4F2E">
        <w:t xml:space="preserve"> – z wyłączeniem </w:t>
      </w:r>
      <w:r w:rsidR="00F56A9E">
        <w:t>lokali</w:t>
      </w:r>
      <w:r w:rsidR="002D4F2E">
        <w:t>, które w częściach wspólnych posiadają dostęp do instalacji wodnej i kanalizacyjnej,</w:t>
      </w:r>
    </w:p>
    <w:p w14:paraId="5BDC7698" w14:textId="6AEB394C" w:rsidR="007E7AD3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>naprawa, wymiana instalacji kanalizacyjnej z osprzętem</w:t>
      </w:r>
      <w:r w:rsidR="002D4F2E">
        <w:t xml:space="preserve"> – z wyłączeniem </w:t>
      </w:r>
      <w:r w:rsidR="00F56A9E">
        <w:t>lokali</w:t>
      </w:r>
      <w:r w:rsidR="002D4F2E">
        <w:t xml:space="preserve">, które w częściach wspólnych posiadają dostęp do instalacji wodnej </w:t>
      </w:r>
      <w:r w:rsidR="00F56A9E">
        <w:br/>
      </w:r>
      <w:r w:rsidR="002D4F2E">
        <w:t>i kanalizacyjnej,</w:t>
      </w:r>
    </w:p>
    <w:p w14:paraId="5D60C4C2" w14:textId="5C3816EC" w:rsidR="007E7AD3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>doszczelnienie</w:t>
      </w:r>
      <w:r w:rsidR="000F65FE">
        <w:t xml:space="preserve"> </w:t>
      </w:r>
      <w:r>
        <w:t>wewnętrznej instalacji gazowej</w:t>
      </w:r>
      <w:r w:rsidR="002D4F2E">
        <w:t xml:space="preserve"> (jeżeli występuje w budynku),</w:t>
      </w:r>
    </w:p>
    <w:p w14:paraId="705D4CC8" w14:textId="34BB3AC4" w:rsidR="00F80907" w:rsidRDefault="00331D84" w:rsidP="00F56A9E">
      <w:pPr>
        <w:pStyle w:val="Akapitzlist"/>
        <w:numPr>
          <w:ilvl w:val="0"/>
          <w:numId w:val="1"/>
        </w:numPr>
        <w:spacing w:after="30"/>
        <w:ind w:right="924"/>
      </w:pPr>
      <w:r>
        <w:t>doszczelnienie przewodów kominowych</w:t>
      </w:r>
      <w:r w:rsidR="00F56A9E">
        <w:t xml:space="preserve"> wraz z uzyskaniem</w:t>
      </w:r>
      <w:r>
        <w:t xml:space="preserve"> pozytywnej opinii kominiarskiej </w:t>
      </w:r>
      <w:r w:rsidR="00F56A9E">
        <w:t>dla przewodu przynależnego do lokalu,</w:t>
      </w:r>
    </w:p>
    <w:p w14:paraId="46578D11" w14:textId="0C8957BC" w:rsidR="00F80907" w:rsidRDefault="00331D84" w:rsidP="0054241F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wytworzenie dokumentów odbiorowych </w:t>
      </w:r>
      <w:r w:rsidR="00286FF8">
        <w:t>ogólnobudowlanych (</w:t>
      </w:r>
      <w:r>
        <w:t>kosztorys powykonawczy) oraz instalacji – dokumentów związanych z koniecznością zawarcia umów przez przyszłych mieszkańców z dostawcami mediów (próby szczelności: wod-kan, gaz, oraz skuteczność zerowania instalacji elektrycznej i rezystancji izolacji)</w:t>
      </w:r>
      <w:r w:rsidR="003822CF">
        <w:t>.</w:t>
      </w:r>
      <w:r>
        <w:t xml:space="preserve"> </w:t>
      </w:r>
    </w:p>
    <w:p w14:paraId="27CB9B1F" w14:textId="77777777" w:rsidR="00F80907" w:rsidRDefault="00F80907"/>
    <w:sectPr w:rsidR="00F80907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BC4D8" w14:textId="77777777" w:rsidR="007C1A27" w:rsidRDefault="007C1A27">
      <w:pPr>
        <w:spacing w:after="0" w:line="240" w:lineRule="auto"/>
      </w:pPr>
      <w:r>
        <w:separator/>
      </w:r>
    </w:p>
  </w:endnote>
  <w:endnote w:type="continuationSeparator" w:id="0">
    <w:p w14:paraId="291BD6DE" w14:textId="77777777" w:rsidR="007C1A27" w:rsidRDefault="007C1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FB5DF" w14:textId="77777777" w:rsidR="007C1A27" w:rsidRDefault="007C1A2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97CB5C2" w14:textId="77777777" w:rsidR="007C1A27" w:rsidRDefault="007C1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36654" w14:textId="77777777" w:rsidR="00B120B8" w:rsidRPr="00B120B8" w:rsidRDefault="00B120B8" w:rsidP="00B120B8">
    <w:pPr>
      <w:pStyle w:val="Nagwek"/>
      <w:jc w:val="right"/>
      <w:rPr>
        <w:rFonts w:ascii="Times New Roman" w:hAnsi="Times New Roman"/>
      </w:rPr>
    </w:pPr>
    <w:r w:rsidRPr="00B120B8">
      <w:rPr>
        <w:rFonts w:ascii="Times New Roman" w:hAnsi="Times New Roman"/>
      </w:rPr>
      <w:t>Załącznik do STWiOR</w:t>
    </w:r>
  </w:p>
  <w:p w14:paraId="602F894F" w14:textId="77777777" w:rsidR="00B120B8" w:rsidRDefault="00B120B8" w:rsidP="00B120B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40F19"/>
    <w:multiLevelType w:val="multilevel"/>
    <w:tmpl w:val="A9A0E1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49164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907"/>
    <w:rsid w:val="000A6193"/>
    <w:rsid w:val="000F65FE"/>
    <w:rsid w:val="00154C83"/>
    <w:rsid w:val="00187E0C"/>
    <w:rsid w:val="00286FF8"/>
    <w:rsid w:val="002D4F2E"/>
    <w:rsid w:val="003314C5"/>
    <w:rsid w:val="00331D84"/>
    <w:rsid w:val="00350087"/>
    <w:rsid w:val="003822CF"/>
    <w:rsid w:val="00466114"/>
    <w:rsid w:val="004F56B0"/>
    <w:rsid w:val="0054241F"/>
    <w:rsid w:val="00592077"/>
    <w:rsid w:val="00596400"/>
    <w:rsid w:val="0061527F"/>
    <w:rsid w:val="00733EF0"/>
    <w:rsid w:val="007C1A27"/>
    <w:rsid w:val="007E7AD3"/>
    <w:rsid w:val="008120DF"/>
    <w:rsid w:val="00863497"/>
    <w:rsid w:val="008A244E"/>
    <w:rsid w:val="008D7A9E"/>
    <w:rsid w:val="00937168"/>
    <w:rsid w:val="009541DF"/>
    <w:rsid w:val="00A30773"/>
    <w:rsid w:val="00B120B8"/>
    <w:rsid w:val="00C31D1D"/>
    <w:rsid w:val="00CB3EB2"/>
    <w:rsid w:val="00D47181"/>
    <w:rsid w:val="00E7755A"/>
    <w:rsid w:val="00F1081F"/>
    <w:rsid w:val="00F53DA8"/>
    <w:rsid w:val="00F56A9E"/>
    <w:rsid w:val="00F8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DC3D"/>
  <w15:docId w15:val="{D670963C-117E-4FCD-8691-A986E6D2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spacing w:after="5" w:line="247" w:lineRule="auto"/>
      <w:ind w:left="720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2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20B8"/>
  </w:style>
  <w:style w:type="paragraph" w:styleId="Stopka">
    <w:name w:val="footer"/>
    <w:basedOn w:val="Normalny"/>
    <w:link w:val="StopkaZnak"/>
    <w:uiPriority w:val="99"/>
    <w:unhideWhenUsed/>
    <w:rsid w:val="00B12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Rosiński</dc:creator>
  <dc:description/>
  <cp:lastModifiedBy>Paulina Grabowa</cp:lastModifiedBy>
  <cp:revision>16</cp:revision>
  <cp:lastPrinted>2025-02-28T12:31:00Z</cp:lastPrinted>
  <dcterms:created xsi:type="dcterms:W3CDTF">2021-12-15T08:04:00Z</dcterms:created>
  <dcterms:modified xsi:type="dcterms:W3CDTF">2025-02-28T12:35:00Z</dcterms:modified>
</cp:coreProperties>
</file>