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D386410" wp14:paraId="792FCD2D" wp14:textId="4A4784B9">
      <w:pPr>
        <w:spacing w:before="0" w:beforeAutospacing="off" w:after="160" w:afterAutospacing="off" w:line="360" w:lineRule="auto"/>
        <w:ind w:left="0" w:right="0"/>
        <w:jc w:val="left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Opis przedmiotu zamówienia </w:t>
      </w:r>
    </w:p>
    <w:p xmlns:wp14="http://schemas.microsoft.com/office/word/2010/wordml" w:rsidP="6D386410" wp14:paraId="4E56A4E3" wp14:textId="368B8CDF">
      <w:pPr>
        <w:spacing w:before="0" w:after="0" w:line="240" w:lineRule="auto"/>
        <w:ind w:left="0"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Przedmiotem zamówienia jest zamówienie systemu do obsługi Biuletynu Informacji Publicznej (BIP). </w:t>
      </w:r>
    </w:p>
    <w:p xmlns:wp14="http://schemas.microsoft.com/office/word/2010/wordml" w:rsidP="6D386410" wp14:paraId="5A4335C9" wp14:textId="27278EB8">
      <w:pPr>
        <w:spacing w:before="0" w:after="0" w:line="240" w:lineRule="auto"/>
        <w:ind w:left="0"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Zamawiający oświadcza, iż obecnie użytkuje system pod adresem </w:t>
      </w:r>
      <w:hyperlink r:id="R3a4eeddf49ed4eb6">
        <w:r w:rsidRPr="6D386410" w:rsidR="20C35C30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l-PL"/>
          </w:rPr>
          <w:t>https://bip.rarr.rzeszow.pl.</w:t>
        </w:r>
      </w:hyperlink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Zamawiający wymaga przeniesienia w wszelkich treści zamieszczonych na tym portalu przez Wykonawcę. </w:t>
      </w:r>
    </w:p>
    <w:p xmlns:wp14="http://schemas.microsoft.com/office/word/2010/wordml" w:rsidP="6D386410" wp14:paraId="4855C4CD" wp14:textId="30D03C43">
      <w:pPr>
        <w:spacing w:before="0" w:after="0" w:line="240" w:lineRule="auto"/>
        <w:ind w:left="0"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D386410" wp14:paraId="317E4EAF" wp14:textId="2D8DF075">
      <w:pPr>
        <w:spacing w:before="0" w:after="0" w:line="240" w:lineRule="auto"/>
        <w:ind w:left="0"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Podstawowym aktem prawnym regulującym zasady dostępu do informacji publicznej jest Ustawa z dnia 6 września 2001 r. o dostępie do informacji publicznej (Dz.U. z 2020 r. poz. 2176). Aktem wykonawczym regulującym wymagania dotyczące układu ujednoliconego systemu stron Biuletynu Informacji Publicznej, zakres i tryb przekazywania ministrowi właściwemu do spraw informatyzacji informacji do zamieszczenia na Stronie Głównej Biuletynu Informacji Publicznej, wymagania dotyczące zabezpieczania treści informacji publicznych udostępnianych w Biuletynie Informacji Publicznej jest Rozporządzenie Ministra Spraw Wewnętrznych i Administracji z dnia 18 stycznia 2007 r. w sprawie Biuletynu Informacji Publicznej (Dz.U. 2007 Nr 10, poz. 68).</w:t>
      </w:r>
    </w:p>
    <w:p xmlns:wp14="http://schemas.microsoft.com/office/word/2010/wordml" w:rsidP="6D386410" wp14:paraId="6F636038" wp14:textId="63F707FD">
      <w:pPr>
        <w:spacing w:before="0" w:after="0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D386410" wp14:paraId="176BED0F" wp14:textId="6D501746">
      <w:pPr>
        <w:pStyle w:val="Heading2"/>
        <w:keepNext w:val="1"/>
        <w:keepLines w:val="1"/>
        <w:spacing w:before="40" w:after="0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Zamawiający wymaga zgodności z w/w przepisami prawa w całym okresie korzystania z systemu Wykonawcy, a także z przepisami dot. ochrony danych osobowych, w szczególności rozporządzenia Parlamentu Europejskiego i Rady UE 2016/679 z dnia 27 kwietnia 2016 r. w sprawie ochrony osób fizycznych w związku z przetwarzaniem danych osobowych iw sprawie swobodnego przepływu takich danych oraz uchylenia dyrektywy 95/46/WE (ogólne rozporządzenie o ochronie danych), jak również zapisów umowy powierzenia przetwarzania danych osobowych – zgodnie ze wzorem Zamawiającego.</w:t>
      </w:r>
    </w:p>
    <w:p xmlns:wp14="http://schemas.microsoft.com/office/word/2010/wordml" w:rsidP="6D386410" wp14:paraId="32C51397" wp14:textId="3A8FAB68">
      <w:pPr>
        <w:spacing w:before="0" w:after="0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D386410" wp14:paraId="4D249D05" wp14:textId="53844A09">
      <w:pPr>
        <w:spacing w:before="0" w:after="0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Wymogi techniczne odnośnie systemu:</w:t>
      </w:r>
    </w:p>
    <w:p xmlns:wp14="http://schemas.microsoft.com/office/word/2010/wordml" w:rsidP="6D386410" wp14:paraId="3E03E5E3" wp14:textId="22F9C198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hosting BIP bez limitu pojemności dyskowej,</w:t>
      </w:r>
    </w:p>
    <w:p xmlns:wp14="http://schemas.microsoft.com/office/word/2010/wordml" w:rsidP="6D386410" wp14:paraId="7A43826B" wp14:textId="0AFE08F7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korzystanie z BIP z własnej domeny,</w:t>
      </w:r>
    </w:p>
    <w:p xmlns:wp14="http://schemas.microsoft.com/office/word/2010/wordml" w:rsidP="6D386410" wp14:paraId="371012DE" wp14:textId="58DDEDF9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codzienna kopia bezpieczeństwa wykonywana przez Wykonawcę, możliwa do pobrania przez Zamawiającego,</w:t>
      </w:r>
    </w:p>
    <w:p xmlns:wp14="http://schemas.microsoft.com/office/word/2010/wordml" w:rsidP="6D386410" wp14:paraId="7839EE73" wp14:textId="07A7554E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niezwłoczne odzyskiwanie kopii danych,</w:t>
      </w:r>
    </w:p>
    <w:p xmlns:wp14="http://schemas.microsoft.com/office/word/2010/wordml" w:rsidP="6D386410" wp14:paraId="438D4A9E" wp14:textId="44E90E37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hosting BIP zlokalizowany w EOG, </w:t>
      </w:r>
    </w:p>
    <w:p xmlns:wp14="http://schemas.microsoft.com/office/word/2010/wordml" w:rsidP="6D386410" wp14:paraId="417DD0B7" wp14:textId="40CD8707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Wbudowany moduł dot. zarządznia plikami cookies, funkcjonujący tak jak na obecnej stronie bip,</w:t>
      </w:r>
    </w:p>
    <w:p xmlns:wp14="http://schemas.microsoft.com/office/word/2010/wordml" w:rsidP="6D386410" wp14:paraId="4C315A12" wp14:textId="5D1CD3B2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prawidłowe wyświetlanie na urządzeniach mobilnych,</w:t>
      </w:r>
    </w:p>
    <w:p xmlns:wp14="http://schemas.microsoft.com/office/word/2010/wordml" w:rsidP="6D386410" wp14:paraId="6F860831" wp14:textId="75AB97D1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zapewnienie stałej możliwości aktualizacji, poprawiania, zmieniania, modyfikowania, anonimizowania, ograniczania, usuwania danych osobowych - we własnym zakresie przez Zamawiającego,</w:t>
      </w:r>
    </w:p>
    <w:p xmlns:wp14="http://schemas.microsoft.com/office/word/2010/wordml" w:rsidP="6D386410" wp14:paraId="6277C4E5" wp14:textId="42477ED6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wdrożenie odpowiednich zabezpieczeń systemu (SSL, ograniczenie uprawnień użytkowników, szyfrowanie danych przechowywanych w bazie, bieżące aktualizacje systemu),</w:t>
      </w:r>
    </w:p>
    <w:p xmlns:wp14="http://schemas.microsoft.com/office/word/2010/wordml" w:rsidP="6D386410" wp14:paraId="11C1D5F2" wp14:textId="6106E6AE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Wsparcie techniczne użytkowników Zamawiającego,</w:t>
      </w:r>
    </w:p>
    <w:p xmlns:wp14="http://schemas.microsoft.com/office/word/2010/wordml" w:rsidP="6D386410" wp14:paraId="6B61209D" wp14:textId="6026BF87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inne czynności techniczne w zakresie niezbędnym do poprawnego świadczenia usługi.</w:t>
      </w:r>
    </w:p>
    <w:p xmlns:wp14="http://schemas.microsoft.com/office/word/2010/wordml" w:rsidP="6D386410" wp14:paraId="210867D4" wp14:textId="4B1F6494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720" w:right="0" w:hanging="36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Zarządzanie plikami cookies - możliwość ich dostosowania przez użytkownika systemu, wybór ich rodzaju – podstawowe niezbędne do funkcjonowania strony, widokowe i inne. Użytkownik mógł będzie wybrać na które się zgadza lub nie.</w:t>
      </w:r>
    </w:p>
    <w:p xmlns:wp14="http://schemas.microsoft.com/office/word/2010/wordml" w:rsidP="6D386410" wp14:paraId="1CFF5D24" wp14:textId="06B94E5B">
      <w:pPr>
        <w:spacing w:before="0" w:beforeAutospacing="off" w:after="0" w:afterAutospacing="off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D386410" wp14:paraId="32E8AABD" wp14:textId="64713F53">
      <w:pPr>
        <w:spacing w:before="0" w:beforeAutospacing="off" w:after="0" w:afterAutospacing="off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System CMS musi być odpowiednio zabezpieczony przed atakami na systemy informatyczne. Wykonawca zadba o dokładną walidację danych pobieranych przez system z formularzy, danych URL, zabezpieczając system w szczególności przed następującymi atakami: </w:t>
      </w:r>
    </w:p>
    <w:p xmlns:wp14="http://schemas.microsoft.com/office/word/2010/wordml" w:rsidP="6D386410" wp14:paraId="399DCD8C" wp14:textId="5BAD0973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ataki semantyczne na adres URL; </w:t>
      </w:r>
    </w:p>
    <w:p xmlns:wp14="http://schemas.microsoft.com/office/word/2010/wordml" w:rsidP="6D386410" wp14:paraId="7DA57AF1" wp14:textId="53C604D8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ataki związane z ładowaniem plików; </w:t>
      </w:r>
    </w:p>
    <w:p xmlns:wp14="http://schemas.microsoft.com/office/word/2010/wordml" w:rsidP="6D386410" wp14:paraId="6EE41024" wp14:textId="72274FF4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ataki typu cross-site scripting; </w:t>
      </w:r>
    </w:p>
    <w:p xmlns:wp14="http://schemas.microsoft.com/office/word/2010/wordml" w:rsidP="6D386410" wp14:paraId="6BA49D2C" wp14:textId="10AE0963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ataki typu CSRF; </w:t>
      </w:r>
    </w:p>
    <w:p xmlns:wp14="http://schemas.microsoft.com/office/word/2010/wordml" w:rsidP="6D386410" wp14:paraId="4B9407D2" wp14:textId="23A11783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podrabianie zatwierdzenia formularza; </w:t>
      </w:r>
    </w:p>
    <w:p xmlns:wp14="http://schemas.microsoft.com/office/word/2010/wordml" w:rsidP="6D386410" wp14:paraId="1B444253" wp14:textId="73224C80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sfałszowanie żądania HTTP; </w:t>
      </w:r>
    </w:p>
    <w:p xmlns:wp14="http://schemas.microsoft.com/office/word/2010/wordml" w:rsidP="6D386410" wp14:paraId="0429EB69" wp14:textId="05CAC6AB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ujawnienie uwierzytelnień dostępu; </w:t>
      </w:r>
    </w:p>
    <w:p xmlns:wp14="http://schemas.microsoft.com/office/word/2010/wordml" w:rsidP="6D386410" wp14:paraId="6FCDA0FE" wp14:textId="42C7A068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wstrzykiwanie kodu SQL; </w:t>
      </w:r>
    </w:p>
    <w:p xmlns:wp14="http://schemas.microsoft.com/office/word/2010/wordml" w:rsidP="6D386410" wp14:paraId="0182C26F" wp14:textId="110C20AC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ujawnienie danych przechowywanych w bazie</w:t>
      </w:r>
    </w:p>
    <w:p xmlns:wp14="http://schemas.microsoft.com/office/word/2010/wordml" w:rsidP="6D386410" wp14:paraId="4FDF6D6F" wp14:textId="1530D08E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kradzież cookies; </w:t>
      </w:r>
    </w:p>
    <w:p xmlns:wp14="http://schemas.microsoft.com/office/word/2010/wordml" w:rsidP="6D386410" wp14:paraId="33E48581" wp14:textId="61D19ACC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przechwytywanie sesji; </w:t>
      </w:r>
    </w:p>
    <w:p xmlns:wp14="http://schemas.microsoft.com/office/word/2010/wordml" w:rsidP="6D386410" wp14:paraId="5DA04195" wp14:textId="3FB5B997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wstrzykiwanie sesji; </w:t>
      </w:r>
    </w:p>
    <w:p xmlns:wp14="http://schemas.microsoft.com/office/word/2010/wordml" w:rsidP="6D386410" wp14:paraId="49A76DA3" wp14:textId="40E8023D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zafiksowanie sesji; </w:t>
      </w:r>
    </w:p>
    <w:p xmlns:wp14="http://schemas.microsoft.com/office/word/2010/wordml" w:rsidP="6D386410" wp14:paraId="25E3F60E" wp14:textId="0DFC86E6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trawersowanie katalogów; </w:t>
      </w:r>
    </w:p>
    <w:p xmlns:wp14="http://schemas.microsoft.com/office/word/2010/wordml" w:rsidP="6D386410" wp14:paraId="5F17F7D6" wp14:textId="73BD4A7D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wstrzykiwanie poleceń systemowych; </w:t>
      </w:r>
    </w:p>
    <w:p xmlns:wp14="http://schemas.microsoft.com/office/word/2010/wordml" w:rsidP="6D386410" wp14:paraId="6AB6DE67" wp14:textId="656BF936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ujawnianie kodu źródłowego np. plików .inc, „template” itp. </w:t>
      </w:r>
    </w:p>
    <w:p xmlns:wp14="http://schemas.microsoft.com/office/word/2010/wordml" w:rsidP="6D386410" wp14:paraId="506652D2" wp14:textId="662DCBE2">
      <w:pPr>
        <w:spacing w:before="0" w:beforeAutospacing="off" w:after="0" w:afterAutospacing="off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D386410" wp14:paraId="10F54790" wp14:textId="0895C818">
      <w:pPr>
        <w:spacing w:before="0" w:beforeAutospacing="off" w:after="0" w:afterAutospacing="off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System CMS, w szczególności moduł uwierzytelniania, musi być zabezpieczony za pomocą bezpiecznego protokołu SSL. Ponadto System CMS powinien posiadać odporność na ataki typu Brute Force; ochronę przed próbami nieautoryzowanego dostępu do panelu administracyjnego i kont użytkowników (np. blokowanie konta po trzech próbach błędnego wpisania hasła administratora lub redaktora stron WWW).</w:t>
      </w:r>
    </w:p>
    <w:p xmlns:wp14="http://schemas.microsoft.com/office/word/2010/wordml" w:rsidP="6D386410" wp14:paraId="5D514C7E" wp14:textId="6703AF13">
      <w:pPr>
        <w:spacing w:before="0" w:beforeAutospacing="off" w:after="0" w:afterAutospacing="off" w:line="240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D386410" wp14:paraId="4E017421" wp14:textId="5272507C">
      <w:pPr>
        <w:spacing w:before="0" w:after="200" w:line="276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System CMS ma posiadać wysoki poziom bezpieczeństwa przetwarzania danych osobowych, co oznacza, że system informatyczny chroni się przed zagrożeniami pochodzącymi z sieci publicznej poprzez wdrożenie fizycznych lub logicznych zabezpieczeń chroniących przed nieuprawnionym dostępem.</w:t>
      </w:r>
    </w:p>
    <w:p xmlns:wp14="http://schemas.microsoft.com/office/word/2010/wordml" w:rsidP="6D386410" wp14:paraId="0C4D7A75" wp14:textId="41F965E9">
      <w:pPr>
        <w:spacing w:before="0" w:after="200" w:line="276" w:lineRule="auto"/>
        <w:ind w:right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D386410" w:rsidR="20C35C3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System CMS zapewni prawidłowe wyświetlanie i funkcjonowanie stron WWW w przeglądarkach internetowych (które będą zgodne z najnowszymi – na dzień podpisania umowy – wersjami przeglądarek internetowych: Internet Explorer, Firefox, Opera, Safari, Google Chrome, Microsoft Edge) na urządzeniach stacjonarnych i mobilnych (w tym urządzeniach z systemem iOS, Android i Windows Phone). W przypadku korzystania ze starszej wersji przeglądarki internetowej użytkownikowi wyświetli się komunikat o sposobie poprawnego wyświetlania strony WWW oraz wersji przeglądarek internetowych, do których strona WWW została zoptymalizowana.</w:t>
      </w:r>
    </w:p>
    <w:p xmlns:wp14="http://schemas.microsoft.com/office/word/2010/wordml" w:rsidP="6D386410" wp14:paraId="58297F38" wp14:textId="49B1E1B4">
      <w:pPr>
        <w:spacing w:before="0" w:after="200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p14:paraId="57375426" wp14:textId="20F33B52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8">
    <w:nsid w:val="68ed1b7d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."/>
      <w:lvlJc w:val="left"/>
      <w:pPr>
        <w:ind w:left="72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43841deb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4d98871f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3761c417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6ce95ad8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616f57c5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44a0a5c5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526c46d1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1eef0847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31eecdb0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b1704c1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026d10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17e4aee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89d48f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e98bcf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dc02b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06fcd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1ad4a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d288b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19b2a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cbc61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15d4e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671e2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c197a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7a07d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c2ecb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2d202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6164a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13CFDC"/>
    <w:rsid w:val="20C35C30"/>
    <w:rsid w:val="5E13CFDC"/>
    <w:rsid w:val="6D38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4D69"/>
  <w15:chartTrackingRefBased/>
  <w15:docId w15:val="{BE832481-6365-4254-9B92-99290B7E3A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bip.rarr.rzeszow.pl./" TargetMode="External" Id="R3a4eeddf49ed4eb6" /><Relationship Type="http://schemas.openxmlformats.org/officeDocument/2006/relationships/numbering" Target="numbering.xml" Id="R156b8afe05ab4dc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2024-08-02T08:32:10.9877686Z</dcterms:created>
  <dcterms:modified xsi:type="dcterms:W3CDTF">2024-08-02T08:32:25.0980902Z</dcterms:modified>
  <dc:creator>Damian Chudzik</dc:creator>
  <lastModifiedBy>Damian Chudzik</lastModifiedBy>
</coreProperties>
</file>