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3064F8" w:rsidRDefault="0029489A" w:rsidP="0029489A">
      <w:pPr>
        <w:pStyle w:val="Tekstpodstawowy"/>
        <w:jc w:val="both"/>
        <w:rPr>
          <w:szCs w:val="24"/>
        </w:rPr>
      </w:pPr>
      <w:r w:rsidRPr="003064F8">
        <w:rPr>
          <w:szCs w:val="24"/>
        </w:rPr>
        <w:t>Znak: ZOZ.V.010/DZP/</w:t>
      </w:r>
      <w:r w:rsidR="00CC6712" w:rsidRPr="003064F8">
        <w:rPr>
          <w:szCs w:val="24"/>
        </w:rPr>
        <w:t>1</w:t>
      </w:r>
      <w:r w:rsidR="00C35B93" w:rsidRPr="003064F8">
        <w:rPr>
          <w:szCs w:val="24"/>
        </w:rPr>
        <w:t>2</w:t>
      </w:r>
      <w:r w:rsidR="00BA436F" w:rsidRPr="003064F8">
        <w:rPr>
          <w:szCs w:val="24"/>
        </w:rPr>
        <w:t>5</w:t>
      </w:r>
      <w:r w:rsidRPr="003064F8">
        <w:rPr>
          <w:szCs w:val="24"/>
        </w:rPr>
        <w:t>/</w:t>
      </w:r>
      <w:r w:rsidR="00543A2A" w:rsidRPr="003064F8">
        <w:rPr>
          <w:szCs w:val="24"/>
        </w:rPr>
        <w:t>2</w:t>
      </w:r>
      <w:r w:rsidR="00E40633" w:rsidRPr="003064F8">
        <w:rPr>
          <w:szCs w:val="24"/>
        </w:rPr>
        <w:t>4</w:t>
      </w:r>
      <w:r w:rsidRPr="003064F8">
        <w:rPr>
          <w:szCs w:val="24"/>
        </w:rPr>
        <w:t xml:space="preserve">            </w:t>
      </w:r>
      <w:r w:rsidR="007D4E90" w:rsidRPr="003064F8">
        <w:rPr>
          <w:szCs w:val="24"/>
        </w:rPr>
        <w:t xml:space="preserve">                         </w:t>
      </w:r>
      <w:r w:rsidR="00521D04" w:rsidRPr="003064F8">
        <w:rPr>
          <w:szCs w:val="24"/>
        </w:rPr>
        <w:t xml:space="preserve">       </w:t>
      </w:r>
      <w:r w:rsidRPr="003064F8">
        <w:rPr>
          <w:szCs w:val="24"/>
        </w:rPr>
        <w:t xml:space="preserve">Sucha Beskidzka dnia </w:t>
      </w:r>
      <w:r w:rsidR="00BA436F" w:rsidRPr="003064F8">
        <w:rPr>
          <w:szCs w:val="24"/>
        </w:rPr>
        <w:t>09</w:t>
      </w:r>
      <w:r w:rsidR="00CC6712" w:rsidRPr="003064F8">
        <w:rPr>
          <w:szCs w:val="24"/>
        </w:rPr>
        <w:t>.</w:t>
      </w:r>
      <w:r w:rsidR="00D23E46" w:rsidRPr="003064F8">
        <w:rPr>
          <w:szCs w:val="24"/>
        </w:rPr>
        <w:t>1</w:t>
      </w:r>
      <w:r w:rsidR="00BA436F" w:rsidRPr="003064F8">
        <w:rPr>
          <w:szCs w:val="24"/>
        </w:rPr>
        <w:t>2</w:t>
      </w:r>
      <w:r w:rsidR="0006000D" w:rsidRPr="003064F8">
        <w:rPr>
          <w:szCs w:val="24"/>
        </w:rPr>
        <w:t>.2024</w:t>
      </w:r>
      <w:r w:rsidR="00CC6712" w:rsidRPr="003064F8">
        <w:rPr>
          <w:szCs w:val="24"/>
        </w:rPr>
        <w:t xml:space="preserve"> </w:t>
      </w:r>
      <w:r w:rsidR="0006000D" w:rsidRPr="003064F8">
        <w:rPr>
          <w:szCs w:val="24"/>
        </w:rPr>
        <w:t xml:space="preserve">r. </w:t>
      </w:r>
      <w:r w:rsidR="00613B9E" w:rsidRPr="003064F8">
        <w:rPr>
          <w:szCs w:val="24"/>
        </w:rPr>
        <w:t xml:space="preserve"> </w:t>
      </w:r>
    </w:p>
    <w:p w:rsidR="0029489A" w:rsidRPr="003064F8" w:rsidRDefault="0029489A" w:rsidP="0029489A">
      <w:pPr>
        <w:pStyle w:val="Tekstpodstawowy"/>
        <w:jc w:val="both"/>
        <w:rPr>
          <w:szCs w:val="24"/>
        </w:rPr>
      </w:pPr>
    </w:p>
    <w:p w:rsidR="0029489A" w:rsidRPr="003064F8" w:rsidRDefault="0029489A" w:rsidP="0029489A">
      <w:pPr>
        <w:jc w:val="both"/>
        <w:rPr>
          <w:rFonts w:ascii="Times New Roman" w:hAnsi="Times New Roman" w:cs="Times New Roman"/>
        </w:rPr>
      </w:pPr>
      <w:r w:rsidRPr="00306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F5" w:rsidRPr="003064F8" w:rsidRDefault="0029489A" w:rsidP="00A1759E">
      <w:p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 xml:space="preserve">Dotyczy: </w:t>
      </w:r>
      <w:r w:rsidR="00566AF5" w:rsidRPr="003064F8">
        <w:rPr>
          <w:rFonts w:ascii="Times New Roman" w:hAnsi="Times New Roman" w:cs="Times New Roman"/>
          <w:b/>
          <w:sz w:val="24"/>
          <w:szCs w:val="24"/>
        </w:rPr>
        <w:t xml:space="preserve">Dostawa produktów leczniczych w ramach programów lekowych - uzupełnienie </w:t>
      </w:r>
      <w:r w:rsidR="003D7FDC" w:rsidRPr="003064F8">
        <w:rPr>
          <w:rFonts w:ascii="Times New Roman" w:hAnsi="Times New Roman" w:cs="Times New Roman"/>
          <w:b/>
          <w:sz w:val="24"/>
          <w:szCs w:val="24"/>
        </w:rPr>
        <w:t>X</w:t>
      </w:r>
      <w:r w:rsidR="00FC751C" w:rsidRPr="003064F8">
        <w:rPr>
          <w:rFonts w:ascii="Times New Roman" w:hAnsi="Times New Roman" w:cs="Times New Roman"/>
          <w:b/>
          <w:sz w:val="24"/>
          <w:szCs w:val="24"/>
        </w:rPr>
        <w:t>V</w:t>
      </w:r>
      <w:r w:rsidR="00BA436F" w:rsidRPr="003064F8">
        <w:rPr>
          <w:rFonts w:ascii="Times New Roman" w:hAnsi="Times New Roman" w:cs="Times New Roman"/>
          <w:b/>
          <w:sz w:val="24"/>
          <w:szCs w:val="24"/>
        </w:rPr>
        <w:t>I</w:t>
      </w:r>
      <w:r w:rsidR="0045005F" w:rsidRPr="003064F8">
        <w:rPr>
          <w:rFonts w:ascii="Times New Roman" w:hAnsi="Times New Roman" w:cs="Times New Roman"/>
          <w:b/>
          <w:sz w:val="24"/>
          <w:szCs w:val="24"/>
        </w:rPr>
        <w:t>I</w:t>
      </w:r>
      <w:r w:rsidR="00D70625" w:rsidRPr="003064F8">
        <w:rPr>
          <w:rFonts w:ascii="Times New Roman" w:hAnsi="Times New Roman" w:cs="Times New Roman"/>
          <w:b/>
          <w:sz w:val="24"/>
          <w:szCs w:val="24"/>
        </w:rPr>
        <w:t>.</w:t>
      </w:r>
    </w:p>
    <w:p w:rsidR="00962321" w:rsidRPr="00A566F0" w:rsidRDefault="0029489A" w:rsidP="00962321">
      <w:pPr>
        <w:rPr>
          <w:rFonts w:asciiTheme="majorHAnsi" w:hAnsiTheme="majorHAnsi" w:cs="Arial"/>
          <w:b/>
          <w:sz w:val="21"/>
          <w:szCs w:val="21"/>
          <w:shd w:val="clear" w:color="auto" w:fill="FFFFFF"/>
        </w:rPr>
      </w:pPr>
      <w:r w:rsidRPr="003064F8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3064F8">
        <w:rPr>
          <w:rFonts w:ascii="Times New Roman" w:hAnsi="Times New Roman" w:cs="Times New Roman"/>
          <w:sz w:val="24"/>
          <w:szCs w:val="24"/>
        </w:rPr>
        <w:t>e</w:t>
      </w:r>
      <w:r w:rsidRPr="003064F8">
        <w:rPr>
          <w:rFonts w:ascii="Times New Roman" w:hAnsi="Times New Roman" w:cs="Times New Roman"/>
          <w:sz w:val="24"/>
          <w:szCs w:val="24"/>
        </w:rPr>
        <w:t>:</w:t>
      </w:r>
      <w:r w:rsidR="003D7FDC" w:rsidRPr="003064F8">
        <w:rPr>
          <w:rFonts w:ascii="Times New Roman" w:hAnsi="Times New Roman" w:cs="Times New Roman"/>
          <w:sz w:val="24"/>
          <w:szCs w:val="24"/>
        </w:rPr>
        <w:br/>
      </w:r>
      <w:r w:rsidR="003D7FDC" w:rsidRPr="003064F8">
        <w:rPr>
          <w:rFonts w:ascii="Times New Roman" w:hAnsi="Times New Roman" w:cs="Times New Roman"/>
          <w:sz w:val="24"/>
          <w:szCs w:val="24"/>
        </w:rPr>
        <w:br/>
      </w:r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Pytania do wzoru umowy:</w:t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1. Do §2 ust. 3 wzoru umowy: Prosimy o modyfikację treści §2 ust. 3 poprzez skonkretyzowanie granicznych wartości dla poszczególnych pozycji asortymentowych, jakie Zamawiający zamierza zrealizować, np. poprzez podanie, że zmiany ilości produktów określonych w formularzu asortymentowo-cenowym mogą ulec zmniejszeniu lub zwiększeniu w granicach +/- 20%, przy czym przez takie sformułowanie Zamawiający będzie rozumiał możliwość zamówienia o 20% mniejszych lub o 20% większych ilości, każdego z zamówionych produktów. Aktualna treść §2 ust. 3 jest na tyle nieprecyzyjna, że na jej podstawie wykonawcy nie są w stanie określić faktycznej wielkości przedmiotu zamówienia w zakresie poszczególnych pozycji asortymentowych oraz nie są w stanie dokonać prawidłowej kalkulacji cen na potrzeby składanej oferty.</w:t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t xml:space="preserve">W wyroku z dnia 17 listopada 2023 roku (sygn. akt: KIO 3212/23) Krajowa Izba Odwoławcza uwzględniła odwołanie wniesione przez wykonawcę </w:t>
      </w:r>
      <w:proofErr w:type="spellStart"/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Urtica</w:t>
      </w:r>
      <w:proofErr w:type="spellEnd"/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t xml:space="preserve"> Sp. z o.o. z siedzibą we Wrocławiu w postępowaniu prowadzonym przez Szpital Specjalistyczny im. E. Biernackiego w Mielcu na dostawy produktów leczniczych oraz wyrobów medycznych, dotyczące analogicznych zapisów umownych, uznając za uzasadnione zarzuty naruszenia art. 99 ust. 1, art. 433 pkt 4, art. oraz 441 ust. 1 ustawy z dnia 11 września 2019 r. Prawo Zamówień Publicznych (Dz. U. 2023 poz. 1605). KIO w wyżej przywołanym wyroku stwierdziła, że Zamawiający jest bezwzględnie zobowiązany wskazać minimalną ilość każdego zamawianego produktu, zgodnie z treścią wynikającą z art. 433 pkt 4 PZP, a także uznała, że Zamawiający ma bezwzględny obowiązek w sposób precyzyjny, zrozumiały oraz jednoznaczny wskazać w zakresie każdego zamawianego produktu, jego ilość, do której może zwiększyć zakres zamówienia w ramach korzystania z prawa opcji, co z kolei wynika z treści art. 441 ust. 1 PZP.</w:t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t xml:space="preserve">KIO wskazała, że w przypadku zamówienia udzielanego w częściach, każda z części zamówienia stanowi odrębne zamówienie. W związku z tym, opis przedmiotu zamówienia, który przewiduje dowolne zwiększanie lub zmniejszanie ilości produktów z wybranych pozycji asortymentu, w tym całkowitą rezygnację z niektórych pozycji asortymentu, należy uznać za niejednoznaczny, niewyczerpujący, nieprecyzyjny, nieuwzględniający wszystkich wymagań oraz okoliczności, mogących mieć wpływ na sporządzenie oferty. Izba zauważyła, że możliwość zwiększenia zakresu zamówienia w istocie stanowi opcję, co potwierdza art. 31 ust. 2 PZP, z którego wynika, że przy ustaleniu wartości zamówienia uwzględnia się największy możliwy zakres tego zamówienia z uwzględnieniem opcji. KIO wywnioskowała także, że gdy przedmiotem zamówienia są dostawy, </w:t>
      </w:r>
      <w:r w:rsidR="00962321" w:rsidRPr="00C35B93">
        <w:rPr>
          <w:rFonts w:asciiTheme="majorHAnsi" w:hAnsiTheme="majorHAnsi" w:cs="Arial"/>
          <w:sz w:val="21"/>
          <w:szCs w:val="21"/>
          <w:shd w:val="clear" w:color="auto" w:fill="FFFFFF"/>
        </w:rPr>
        <w:lastRenderedPageBreak/>
        <w:t>opcja stanowi instrument, który pozwala Zamawiającemu na nabycie produktów w ilości adekwatnej do zmian w zakresie jego potrzeb, występujących po zawarciu umowy w sprawie zamówienia publicznego. Zamawiający ma więc możliwość zastrzeżenia w umowie „opcji w górę”, przewidującej zwiększenie zakresu zamówienia oraz „opcji w dół”, pozwalającej na ograniczenie zakresu zamówienia. Nie jest nieprawidłowe zawarcie obu tych możliwości w jednym postanowieniu umowy czy też powiązanie ich ze sobą, ale przy ograniczaniu zakresu zamówienia należy przestrzegać zasady wynikającej z treści art. 433 pkt 4 PZP, natomiast w zakresie, gdzie zwiększenie zakresu zamówienia stanowi opcję, należy stosować się do reguł wynikających z art. 441 ust. 1 PZP.</w:t>
      </w:r>
      <w:r w:rsidR="00962321" w:rsidRPr="00C35B93">
        <w:rPr>
          <w:rFonts w:asciiTheme="majorHAnsi" w:hAnsiTheme="majorHAnsi" w:cs="Arial"/>
          <w:sz w:val="21"/>
          <w:szCs w:val="21"/>
        </w:rPr>
        <w:br/>
      </w:r>
      <w:r w:rsidR="00962321">
        <w:rPr>
          <w:rFonts w:asciiTheme="majorHAnsi" w:hAnsiTheme="majorHAnsi" w:cs="Arial"/>
          <w:b/>
          <w:sz w:val="21"/>
          <w:szCs w:val="21"/>
          <w:shd w:val="clear" w:color="auto" w:fill="FFFFFF"/>
        </w:rPr>
        <w:t xml:space="preserve">Odp. Zamawiający nie wyraża zgody na modyfikację. </w:t>
      </w:r>
    </w:p>
    <w:p w:rsidR="00962321" w:rsidRDefault="00962321" w:rsidP="00962321">
      <w:pPr>
        <w:rPr>
          <w:rFonts w:asciiTheme="majorHAnsi" w:hAnsiTheme="majorHAnsi" w:cs="Arial"/>
          <w:b/>
          <w:sz w:val="21"/>
          <w:szCs w:val="21"/>
        </w:rPr>
      </w:pPr>
      <w:r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2. Do §3 ust. 4 wzoru umowy. Prosimy o wykreślenie zastrzeżenia o konieczności podjęcia negocjacji w przedmiocie terminu płatności za leki podane pacjentom przy udzielaniu świadczeń zdrowotnych ponad limit określony w odpowiedniej umowie zawartej pomiędzy Zamawiającym a Narodowym Funduszem Zdrowia. Wskazujemy, że Wykonawca zamówienia publicznego nie jest stroną umowy zawartej przez Zamawiającego z NFZ, nie zna jej treści, nie ma wpływu na jej realizację, zatem skutki przedmiotowej umowy nie mogą mieć wpływu na realizację umowy zawartej pomiędzy Zamawiającym a Wykonawcą.</w:t>
      </w:r>
      <w:r w:rsidRPr="00C35B93">
        <w:rPr>
          <w:rFonts w:asciiTheme="majorHAnsi" w:hAnsiTheme="majorHAnsi" w:cs="Arial"/>
          <w:sz w:val="21"/>
          <w:szCs w:val="21"/>
        </w:rPr>
        <w:br/>
      </w:r>
      <w:r>
        <w:rPr>
          <w:rFonts w:asciiTheme="majorHAnsi" w:hAnsiTheme="majorHAnsi" w:cs="Arial"/>
          <w:b/>
          <w:sz w:val="21"/>
          <w:szCs w:val="21"/>
        </w:rPr>
        <w:t>Odp. Zamawiający nie wyraża zgody na wykreślenie zapisu.</w:t>
      </w:r>
    </w:p>
    <w:p w:rsidR="00962321" w:rsidRPr="00A566F0" w:rsidRDefault="00962321" w:rsidP="00962321">
      <w:pPr>
        <w:rPr>
          <w:rFonts w:asciiTheme="majorHAnsi" w:hAnsiTheme="majorHAnsi" w:cs="Arial"/>
          <w:b/>
          <w:sz w:val="21"/>
          <w:szCs w:val="21"/>
        </w:rPr>
      </w:pPr>
      <w:r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3. Do §3 ust. 6 wzoru umowy. Prosimy o wykreślenie §3 ust. 6, które wg naszej opinii są niezgodne ze społeczno-gospodarczym celem zawieranej umowy. Powyższe zapisy przenoszą w całości odpowiedzialność na wykonawcę za leki zakupione i niewykorzystane, refundowane przez NFZ, a których to cena może ulec zmianie w wyniku decyzji Ministerstwa Zdrowia. Podkreślamy, że wykonawca nie ma wpływu na poziom zamówień, wykorzystanie produktów leczniczych przez Zamawiającego oraz na decyzje refundacyjne Ministra Zdrowia.</w:t>
      </w:r>
      <w:r w:rsidRPr="00C35B93">
        <w:rPr>
          <w:rFonts w:asciiTheme="majorHAnsi" w:hAnsiTheme="majorHAnsi" w:cs="Arial"/>
          <w:sz w:val="21"/>
          <w:szCs w:val="21"/>
        </w:rPr>
        <w:br/>
      </w:r>
      <w:r>
        <w:rPr>
          <w:rFonts w:asciiTheme="majorHAnsi" w:hAnsiTheme="majorHAnsi" w:cs="Arial"/>
          <w:b/>
          <w:sz w:val="21"/>
          <w:szCs w:val="21"/>
        </w:rPr>
        <w:t>Odp. Zamawiający nie wyraża zgody na wykreślenie zapisu.</w:t>
      </w:r>
    </w:p>
    <w:p w:rsidR="00962321" w:rsidRPr="00A566F0" w:rsidRDefault="00962321" w:rsidP="00962321">
      <w:pPr>
        <w:rPr>
          <w:rFonts w:asciiTheme="majorHAnsi" w:hAnsiTheme="majorHAnsi" w:cs="Arial"/>
          <w:b/>
          <w:sz w:val="21"/>
          <w:szCs w:val="21"/>
        </w:rPr>
      </w:pPr>
      <w:r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4. Do §6 ust. 1 lit. a) wzoru umowy: Czy Zamawiający wyrazi zgodę na obniżenie kary umownej za opóźnienie dostawy do wysokości 1% wartości brutto niezrealizowanej części dostawy za każdy dzień zwłoki?</w:t>
      </w:r>
      <w:r w:rsidRPr="00C35B93">
        <w:rPr>
          <w:rFonts w:asciiTheme="majorHAnsi" w:hAnsiTheme="majorHAnsi" w:cs="Arial"/>
          <w:sz w:val="21"/>
          <w:szCs w:val="21"/>
        </w:rPr>
        <w:br/>
      </w:r>
      <w:r>
        <w:rPr>
          <w:rFonts w:asciiTheme="majorHAnsi" w:hAnsiTheme="majorHAnsi" w:cs="Arial"/>
          <w:b/>
          <w:sz w:val="21"/>
          <w:szCs w:val="21"/>
        </w:rPr>
        <w:t>Odp. Zgodnie z zapisami SWZ.</w:t>
      </w:r>
    </w:p>
    <w:p w:rsidR="00962321" w:rsidRDefault="00962321" w:rsidP="00962321">
      <w:pPr>
        <w:rPr>
          <w:rFonts w:asciiTheme="majorHAnsi" w:hAnsiTheme="majorHAnsi" w:cs="Arial"/>
          <w:sz w:val="21"/>
          <w:szCs w:val="21"/>
          <w:shd w:val="clear" w:color="auto" w:fill="FFFFFF"/>
        </w:rPr>
      </w:pPr>
      <w:r w:rsidRPr="00C35B93">
        <w:rPr>
          <w:rFonts w:asciiTheme="majorHAnsi" w:hAnsiTheme="majorHAnsi" w:cs="Arial"/>
          <w:sz w:val="21"/>
          <w:szCs w:val="21"/>
          <w:shd w:val="clear" w:color="auto" w:fill="FFFFFF"/>
        </w:rPr>
        <w:t>5. Do §6 ust. 1 lit. b) wzoru umowy: Czy Zamawiający wyrazi zgodę na obniżenie kary umownej za opóźnienie dostawy do wysokości 0,02% wartości brutto niezrealizowanej części dostawy za każdą godzinę zwłoki?</w:t>
      </w:r>
    </w:p>
    <w:p w:rsidR="00962321" w:rsidRDefault="00962321" w:rsidP="00962321">
      <w:pPr>
        <w:rPr>
          <w:rFonts w:asciiTheme="majorHAnsi" w:hAnsiTheme="majorHAnsi" w:cs="Arial"/>
          <w:b/>
          <w:sz w:val="21"/>
          <w:szCs w:val="21"/>
          <w:shd w:val="clear" w:color="auto" w:fill="FFFFFF"/>
        </w:rPr>
      </w:pPr>
      <w:r>
        <w:rPr>
          <w:rFonts w:asciiTheme="majorHAnsi" w:hAnsiTheme="majorHAnsi" w:cs="Arial"/>
          <w:b/>
          <w:sz w:val="21"/>
          <w:szCs w:val="21"/>
          <w:shd w:val="clear" w:color="auto" w:fill="FFFFFF"/>
        </w:rPr>
        <w:t>Odp. Zamawiający nie wyraża zgody.</w:t>
      </w:r>
    </w:p>
    <w:p w:rsidR="00962321" w:rsidRDefault="00962321" w:rsidP="00962321">
      <w:pPr>
        <w:rPr>
          <w:rFonts w:asciiTheme="majorHAnsi" w:hAnsiTheme="majorHAnsi" w:cs="Arial"/>
          <w:b/>
          <w:sz w:val="21"/>
          <w:szCs w:val="21"/>
          <w:shd w:val="clear" w:color="auto" w:fill="FFFFFF"/>
        </w:rPr>
      </w:pPr>
    </w:p>
    <w:p w:rsidR="00962321" w:rsidRPr="00A566F0" w:rsidRDefault="00962321" w:rsidP="00962321">
      <w:pPr>
        <w:rPr>
          <w:rFonts w:asciiTheme="majorHAnsi" w:hAnsiTheme="majorHAnsi" w:cs="Times New Roman"/>
          <w:b/>
        </w:rPr>
      </w:pPr>
      <w:bookmarkStart w:id="0" w:name="_GoBack"/>
      <w:bookmarkEnd w:id="0"/>
    </w:p>
    <w:p w:rsidR="003064F8" w:rsidRPr="00544E51" w:rsidRDefault="003064F8" w:rsidP="00544E5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3064F8" w:rsidRPr="00544E51" w:rsidSect="00A57A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929A4"/>
    <w:rsid w:val="000D48BB"/>
    <w:rsid w:val="00167EBA"/>
    <w:rsid w:val="00190071"/>
    <w:rsid w:val="00204010"/>
    <w:rsid w:val="00236165"/>
    <w:rsid w:val="00245715"/>
    <w:rsid w:val="0029489A"/>
    <w:rsid w:val="002D04A4"/>
    <w:rsid w:val="002D77E2"/>
    <w:rsid w:val="003001BD"/>
    <w:rsid w:val="003064F8"/>
    <w:rsid w:val="003100F7"/>
    <w:rsid w:val="00366584"/>
    <w:rsid w:val="003757FD"/>
    <w:rsid w:val="00382488"/>
    <w:rsid w:val="003D7FDC"/>
    <w:rsid w:val="003E33CA"/>
    <w:rsid w:val="003F1706"/>
    <w:rsid w:val="0045005F"/>
    <w:rsid w:val="004A2780"/>
    <w:rsid w:val="004D62C5"/>
    <w:rsid w:val="004E0E93"/>
    <w:rsid w:val="00521D04"/>
    <w:rsid w:val="00543A2A"/>
    <w:rsid w:val="00544E51"/>
    <w:rsid w:val="00566AF5"/>
    <w:rsid w:val="005C2928"/>
    <w:rsid w:val="00613B9E"/>
    <w:rsid w:val="00617472"/>
    <w:rsid w:val="00695F88"/>
    <w:rsid w:val="006F06E0"/>
    <w:rsid w:val="00754CA2"/>
    <w:rsid w:val="007D4E90"/>
    <w:rsid w:val="007D6DDC"/>
    <w:rsid w:val="007E21F6"/>
    <w:rsid w:val="008E4FA1"/>
    <w:rsid w:val="008F4546"/>
    <w:rsid w:val="008F762F"/>
    <w:rsid w:val="00962321"/>
    <w:rsid w:val="009D58CE"/>
    <w:rsid w:val="00A06AE8"/>
    <w:rsid w:val="00A1759E"/>
    <w:rsid w:val="00A227D7"/>
    <w:rsid w:val="00A57ABF"/>
    <w:rsid w:val="00AA013F"/>
    <w:rsid w:val="00AA74D3"/>
    <w:rsid w:val="00AB001D"/>
    <w:rsid w:val="00AD0A9E"/>
    <w:rsid w:val="00AE416C"/>
    <w:rsid w:val="00AE51A7"/>
    <w:rsid w:val="00AF243D"/>
    <w:rsid w:val="00B6500B"/>
    <w:rsid w:val="00BA436F"/>
    <w:rsid w:val="00BB37AC"/>
    <w:rsid w:val="00BD6036"/>
    <w:rsid w:val="00BF6D61"/>
    <w:rsid w:val="00C30F98"/>
    <w:rsid w:val="00C32BC0"/>
    <w:rsid w:val="00C35B93"/>
    <w:rsid w:val="00CB1E65"/>
    <w:rsid w:val="00CB37AF"/>
    <w:rsid w:val="00CB7CD2"/>
    <w:rsid w:val="00CC309C"/>
    <w:rsid w:val="00CC6712"/>
    <w:rsid w:val="00CF5E31"/>
    <w:rsid w:val="00D13765"/>
    <w:rsid w:val="00D23E46"/>
    <w:rsid w:val="00D37128"/>
    <w:rsid w:val="00D70625"/>
    <w:rsid w:val="00D92329"/>
    <w:rsid w:val="00DB4269"/>
    <w:rsid w:val="00DC6CCB"/>
    <w:rsid w:val="00DD02D7"/>
    <w:rsid w:val="00DD066D"/>
    <w:rsid w:val="00DD3084"/>
    <w:rsid w:val="00DD49EB"/>
    <w:rsid w:val="00E22D15"/>
    <w:rsid w:val="00E40633"/>
    <w:rsid w:val="00E56898"/>
    <w:rsid w:val="00EE7AE7"/>
    <w:rsid w:val="00F54145"/>
    <w:rsid w:val="00FA6072"/>
    <w:rsid w:val="00FC751C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584"/>
    <w:rPr>
      <w:color w:val="0000FF"/>
      <w:u w:val="single"/>
    </w:rPr>
  </w:style>
  <w:style w:type="paragraph" w:customStyle="1" w:styleId="TNR12">
    <w:name w:val="TNR12"/>
    <w:basedOn w:val="Normalny"/>
    <w:link w:val="TNR12Char"/>
    <w:qFormat/>
    <w:rsid w:val="00FC751C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FC7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2024-12-10T06:16:00Z</cp:lastPrinted>
  <dcterms:created xsi:type="dcterms:W3CDTF">2024-12-10T05:25:00Z</dcterms:created>
  <dcterms:modified xsi:type="dcterms:W3CDTF">2024-12-10T10:12:00Z</dcterms:modified>
</cp:coreProperties>
</file>